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9A5D9B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D9B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9A5D9B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9A5D9B" w:rsidRDefault="004E349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5D9B"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 w:rsidRPr="009A5D9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984A0C">
        <w:rPr>
          <w:rFonts w:ascii="Times New Roman" w:eastAsia="Calibri" w:hAnsi="Times New Roman" w:cs="Times New Roman"/>
          <w:noProof/>
          <w:sz w:val="24"/>
          <w:szCs w:val="24"/>
        </w:rPr>
        <w:t>January 18, 2018</w:t>
      </w:r>
      <w:r w:rsidRPr="009A5D9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3493" w:rsidRPr="009A5D9B" w:rsidRDefault="004E349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9A5D9B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Pr="009A5D9B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9A5D9B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1155 21</w:t>
      </w:r>
      <w:r w:rsidRPr="009A5D9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EC1F98" w:rsidRPr="009A5D9B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4108" w:rsidRPr="00514108" w:rsidRDefault="001501A2" w:rsidP="00CB453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Re: </w:t>
      </w:r>
      <w:r w:rsidR="00CB4537"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To </w:t>
      </w:r>
    </w:p>
    <w:p w:rsidR="00E647D4" w:rsidRPr="00514108" w:rsidRDefault="00CB4537" w:rsidP="00CB453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514108">
        <w:rPr>
          <w:rFonts w:ascii="Times New Roman" w:eastAsia="Calibri" w:hAnsi="Times New Roman" w:cs="Times New Roman"/>
          <w:b/>
          <w:sz w:val="24"/>
          <w:szCs w:val="24"/>
        </w:rPr>
        <w:t>Make</w:t>
      </w:r>
      <w:r w:rsidR="001501A2"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an </w:t>
      </w:r>
      <w:r w:rsidR="00514108"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Amendment to the </w:t>
      </w:r>
      <w:r w:rsidR="0026072F" w:rsidRPr="00514108">
        <w:rPr>
          <w:rFonts w:ascii="Times New Roman" w:eastAsia="Calibri" w:hAnsi="Times New Roman" w:cs="Times New Roman"/>
          <w:b/>
          <w:sz w:val="24"/>
          <w:szCs w:val="24"/>
        </w:rPr>
        <w:t>NFX Fee Schedule</w:t>
      </w:r>
      <w:r w:rsidR="00AA6E6F" w:rsidRPr="005141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7F73" w:rsidRPr="009A5D9B" w:rsidRDefault="00352533" w:rsidP="0035253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5D9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9A5D9B"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="00197F73" w:rsidRPr="009A5D9B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</w:t>
      </w:r>
      <w:r w:rsidR="00F535EB" w:rsidRPr="009A5D9B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E75401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4E3493" w:rsidRPr="009A5D9B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E75401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4E3493" w:rsidRPr="009A5D9B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</w:p>
    <w:p w:rsidR="00EC1F98" w:rsidRPr="009A5D9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Pr="009A5D9B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E608F" w:rsidRPr="009A5D9B" w:rsidRDefault="006F47E5" w:rsidP="0039275B">
      <w:pPr>
        <w:pStyle w:val="Default"/>
        <w:ind w:firstLine="1310"/>
      </w:pPr>
      <w:r w:rsidRPr="009A5D9B">
        <w:rPr>
          <w:rFonts w:eastAsia="Calibri"/>
        </w:rPr>
        <w:t>Pursuant to Section 5c(c)(1) of the Commodity Exchange Act, as amended (“</w:t>
      </w:r>
      <w:r w:rsidRPr="009A5D9B">
        <w:rPr>
          <w:rFonts w:eastAsia="Calibri"/>
          <w:u w:val="single"/>
        </w:rPr>
        <w:t>Act</w:t>
      </w:r>
      <w:r w:rsidRPr="009A5D9B">
        <w:rPr>
          <w:rFonts w:eastAsia="Calibri"/>
        </w:rPr>
        <w:t xml:space="preserve">”), and Section </w:t>
      </w:r>
      <w:r w:rsidRPr="009A5D9B">
        <w:t xml:space="preserve">40.6 </w:t>
      </w:r>
      <w:r w:rsidRPr="009A5D9B">
        <w:rPr>
          <w:rFonts w:eastAsia="Calibri"/>
        </w:rPr>
        <w:t>of the Commission’s regulations thereunder, NASDAQ Futures, Inc. (“</w:t>
      </w:r>
      <w:r w:rsidRPr="009A5D9B">
        <w:rPr>
          <w:rFonts w:eastAsia="Calibri"/>
          <w:u w:val="single"/>
        </w:rPr>
        <w:t>NFX</w:t>
      </w:r>
      <w:r w:rsidRPr="009A5D9B">
        <w:rPr>
          <w:rFonts w:eastAsia="Calibri"/>
        </w:rPr>
        <w:t>” or “</w:t>
      </w:r>
      <w:r w:rsidRPr="009A5D9B">
        <w:rPr>
          <w:rFonts w:eastAsia="Calibri"/>
          <w:u w:val="single"/>
        </w:rPr>
        <w:t>Exchange</w:t>
      </w:r>
      <w:r w:rsidRPr="009A5D9B">
        <w:rPr>
          <w:rFonts w:eastAsia="Calibri"/>
        </w:rPr>
        <w:t xml:space="preserve">”) </w:t>
      </w:r>
      <w:r w:rsidR="00EE5B43" w:rsidRPr="009A5D9B">
        <w:rPr>
          <w:rFonts w:eastAsia="Calibri"/>
        </w:rPr>
        <w:t xml:space="preserve">is amending </w:t>
      </w:r>
      <w:r w:rsidR="009E608F" w:rsidRPr="009A5D9B">
        <w:rPr>
          <w:rFonts w:eastAsia="Calibri"/>
        </w:rPr>
        <w:t>its fee schedule</w:t>
      </w:r>
      <w:r w:rsidR="00B41EA5" w:rsidRPr="009A5D9B">
        <w:rPr>
          <w:rFonts w:eastAsia="Calibri"/>
        </w:rPr>
        <w:t xml:space="preserve"> </w:t>
      </w:r>
      <w:r w:rsidR="00514108">
        <w:rPr>
          <w:rFonts w:eastAsia="Calibri"/>
        </w:rPr>
        <w:t xml:space="preserve">to </w:t>
      </w:r>
      <w:r w:rsidR="001757F1">
        <w:rPr>
          <w:rFonts w:eastAsia="Calibri"/>
        </w:rPr>
        <w:t>extend the new client program</w:t>
      </w:r>
      <w:r w:rsidR="00514108">
        <w:rPr>
          <w:rFonts w:eastAsia="Calibri"/>
        </w:rPr>
        <w:t>.</w:t>
      </w:r>
    </w:p>
    <w:p w:rsidR="008865D6" w:rsidRDefault="008865D6" w:rsidP="003F5E25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FC60C5" w:rsidRPr="009A5D9B" w:rsidRDefault="000A3C86" w:rsidP="00C273A6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Previously, </w:t>
      </w:r>
      <w:r w:rsidR="001757F1">
        <w:rPr>
          <w:rFonts w:ascii="Times New Roman" w:eastAsia="Calibri" w:hAnsi="Times New Roman" w:cs="Times New Roman"/>
          <w:sz w:val="24"/>
          <w:szCs w:val="24"/>
        </w:rPr>
        <w:t>the New Client Transaction Fees were set to expire on January 31, 2018</w:t>
      </w:r>
      <w:r w:rsidR="00C273A6" w:rsidRPr="009A5D9B">
        <w:rPr>
          <w:rFonts w:ascii="Times New Roman" w:eastAsia="Calibri" w:hAnsi="Times New Roman" w:cs="Times New Roman"/>
          <w:sz w:val="24"/>
          <w:szCs w:val="24"/>
        </w:rPr>
        <w:t>.</w:t>
      </w:r>
      <w:r w:rsidR="001757F1">
        <w:rPr>
          <w:rFonts w:ascii="Times New Roman" w:eastAsia="Calibri" w:hAnsi="Times New Roman" w:cs="Times New Roman"/>
          <w:sz w:val="24"/>
          <w:szCs w:val="24"/>
        </w:rPr>
        <w:t xml:space="preserve">  NFX now wishes to extend this through April 30, 2018 to benefit new clients.</w:t>
      </w:r>
      <w:r w:rsidR="00C273A6" w:rsidRPr="009A5D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corresponding amendment is contained in </w:t>
      </w:r>
      <w:r w:rsidRPr="000A3C8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below.</w:t>
      </w:r>
    </w:p>
    <w:p w:rsidR="00FC60C5" w:rsidRPr="009A5D9B" w:rsidRDefault="00FC60C5" w:rsidP="00B41EA5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7B22D8" w:rsidRPr="009A5D9B" w:rsidRDefault="007B22D8" w:rsidP="007B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5D9B">
        <w:rPr>
          <w:rFonts w:ascii="Times New Roman" w:hAnsi="Times New Roman" w:cs="Times New Roman"/>
          <w:sz w:val="24"/>
          <w:szCs w:val="24"/>
          <w:u w:val="single"/>
        </w:rPr>
        <w:t>DCM Core Principles</w:t>
      </w:r>
    </w:p>
    <w:p w:rsidR="007B22D8" w:rsidRPr="009A5D9B" w:rsidRDefault="007B22D8" w:rsidP="00997B22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</w:p>
    <w:p w:rsidR="008A2D54" w:rsidRPr="009A5D9B" w:rsidRDefault="009E608F" w:rsidP="00997B22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The Exchange believes the fee schedule amendments are consistent with Designated Contract Market (“</w:t>
      </w:r>
      <w:r w:rsidRPr="009A5D9B">
        <w:rPr>
          <w:rFonts w:ascii="Times New Roman" w:hAnsi="Times New Roman" w:cs="Times New Roman"/>
          <w:sz w:val="24"/>
          <w:szCs w:val="24"/>
          <w:u w:val="single"/>
        </w:rPr>
        <w:t>DCM</w:t>
      </w:r>
      <w:r w:rsidRPr="009A5D9B">
        <w:rPr>
          <w:rFonts w:ascii="Times New Roman" w:hAnsi="Times New Roman" w:cs="Times New Roman"/>
          <w:sz w:val="24"/>
          <w:szCs w:val="24"/>
        </w:rPr>
        <w:t>”) Core Principles</w:t>
      </w:r>
      <w:r w:rsidR="007B22D8" w:rsidRPr="009A5D9B">
        <w:rPr>
          <w:rFonts w:ascii="Times New Roman" w:hAnsi="Times New Roman" w:cs="Times New Roman"/>
          <w:sz w:val="24"/>
          <w:szCs w:val="24"/>
        </w:rPr>
        <w:t>.</w:t>
      </w:r>
      <w:r w:rsidR="008A2D54" w:rsidRPr="009A5D9B">
        <w:rPr>
          <w:rFonts w:ascii="Times New Roman" w:hAnsi="Times New Roman" w:cs="Times New Roman"/>
          <w:sz w:val="24"/>
          <w:szCs w:val="24"/>
        </w:rPr>
        <w:t xml:space="preserve">  T</w:t>
      </w:r>
      <w:r w:rsidR="007B22D8" w:rsidRPr="009A5D9B">
        <w:rPr>
          <w:rFonts w:ascii="Times New Roman" w:hAnsi="Times New Roman" w:cs="Times New Roman"/>
          <w:sz w:val="24"/>
          <w:szCs w:val="24"/>
        </w:rPr>
        <w:t xml:space="preserve">he Exchange will publish the amended </w:t>
      </w:r>
      <w:r w:rsidR="00990E66" w:rsidRPr="009A5D9B">
        <w:rPr>
          <w:rFonts w:ascii="Times New Roman" w:hAnsi="Times New Roman" w:cs="Times New Roman"/>
          <w:sz w:val="24"/>
          <w:szCs w:val="24"/>
        </w:rPr>
        <w:t>fee s</w:t>
      </w:r>
      <w:r w:rsidR="007B22D8" w:rsidRPr="009A5D9B">
        <w:rPr>
          <w:rFonts w:ascii="Times New Roman" w:hAnsi="Times New Roman" w:cs="Times New Roman"/>
          <w:sz w:val="24"/>
          <w:szCs w:val="24"/>
        </w:rPr>
        <w:t xml:space="preserve">chedule on its website to ensure that market participants </w:t>
      </w:r>
      <w:r w:rsidR="00B41EA5" w:rsidRPr="009A5D9B">
        <w:rPr>
          <w:rFonts w:ascii="Times New Roman" w:hAnsi="Times New Roman" w:cs="Times New Roman"/>
          <w:sz w:val="24"/>
          <w:szCs w:val="24"/>
        </w:rPr>
        <w:t xml:space="preserve">have been advised </w:t>
      </w:r>
      <w:r w:rsidR="00514108">
        <w:rPr>
          <w:rFonts w:ascii="Times New Roman" w:hAnsi="Times New Roman" w:cs="Times New Roman"/>
          <w:sz w:val="24"/>
          <w:szCs w:val="24"/>
        </w:rPr>
        <w:t>of the changes</w:t>
      </w:r>
      <w:r w:rsidR="007B22D8" w:rsidRPr="009A5D9B">
        <w:rPr>
          <w:rFonts w:ascii="Times New Roman" w:hAnsi="Times New Roman" w:cs="Times New Roman"/>
          <w:sz w:val="24"/>
          <w:szCs w:val="24"/>
        </w:rPr>
        <w:t xml:space="preserve">. </w:t>
      </w:r>
      <w:r w:rsidR="008A2D54" w:rsidRPr="009A5D9B">
        <w:rPr>
          <w:rFonts w:ascii="Times New Roman" w:hAnsi="Times New Roman" w:cs="Times New Roman"/>
          <w:sz w:val="24"/>
          <w:szCs w:val="24"/>
        </w:rPr>
        <w:t xml:space="preserve"> </w:t>
      </w:r>
      <w:r w:rsidR="001501A2" w:rsidRPr="009A5D9B">
        <w:rPr>
          <w:rFonts w:ascii="Times New Roman" w:hAnsi="Times New Roman" w:cs="Times New Roman"/>
          <w:sz w:val="24"/>
          <w:szCs w:val="24"/>
        </w:rPr>
        <w:t xml:space="preserve">The Exchange believes </w:t>
      </w:r>
      <w:r w:rsidR="006F30AF" w:rsidRPr="009A5D9B">
        <w:rPr>
          <w:rFonts w:ascii="Times New Roman" w:hAnsi="Times New Roman" w:cs="Times New Roman"/>
          <w:sz w:val="24"/>
          <w:szCs w:val="24"/>
        </w:rPr>
        <w:t xml:space="preserve">the </w:t>
      </w:r>
      <w:r w:rsidR="00984A0C">
        <w:rPr>
          <w:rFonts w:ascii="Times New Roman" w:hAnsi="Times New Roman" w:cs="Times New Roman"/>
          <w:sz w:val="24"/>
          <w:szCs w:val="24"/>
        </w:rPr>
        <w:t xml:space="preserve">waiver of fees for new clients for a limited time </w:t>
      </w:r>
      <w:r w:rsidR="006F30AF" w:rsidRPr="009A5D9B">
        <w:rPr>
          <w:rFonts w:ascii="Times New Roman" w:hAnsi="Times New Roman" w:cs="Times New Roman"/>
          <w:sz w:val="24"/>
          <w:szCs w:val="24"/>
        </w:rPr>
        <w:t xml:space="preserve">is reasonable and </w:t>
      </w:r>
      <w:r w:rsidR="00514108">
        <w:rPr>
          <w:rFonts w:ascii="Times New Roman" w:hAnsi="Times New Roman" w:cs="Times New Roman"/>
          <w:sz w:val="24"/>
          <w:szCs w:val="24"/>
        </w:rPr>
        <w:t>continues</w:t>
      </w:r>
      <w:r w:rsidR="006F30AF" w:rsidRPr="009A5D9B">
        <w:rPr>
          <w:rFonts w:ascii="Times New Roman" w:eastAsia="Times New Roman" w:hAnsi="Times New Roman" w:cs="Times New Roman"/>
          <w:sz w:val="24"/>
          <w:szCs w:val="24"/>
        </w:rPr>
        <w:t xml:space="preserve"> the Exchange’s goal of offering products to the marketplace that are </w:t>
      </w:r>
      <w:r w:rsidR="00984A0C">
        <w:rPr>
          <w:rFonts w:ascii="Times New Roman" w:eastAsia="Times New Roman" w:hAnsi="Times New Roman" w:cs="Times New Roman"/>
          <w:sz w:val="24"/>
          <w:szCs w:val="24"/>
        </w:rPr>
        <w:t>attractive and competitively priced.</w:t>
      </w:r>
    </w:p>
    <w:p w:rsidR="006F30AF" w:rsidRPr="009A5D9B" w:rsidRDefault="006F30AF" w:rsidP="00997B22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A12EA" w:rsidRPr="009A5D9B" w:rsidRDefault="007B22D8" w:rsidP="007B22D8">
      <w:pPr>
        <w:pStyle w:val="Default"/>
        <w:jc w:val="center"/>
        <w:rPr>
          <w:rFonts w:eastAsia="Calibri"/>
        </w:rPr>
      </w:pPr>
      <w:r w:rsidRPr="009A5D9B">
        <w:rPr>
          <w:bCs/>
          <w:color w:val="auto"/>
          <w:u w:val="single"/>
        </w:rPr>
        <w:lastRenderedPageBreak/>
        <w:t>Certification</w:t>
      </w:r>
    </w:p>
    <w:p w:rsidR="00BA12EA" w:rsidRPr="009A5D9B" w:rsidRDefault="00BA12EA" w:rsidP="00BA12EA">
      <w:pPr>
        <w:pStyle w:val="Default"/>
        <w:ind w:left="2620"/>
        <w:rPr>
          <w:color w:val="auto"/>
        </w:rPr>
      </w:pPr>
    </w:p>
    <w:p w:rsidR="00BA12EA" w:rsidRPr="009A5D9B" w:rsidRDefault="00BA12EA" w:rsidP="00BA12EA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9A5D9B">
        <w:rPr>
          <w:rFonts w:ascii="Times New Roman" w:hAnsi="Times New Roman"/>
          <w:sz w:val="24"/>
          <w:szCs w:val="24"/>
        </w:rPr>
        <w:t xml:space="preserve">There were no opposing views among NFX’s Board of Directors, members or market participants. The Exchange hereby certifies that the </w:t>
      </w:r>
      <w:r w:rsidR="009E608F" w:rsidRPr="009A5D9B">
        <w:rPr>
          <w:rFonts w:ascii="Times New Roman" w:hAnsi="Times New Roman"/>
          <w:sz w:val="24"/>
          <w:szCs w:val="24"/>
        </w:rPr>
        <w:t xml:space="preserve">fee schedule </w:t>
      </w:r>
      <w:r w:rsidR="00990E66" w:rsidRPr="009A5D9B">
        <w:rPr>
          <w:rFonts w:ascii="Times New Roman" w:hAnsi="Times New Roman"/>
          <w:sz w:val="24"/>
          <w:szCs w:val="24"/>
        </w:rPr>
        <w:t xml:space="preserve">amendments </w:t>
      </w:r>
      <w:r w:rsidR="009E608F" w:rsidRPr="009A5D9B">
        <w:rPr>
          <w:rFonts w:ascii="Times New Roman" w:hAnsi="Times New Roman"/>
          <w:sz w:val="24"/>
          <w:szCs w:val="24"/>
        </w:rPr>
        <w:t>as</w:t>
      </w:r>
      <w:r w:rsidRPr="009A5D9B">
        <w:rPr>
          <w:rFonts w:ascii="Times New Roman" w:hAnsi="Times New Roman"/>
          <w:sz w:val="24"/>
          <w:szCs w:val="24"/>
        </w:rPr>
        <w:t xml:space="preserve"> set forth herein compl</w:t>
      </w:r>
      <w:r w:rsidR="00990E66" w:rsidRPr="009A5D9B">
        <w:rPr>
          <w:rFonts w:ascii="Times New Roman" w:hAnsi="Times New Roman"/>
          <w:sz w:val="24"/>
          <w:szCs w:val="24"/>
        </w:rPr>
        <w:t>y</w:t>
      </w:r>
      <w:r w:rsidRPr="009A5D9B">
        <w:rPr>
          <w:rFonts w:ascii="Times New Roman" w:hAnsi="Times New Roman"/>
          <w:sz w:val="24"/>
          <w:szCs w:val="24"/>
        </w:rPr>
        <w:t xml:space="preserve"> with the Act and the Commission’s regulations thereunder.  The Exchange also certifies that notice of pending certification and a copy of this submission have been concurrently posted on the Exchange’s website at </w:t>
      </w:r>
      <w:hyperlink r:id="rId11" w:history="1">
        <w:r w:rsidRPr="009A5D9B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Pr="009A5D9B">
        <w:rPr>
          <w:rFonts w:ascii="Times New Roman" w:hAnsi="Times New Roman"/>
          <w:sz w:val="24"/>
          <w:szCs w:val="24"/>
        </w:rPr>
        <w:t>.</w:t>
      </w:r>
    </w:p>
    <w:p w:rsidR="007B1577" w:rsidRPr="009A5D9B" w:rsidRDefault="007B1577" w:rsidP="008225A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9A5D9B" w:rsidRDefault="005444C0" w:rsidP="00B01B83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="00E67374" w:rsidRPr="009A5D9B">
        <w:rPr>
          <w:rFonts w:ascii="Times New Roman" w:hAnsi="Times New Roman" w:cs="Times New Roman"/>
          <w:sz w:val="24"/>
          <w:szCs w:val="24"/>
        </w:rPr>
        <w:t>contact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14108"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at (</w:t>
      </w:r>
      <w:r w:rsidR="006A08DB" w:rsidRPr="009A5D9B">
        <w:rPr>
          <w:rFonts w:ascii="Times New Roman" w:hAnsi="Times New Roman" w:cs="Times New Roman"/>
          <w:spacing w:val="-6"/>
          <w:sz w:val="24"/>
          <w:szCs w:val="24"/>
        </w:rPr>
        <w:t>301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6A08DB" w:rsidRPr="009A5D9B">
        <w:rPr>
          <w:rFonts w:ascii="Times New Roman" w:hAnsi="Times New Roman" w:cs="Times New Roman"/>
          <w:spacing w:val="-6"/>
          <w:sz w:val="24"/>
          <w:szCs w:val="24"/>
        </w:rPr>
        <w:t>978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6A08DB" w:rsidRPr="009A5D9B">
        <w:rPr>
          <w:rFonts w:ascii="Times New Roman" w:hAnsi="Times New Roman" w:cs="Times New Roman"/>
          <w:spacing w:val="-6"/>
          <w:sz w:val="24"/>
          <w:szCs w:val="24"/>
        </w:rPr>
        <w:t>84</w:t>
      </w:r>
      <w:r w:rsidR="00514108">
        <w:rPr>
          <w:rFonts w:ascii="Times New Roman" w:hAnsi="Times New Roman" w:cs="Times New Roman"/>
          <w:spacing w:val="-6"/>
          <w:sz w:val="24"/>
          <w:szCs w:val="24"/>
        </w:rPr>
        <w:t>58</w:t>
      </w:r>
      <w:r w:rsidR="00EB2E02" w:rsidRPr="009A5D9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5B3A86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77E6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9A5D9B">
        <w:rPr>
          <w:rFonts w:ascii="Times New Roman" w:hAnsi="Times New Roman" w:cs="Times New Roman"/>
          <w:sz w:val="24"/>
          <w:szCs w:val="24"/>
        </w:rPr>
        <w:t>Please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9A5D9B">
        <w:rPr>
          <w:rFonts w:ascii="Times New Roman" w:hAnsi="Times New Roman" w:cs="Times New Roman"/>
          <w:sz w:val="24"/>
          <w:szCs w:val="24"/>
        </w:rPr>
        <w:t>refer</w:t>
      </w:r>
      <w:r w:rsidR="00304F17" w:rsidRPr="009A5D9B">
        <w:rPr>
          <w:rFonts w:ascii="Times New Roman" w:hAnsi="Times New Roman" w:cs="Times New Roman"/>
          <w:sz w:val="24"/>
          <w:szCs w:val="24"/>
        </w:rPr>
        <w:t xml:space="preserve"> to</w:t>
      </w:r>
      <w:r w:rsidR="00E67374" w:rsidRPr="009A5D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9A5D9B">
        <w:rPr>
          <w:rFonts w:ascii="Times New Roman" w:hAnsi="Times New Roman" w:cs="Times New Roman"/>
          <w:sz w:val="24"/>
          <w:szCs w:val="24"/>
        </w:rPr>
        <w:t>SR-NFX-201</w:t>
      </w:r>
      <w:r w:rsidR="001757F1">
        <w:rPr>
          <w:rFonts w:ascii="Times New Roman" w:hAnsi="Times New Roman" w:cs="Times New Roman"/>
          <w:sz w:val="24"/>
          <w:szCs w:val="24"/>
        </w:rPr>
        <w:t>8</w:t>
      </w:r>
      <w:r w:rsidR="00E67374" w:rsidRPr="009A5D9B">
        <w:rPr>
          <w:rFonts w:ascii="Times New Roman" w:hAnsi="Times New Roman" w:cs="Times New Roman"/>
          <w:sz w:val="24"/>
          <w:szCs w:val="24"/>
        </w:rPr>
        <w:t>-</w:t>
      </w:r>
      <w:r w:rsidR="001757F1">
        <w:rPr>
          <w:rFonts w:ascii="Times New Roman" w:hAnsi="Times New Roman" w:cs="Times New Roman"/>
          <w:sz w:val="24"/>
          <w:szCs w:val="24"/>
        </w:rPr>
        <w:t>03</w:t>
      </w:r>
      <w:r w:rsidR="00E67374" w:rsidRPr="009A5D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A5D9B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EC1F98" w:rsidRPr="009A5D9B" w:rsidRDefault="00EC1F98" w:rsidP="00B01B83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9A5D9B" w:rsidRDefault="00AD07B6" w:rsidP="00B01B83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F41B9E" wp14:editId="31D464C6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1F98" w:rsidRPr="009A5D9B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Pr="009A5D9B" w:rsidRDefault="00C628A0" w:rsidP="005444C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EC1F98" w:rsidRPr="009A5D9B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Pr="009A5D9B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Daniel R. </w:t>
      </w:r>
      <w:proofErr w:type="spellStart"/>
      <w:r w:rsidRPr="009A5D9B">
        <w:rPr>
          <w:rFonts w:ascii="Times New Roman" w:eastAsia="Calibri" w:hAnsi="Times New Roman" w:cs="Times New Roman"/>
          <w:sz w:val="24"/>
          <w:szCs w:val="24"/>
        </w:rPr>
        <w:t>Carrigan</w:t>
      </w:r>
      <w:proofErr w:type="spellEnd"/>
    </w:p>
    <w:p w:rsidR="00EC1F98" w:rsidRPr="009A5D9B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9A5D9B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9A5D9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67374" w:rsidRPr="009A5D9B" w:rsidRDefault="00E6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Attachment</w:t>
      </w:r>
      <w:r w:rsidR="00940AE9" w:rsidRPr="009A5D9B">
        <w:rPr>
          <w:rFonts w:ascii="Times New Roman" w:hAnsi="Times New Roman" w:cs="Times New Roman"/>
          <w:sz w:val="24"/>
          <w:szCs w:val="24"/>
        </w:rPr>
        <w:t>s</w:t>
      </w:r>
      <w:r w:rsidRPr="009A5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AE9" w:rsidRPr="009A5D9B" w:rsidRDefault="009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48F" w:rsidRPr="009A5D9B" w:rsidRDefault="00940AE9" w:rsidP="0079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C273A6" w:rsidRPr="009A5D9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A5D9B">
        <w:rPr>
          <w:rFonts w:ascii="Times New Roman" w:hAnsi="Times New Roman" w:cs="Times New Roman"/>
          <w:sz w:val="24"/>
          <w:szCs w:val="24"/>
        </w:rPr>
        <w:t>:</w:t>
      </w:r>
      <w:r w:rsidR="004F6A14" w:rsidRPr="009A5D9B">
        <w:rPr>
          <w:rFonts w:ascii="Times New Roman" w:hAnsi="Times New Roman" w:cs="Times New Roman"/>
          <w:sz w:val="24"/>
          <w:szCs w:val="24"/>
        </w:rPr>
        <w:t xml:space="preserve"> </w:t>
      </w:r>
      <w:r w:rsidR="00997B22" w:rsidRPr="009A5D9B">
        <w:rPr>
          <w:rFonts w:ascii="Times New Roman" w:hAnsi="Times New Roman" w:cs="Times New Roman"/>
          <w:sz w:val="24"/>
          <w:szCs w:val="24"/>
        </w:rPr>
        <w:t xml:space="preserve">NASDAQ Futures, Inc. </w:t>
      </w:r>
      <w:r w:rsidR="009E608F" w:rsidRPr="009A5D9B">
        <w:rPr>
          <w:rFonts w:ascii="Times New Roman" w:hAnsi="Times New Roman" w:cs="Times New Roman"/>
          <w:sz w:val="24"/>
          <w:szCs w:val="24"/>
        </w:rPr>
        <w:t>Fee Schedule</w:t>
      </w:r>
      <w:r w:rsidR="00A57EED" w:rsidRPr="009A5D9B">
        <w:rPr>
          <w:rFonts w:ascii="Times New Roman" w:hAnsi="Times New Roman" w:cs="Times New Roman"/>
          <w:sz w:val="24"/>
          <w:szCs w:val="24"/>
        </w:rPr>
        <w:t xml:space="preserve"> Amendments</w:t>
      </w:r>
    </w:p>
    <w:p w:rsidR="000A0FF7" w:rsidRPr="009A5D9B" w:rsidRDefault="00940AE9" w:rsidP="00940AE9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3DF" w:rsidRPr="009A5D9B" w:rsidRDefault="000A0FF7" w:rsidP="008A13F4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E73DF" w:rsidRPr="009A5D9B" w:rsidSect="005444C0">
      <w:headerReference w:type="default" r:id="rId13"/>
      <w:headerReference w:type="first" r:id="rId14"/>
      <w:footerReference w:type="first" r:id="rId15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7B" w:rsidRDefault="004E577B">
      <w:r>
        <w:separator/>
      </w:r>
    </w:p>
  </w:endnote>
  <w:endnote w:type="continuationSeparator" w:id="0">
    <w:p w:rsidR="004E577B" w:rsidRDefault="004E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fontKey="{5D979856-26DC-4281-BD31-9ADE7031ECD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6F" w:rsidRDefault="00AA6E6F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7B" w:rsidRDefault="004E577B">
      <w:r>
        <w:separator/>
      </w:r>
    </w:p>
  </w:footnote>
  <w:footnote w:type="continuationSeparator" w:id="0">
    <w:p w:rsidR="004E577B" w:rsidRDefault="004E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6F" w:rsidRPr="00990E66" w:rsidRDefault="00AA6E6F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997B22">
      <w:rPr>
        <w:rFonts w:ascii="Times New Roman" w:eastAsia="Calibri" w:hAnsi="Times New Roman" w:cs="Times New Roman"/>
        <w:sz w:val="20"/>
        <w:szCs w:val="20"/>
      </w:rPr>
      <w:t>C</w:t>
    </w:r>
    <w:r w:rsidRPr="00990E66">
      <w:rPr>
        <w:rFonts w:ascii="Times New Roman" w:eastAsia="Calibri" w:hAnsi="Times New Roman" w:cs="Times New Roman"/>
        <w:sz w:val="20"/>
        <w:szCs w:val="20"/>
      </w:rPr>
      <w:t>ommodity Futures Trading Commission</w:t>
    </w:r>
  </w:p>
  <w:p w:rsidR="004E3493" w:rsidRDefault="004E3493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84A0C">
      <w:rPr>
        <w:rFonts w:ascii="Times New Roman" w:hAnsi="Times New Roman" w:cs="Times New Roman"/>
        <w:noProof/>
        <w:sz w:val="20"/>
        <w:szCs w:val="20"/>
      </w:rPr>
      <w:t>January 18,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AA6E6F" w:rsidRPr="00990E66" w:rsidRDefault="004E3493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193B45">
      <w:rPr>
        <w:rFonts w:ascii="Times New Roman" w:hAnsi="Times New Roman" w:cs="Times New Roman"/>
        <w:sz w:val="20"/>
        <w:szCs w:val="20"/>
      </w:rPr>
      <w:t>8</w:t>
    </w:r>
    <w:r w:rsidR="00AA6E6F" w:rsidRPr="00990E66">
      <w:rPr>
        <w:rFonts w:ascii="Times New Roman" w:hAnsi="Times New Roman" w:cs="Times New Roman"/>
        <w:sz w:val="20"/>
        <w:szCs w:val="20"/>
      </w:rPr>
      <w:t>-</w:t>
    </w:r>
    <w:r w:rsidR="00193B45">
      <w:rPr>
        <w:rFonts w:ascii="Times New Roman" w:hAnsi="Times New Roman" w:cs="Times New Roman"/>
        <w:sz w:val="20"/>
        <w:szCs w:val="20"/>
      </w:rPr>
      <w:t>03</w:t>
    </w:r>
  </w:p>
  <w:p w:rsidR="00AA6E6F" w:rsidRPr="00B67098" w:rsidRDefault="00AA6E6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90E66">
      <w:rPr>
        <w:rFonts w:ascii="Times New Roman" w:hAnsi="Times New Roman" w:cs="Times New Roman"/>
        <w:sz w:val="20"/>
        <w:szCs w:val="20"/>
      </w:rPr>
      <w:t xml:space="preserve">Page </w:t>
    </w:r>
    <w:r w:rsidRPr="00990E66">
      <w:rPr>
        <w:rFonts w:ascii="Times New Roman" w:hAnsi="Times New Roman" w:cs="Times New Roman"/>
        <w:sz w:val="20"/>
        <w:szCs w:val="20"/>
      </w:rPr>
      <w:fldChar w:fldCharType="begin"/>
    </w:r>
    <w:r w:rsidRPr="00990E6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90E66">
      <w:rPr>
        <w:rFonts w:ascii="Times New Roman" w:hAnsi="Times New Roman" w:cs="Times New Roman"/>
        <w:sz w:val="20"/>
        <w:szCs w:val="20"/>
      </w:rPr>
      <w:fldChar w:fldCharType="separate"/>
    </w:r>
    <w:r w:rsidR="00984A0C">
      <w:rPr>
        <w:rFonts w:ascii="Times New Roman" w:hAnsi="Times New Roman" w:cs="Times New Roman"/>
        <w:noProof/>
        <w:sz w:val="20"/>
        <w:szCs w:val="20"/>
      </w:rPr>
      <w:t>2</w:t>
    </w:r>
    <w:r w:rsidRPr="00990E66">
      <w:rPr>
        <w:rFonts w:ascii="Times New Roman" w:hAnsi="Times New Roman" w:cs="Times New Roman"/>
        <w:sz w:val="20"/>
        <w:szCs w:val="20"/>
      </w:rPr>
      <w:fldChar w:fldCharType="end"/>
    </w:r>
  </w:p>
  <w:p w:rsidR="00AA6E6F" w:rsidRPr="00B67098" w:rsidRDefault="00AA6E6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6F" w:rsidRDefault="00AA6E6F">
    <w:pPr>
      <w:spacing w:after="960"/>
    </w:pPr>
  </w:p>
  <w:p w:rsidR="00AA6E6F" w:rsidRPr="00CF4B16" w:rsidRDefault="00AA6E6F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AA6E6F" w:rsidRPr="00CF4B16" w:rsidRDefault="00EE4421" w:rsidP="001B6ADA">
    <w:pPr>
      <w:pStyle w:val="LetterheadAddress"/>
      <w:ind w:left="6550"/>
      <w:rPr>
        <w:sz w:val="20"/>
      </w:rPr>
    </w:pPr>
    <w:r>
      <w:rPr>
        <w:sz w:val="20"/>
      </w:rPr>
      <w:t xml:space="preserve">2929 Walnut </w:t>
    </w:r>
    <w:r w:rsidR="00AA6E6F" w:rsidRPr="00CF4B16">
      <w:rPr>
        <w:sz w:val="20"/>
      </w:rPr>
      <w:t>Street</w:t>
    </w:r>
  </w:p>
  <w:p w:rsidR="00AA6E6F" w:rsidRPr="00CF4B16" w:rsidRDefault="00AA6E6F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EE4421">
      <w:rPr>
        <w:sz w:val="20"/>
      </w:rPr>
      <w:t>4</w:t>
    </w:r>
    <w:r w:rsidRPr="00CF4B16">
      <w:rPr>
        <w:sz w:val="20"/>
      </w:rPr>
      <w:t xml:space="preserve"> / USA</w:t>
    </w:r>
  </w:p>
  <w:p w:rsidR="00AA6E6F" w:rsidRPr="00CF4B16" w:rsidRDefault="00AA6E6F" w:rsidP="001B6ADA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</w:p>
  <w:p w:rsidR="00AA6E6F" w:rsidRDefault="00AA6E6F" w:rsidP="001B6ADA">
    <w:pPr>
      <w:tabs>
        <w:tab w:val="left" w:pos="7560"/>
      </w:tabs>
      <w:spacing w:after="960"/>
    </w:pP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30BDB266" wp14:editId="7871D2E3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2" name="Picture 2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9D66E0D"/>
    <w:multiLevelType w:val="hybridMultilevel"/>
    <w:tmpl w:val="9EC0D996"/>
    <w:lvl w:ilvl="0" w:tplc="9BC8B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85513"/>
    <w:multiLevelType w:val="hybridMultilevel"/>
    <w:tmpl w:val="9AF4023A"/>
    <w:lvl w:ilvl="0" w:tplc="8D84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A35B1"/>
    <w:multiLevelType w:val="hybridMultilevel"/>
    <w:tmpl w:val="35C4FB62"/>
    <w:lvl w:ilvl="0" w:tplc="E9286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72129"/>
    <w:multiLevelType w:val="hybridMultilevel"/>
    <w:tmpl w:val="BA9681A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C289D"/>
    <w:multiLevelType w:val="hybridMultilevel"/>
    <w:tmpl w:val="E02CB4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37A5E7F"/>
    <w:multiLevelType w:val="hybridMultilevel"/>
    <w:tmpl w:val="8A86C00E"/>
    <w:lvl w:ilvl="0" w:tplc="C6DA24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9"/>
  </w:num>
  <w:num w:numId="6">
    <w:abstractNumId w:val="16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3"/>
  </w:num>
  <w:num w:numId="27">
    <w:abstractNumId w:val="26"/>
  </w:num>
  <w:num w:numId="28">
    <w:abstractNumId w:val="23"/>
  </w:num>
  <w:num w:numId="29">
    <w:abstractNumId w:val="22"/>
  </w:num>
  <w:num w:numId="30">
    <w:abstractNumId w:val="24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8"/>
  </w:num>
  <w:num w:numId="36">
    <w:abstractNumId w:val="10"/>
  </w:num>
  <w:num w:numId="37">
    <w:abstractNumId w:val="25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1C06"/>
    <w:rsid w:val="000049A2"/>
    <w:rsid w:val="000266E6"/>
    <w:rsid w:val="000277E6"/>
    <w:rsid w:val="000313E1"/>
    <w:rsid w:val="00035AE7"/>
    <w:rsid w:val="00043BF8"/>
    <w:rsid w:val="000467B2"/>
    <w:rsid w:val="00051023"/>
    <w:rsid w:val="00054E16"/>
    <w:rsid w:val="0006741A"/>
    <w:rsid w:val="000747B4"/>
    <w:rsid w:val="000764FA"/>
    <w:rsid w:val="00084F3B"/>
    <w:rsid w:val="00087542"/>
    <w:rsid w:val="00095F3F"/>
    <w:rsid w:val="00097DB7"/>
    <w:rsid w:val="000A0FF7"/>
    <w:rsid w:val="000A3874"/>
    <w:rsid w:val="000A3C86"/>
    <w:rsid w:val="000B0F2E"/>
    <w:rsid w:val="000D02B9"/>
    <w:rsid w:val="000D24A2"/>
    <w:rsid w:val="000D4A76"/>
    <w:rsid w:val="000F18C3"/>
    <w:rsid w:val="000F3BC3"/>
    <w:rsid w:val="0011122D"/>
    <w:rsid w:val="001265C8"/>
    <w:rsid w:val="00135BE1"/>
    <w:rsid w:val="001501A2"/>
    <w:rsid w:val="00153179"/>
    <w:rsid w:val="00171C1B"/>
    <w:rsid w:val="001746B9"/>
    <w:rsid w:val="001757F1"/>
    <w:rsid w:val="001765CC"/>
    <w:rsid w:val="0018088D"/>
    <w:rsid w:val="00190DD8"/>
    <w:rsid w:val="00193B45"/>
    <w:rsid w:val="00197F73"/>
    <w:rsid w:val="001A4E75"/>
    <w:rsid w:val="001B217F"/>
    <w:rsid w:val="001B6ADA"/>
    <w:rsid w:val="001C4306"/>
    <w:rsid w:val="001C6B85"/>
    <w:rsid w:val="001E53F3"/>
    <w:rsid w:val="001E77E8"/>
    <w:rsid w:val="001F4673"/>
    <w:rsid w:val="00203DA5"/>
    <w:rsid w:val="002230A7"/>
    <w:rsid w:val="002325A5"/>
    <w:rsid w:val="00240E9C"/>
    <w:rsid w:val="002428E4"/>
    <w:rsid w:val="00242C21"/>
    <w:rsid w:val="0025611F"/>
    <w:rsid w:val="0026072F"/>
    <w:rsid w:val="0026076E"/>
    <w:rsid w:val="00261A57"/>
    <w:rsid w:val="002645EB"/>
    <w:rsid w:val="002711EE"/>
    <w:rsid w:val="00272129"/>
    <w:rsid w:val="00273392"/>
    <w:rsid w:val="0027674F"/>
    <w:rsid w:val="00281AEA"/>
    <w:rsid w:val="002A147E"/>
    <w:rsid w:val="002A70DC"/>
    <w:rsid w:val="002B0DB3"/>
    <w:rsid w:val="002B3599"/>
    <w:rsid w:val="002D1A0E"/>
    <w:rsid w:val="002F08A4"/>
    <w:rsid w:val="00300E44"/>
    <w:rsid w:val="003017B3"/>
    <w:rsid w:val="00303C56"/>
    <w:rsid w:val="00304F17"/>
    <w:rsid w:val="00310833"/>
    <w:rsid w:val="003324F3"/>
    <w:rsid w:val="00337B63"/>
    <w:rsid w:val="00345F7E"/>
    <w:rsid w:val="00352533"/>
    <w:rsid w:val="00356F3D"/>
    <w:rsid w:val="003579D4"/>
    <w:rsid w:val="00363601"/>
    <w:rsid w:val="003658B4"/>
    <w:rsid w:val="00371610"/>
    <w:rsid w:val="00372973"/>
    <w:rsid w:val="003742C7"/>
    <w:rsid w:val="0039275B"/>
    <w:rsid w:val="00394142"/>
    <w:rsid w:val="003A1E6B"/>
    <w:rsid w:val="003B3CCC"/>
    <w:rsid w:val="003D071F"/>
    <w:rsid w:val="003D7D45"/>
    <w:rsid w:val="003E50A4"/>
    <w:rsid w:val="003F1332"/>
    <w:rsid w:val="003F5035"/>
    <w:rsid w:val="003F5E25"/>
    <w:rsid w:val="003F60F0"/>
    <w:rsid w:val="00400D58"/>
    <w:rsid w:val="00404AF7"/>
    <w:rsid w:val="00410640"/>
    <w:rsid w:val="004166F5"/>
    <w:rsid w:val="00420946"/>
    <w:rsid w:val="00425E24"/>
    <w:rsid w:val="00433FEC"/>
    <w:rsid w:val="004416D1"/>
    <w:rsid w:val="00444B42"/>
    <w:rsid w:val="004468C6"/>
    <w:rsid w:val="00451810"/>
    <w:rsid w:val="004520D0"/>
    <w:rsid w:val="004623F3"/>
    <w:rsid w:val="00471651"/>
    <w:rsid w:val="00471CB4"/>
    <w:rsid w:val="004737A6"/>
    <w:rsid w:val="004B0B2C"/>
    <w:rsid w:val="004B4800"/>
    <w:rsid w:val="004C0784"/>
    <w:rsid w:val="004C1038"/>
    <w:rsid w:val="004C595C"/>
    <w:rsid w:val="004E0359"/>
    <w:rsid w:val="004E3493"/>
    <w:rsid w:val="004E577B"/>
    <w:rsid w:val="004E744A"/>
    <w:rsid w:val="004F4A5F"/>
    <w:rsid w:val="004F6A14"/>
    <w:rsid w:val="00503C41"/>
    <w:rsid w:val="00514108"/>
    <w:rsid w:val="00517DCB"/>
    <w:rsid w:val="00517EAC"/>
    <w:rsid w:val="00533C2F"/>
    <w:rsid w:val="005444C0"/>
    <w:rsid w:val="00550D5C"/>
    <w:rsid w:val="0055465F"/>
    <w:rsid w:val="0055547F"/>
    <w:rsid w:val="0056301F"/>
    <w:rsid w:val="005630F0"/>
    <w:rsid w:val="00575375"/>
    <w:rsid w:val="0059608D"/>
    <w:rsid w:val="005B121C"/>
    <w:rsid w:val="005B3A86"/>
    <w:rsid w:val="005C2E8D"/>
    <w:rsid w:val="005C4063"/>
    <w:rsid w:val="005C75FD"/>
    <w:rsid w:val="005D6916"/>
    <w:rsid w:val="005E244B"/>
    <w:rsid w:val="005E4060"/>
    <w:rsid w:val="005E518E"/>
    <w:rsid w:val="005F1A38"/>
    <w:rsid w:val="00603BA9"/>
    <w:rsid w:val="006112E5"/>
    <w:rsid w:val="00615BE5"/>
    <w:rsid w:val="0061772D"/>
    <w:rsid w:val="00623F3F"/>
    <w:rsid w:val="006258B1"/>
    <w:rsid w:val="0064234D"/>
    <w:rsid w:val="00642E1A"/>
    <w:rsid w:val="00645538"/>
    <w:rsid w:val="00645FA0"/>
    <w:rsid w:val="006505E1"/>
    <w:rsid w:val="006532B0"/>
    <w:rsid w:val="00662BF1"/>
    <w:rsid w:val="00672BD3"/>
    <w:rsid w:val="00674E96"/>
    <w:rsid w:val="00680827"/>
    <w:rsid w:val="00682E52"/>
    <w:rsid w:val="00687FED"/>
    <w:rsid w:val="006A08DB"/>
    <w:rsid w:val="006A23F0"/>
    <w:rsid w:val="006B55A4"/>
    <w:rsid w:val="006C0C17"/>
    <w:rsid w:val="006C2BD3"/>
    <w:rsid w:val="006C7C6D"/>
    <w:rsid w:val="006D0516"/>
    <w:rsid w:val="006D7316"/>
    <w:rsid w:val="006E620B"/>
    <w:rsid w:val="006E73DF"/>
    <w:rsid w:val="006F30AF"/>
    <w:rsid w:val="006F47E5"/>
    <w:rsid w:val="006F78A0"/>
    <w:rsid w:val="0070040F"/>
    <w:rsid w:val="00703612"/>
    <w:rsid w:val="00704A07"/>
    <w:rsid w:val="00704F4E"/>
    <w:rsid w:val="00705397"/>
    <w:rsid w:val="00711AE9"/>
    <w:rsid w:val="00723F8E"/>
    <w:rsid w:val="00732B18"/>
    <w:rsid w:val="00746658"/>
    <w:rsid w:val="00746EFF"/>
    <w:rsid w:val="007525F5"/>
    <w:rsid w:val="00752A6A"/>
    <w:rsid w:val="007667BD"/>
    <w:rsid w:val="00770B76"/>
    <w:rsid w:val="007761E7"/>
    <w:rsid w:val="00782228"/>
    <w:rsid w:val="0079548F"/>
    <w:rsid w:val="00796F2C"/>
    <w:rsid w:val="007B1577"/>
    <w:rsid w:val="007B22D8"/>
    <w:rsid w:val="007B39B4"/>
    <w:rsid w:val="007C32E1"/>
    <w:rsid w:val="007D48A6"/>
    <w:rsid w:val="007D6B15"/>
    <w:rsid w:val="007E627F"/>
    <w:rsid w:val="007F522A"/>
    <w:rsid w:val="007F6B89"/>
    <w:rsid w:val="00800CC2"/>
    <w:rsid w:val="00803051"/>
    <w:rsid w:val="008152A4"/>
    <w:rsid w:val="008225AC"/>
    <w:rsid w:val="00822F6D"/>
    <w:rsid w:val="00823846"/>
    <w:rsid w:val="0083294B"/>
    <w:rsid w:val="00837A73"/>
    <w:rsid w:val="00840E13"/>
    <w:rsid w:val="00845388"/>
    <w:rsid w:val="008504E3"/>
    <w:rsid w:val="00850FF7"/>
    <w:rsid w:val="008601E9"/>
    <w:rsid w:val="00862FB8"/>
    <w:rsid w:val="008634D0"/>
    <w:rsid w:val="00865ECC"/>
    <w:rsid w:val="00882817"/>
    <w:rsid w:val="008865D6"/>
    <w:rsid w:val="00891D10"/>
    <w:rsid w:val="008A13F4"/>
    <w:rsid w:val="008A2D54"/>
    <w:rsid w:val="008A5035"/>
    <w:rsid w:val="008A6F33"/>
    <w:rsid w:val="008C04C2"/>
    <w:rsid w:val="008D0EA0"/>
    <w:rsid w:val="008D2006"/>
    <w:rsid w:val="008D575B"/>
    <w:rsid w:val="008E113C"/>
    <w:rsid w:val="008E5622"/>
    <w:rsid w:val="008F2A00"/>
    <w:rsid w:val="008F34CB"/>
    <w:rsid w:val="008F39CF"/>
    <w:rsid w:val="00901585"/>
    <w:rsid w:val="0090235A"/>
    <w:rsid w:val="00902EDC"/>
    <w:rsid w:val="009325A9"/>
    <w:rsid w:val="00940AE9"/>
    <w:rsid w:val="00962C60"/>
    <w:rsid w:val="00984A0C"/>
    <w:rsid w:val="00990E66"/>
    <w:rsid w:val="00997B22"/>
    <w:rsid w:val="009A2490"/>
    <w:rsid w:val="009A4748"/>
    <w:rsid w:val="009A5D9B"/>
    <w:rsid w:val="009B56C3"/>
    <w:rsid w:val="009C5B92"/>
    <w:rsid w:val="009D691D"/>
    <w:rsid w:val="009E608F"/>
    <w:rsid w:val="009F7A70"/>
    <w:rsid w:val="00A01B4B"/>
    <w:rsid w:val="00A03815"/>
    <w:rsid w:val="00A06C10"/>
    <w:rsid w:val="00A1218A"/>
    <w:rsid w:val="00A137D7"/>
    <w:rsid w:val="00A35B1F"/>
    <w:rsid w:val="00A43066"/>
    <w:rsid w:val="00A568CC"/>
    <w:rsid w:val="00A57EED"/>
    <w:rsid w:val="00A61227"/>
    <w:rsid w:val="00A62A66"/>
    <w:rsid w:val="00A7796B"/>
    <w:rsid w:val="00A836EF"/>
    <w:rsid w:val="00A85786"/>
    <w:rsid w:val="00A87D38"/>
    <w:rsid w:val="00A932A9"/>
    <w:rsid w:val="00AA6E6F"/>
    <w:rsid w:val="00AB4A64"/>
    <w:rsid w:val="00AB5353"/>
    <w:rsid w:val="00AB6119"/>
    <w:rsid w:val="00AB649F"/>
    <w:rsid w:val="00AC119B"/>
    <w:rsid w:val="00AD07B6"/>
    <w:rsid w:val="00AD420C"/>
    <w:rsid w:val="00AD646A"/>
    <w:rsid w:val="00AF47D9"/>
    <w:rsid w:val="00B01B83"/>
    <w:rsid w:val="00B02220"/>
    <w:rsid w:val="00B03D03"/>
    <w:rsid w:val="00B040FC"/>
    <w:rsid w:val="00B04429"/>
    <w:rsid w:val="00B15314"/>
    <w:rsid w:val="00B16521"/>
    <w:rsid w:val="00B16C8B"/>
    <w:rsid w:val="00B25CED"/>
    <w:rsid w:val="00B27BEE"/>
    <w:rsid w:val="00B34650"/>
    <w:rsid w:val="00B369BE"/>
    <w:rsid w:val="00B41EA5"/>
    <w:rsid w:val="00B45B23"/>
    <w:rsid w:val="00B46E8E"/>
    <w:rsid w:val="00B5273F"/>
    <w:rsid w:val="00B569C1"/>
    <w:rsid w:val="00B569E4"/>
    <w:rsid w:val="00B61518"/>
    <w:rsid w:val="00B65824"/>
    <w:rsid w:val="00B65CC7"/>
    <w:rsid w:val="00B67098"/>
    <w:rsid w:val="00B679D2"/>
    <w:rsid w:val="00B817A8"/>
    <w:rsid w:val="00B8408C"/>
    <w:rsid w:val="00B90BF8"/>
    <w:rsid w:val="00B96F8A"/>
    <w:rsid w:val="00BA12EA"/>
    <w:rsid w:val="00BB1623"/>
    <w:rsid w:val="00BB1F68"/>
    <w:rsid w:val="00BC7B09"/>
    <w:rsid w:val="00BD18A1"/>
    <w:rsid w:val="00BD5978"/>
    <w:rsid w:val="00BD66AD"/>
    <w:rsid w:val="00BF0157"/>
    <w:rsid w:val="00BF1E40"/>
    <w:rsid w:val="00BF2D2F"/>
    <w:rsid w:val="00BF6B59"/>
    <w:rsid w:val="00BF736D"/>
    <w:rsid w:val="00C03127"/>
    <w:rsid w:val="00C0680F"/>
    <w:rsid w:val="00C2091F"/>
    <w:rsid w:val="00C2260A"/>
    <w:rsid w:val="00C22DCB"/>
    <w:rsid w:val="00C273A6"/>
    <w:rsid w:val="00C32D24"/>
    <w:rsid w:val="00C4203A"/>
    <w:rsid w:val="00C43D2B"/>
    <w:rsid w:val="00C5488E"/>
    <w:rsid w:val="00C54BB6"/>
    <w:rsid w:val="00C628A0"/>
    <w:rsid w:val="00C654A6"/>
    <w:rsid w:val="00C76B4F"/>
    <w:rsid w:val="00CA65E5"/>
    <w:rsid w:val="00CB2034"/>
    <w:rsid w:val="00CB4537"/>
    <w:rsid w:val="00CB5C71"/>
    <w:rsid w:val="00CB6A80"/>
    <w:rsid w:val="00CD17F4"/>
    <w:rsid w:val="00CD6D2F"/>
    <w:rsid w:val="00CE1EE5"/>
    <w:rsid w:val="00CE4500"/>
    <w:rsid w:val="00CF5D12"/>
    <w:rsid w:val="00CF7C6B"/>
    <w:rsid w:val="00D047DB"/>
    <w:rsid w:val="00D05049"/>
    <w:rsid w:val="00D06D15"/>
    <w:rsid w:val="00D138C3"/>
    <w:rsid w:val="00D30369"/>
    <w:rsid w:val="00D31404"/>
    <w:rsid w:val="00D44C87"/>
    <w:rsid w:val="00D527EA"/>
    <w:rsid w:val="00D631D9"/>
    <w:rsid w:val="00D63C25"/>
    <w:rsid w:val="00D64080"/>
    <w:rsid w:val="00D70163"/>
    <w:rsid w:val="00D80E7E"/>
    <w:rsid w:val="00D857B9"/>
    <w:rsid w:val="00D86D6F"/>
    <w:rsid w:val="00D91E6C"/>
    <w:rsid w:val="00DA6428"/>
    <w:rsid w:val="00DA6B24"/>
    <w:rsid w:val="00DB1B21"/>
    <w:rsid w:val="00DB5518"/>
    <w:rsid w:val="00DC305C"/>
    <w:rsid w:val="00DD389D"/>
    <w:rsid w:val="00DF5C6C"/>
    <w:rsid w:val="00E00A30"/>
    <w:rsid w:val="00E0574E"/>
    <w:rsid w:val="00E05D32"/>
    <w:rsid w:val="00E07DDC"/>
    <w:rsid w:val="00E149BA"/>
    <w:rsid w:val="00E23B45"/>
    <w:rsid w:val="00E2602C"/>
    <w:rsid w:val="00E31039"/>
    <w:rsid w:val="00E3561D"/>
    <w:rsid w:val="00E360CB"/>
    <w:rsid w:val="00E36D1C"/>
    <w:rsid w:val="00E418B5"/>
    <w:rsid w:val="00E43433"/>
    <w:rsid w:val="00E453F6"/>
    <w:rsid w:val="00E462DD"/>
    <w:rsid w:val="00E50F10"/>
    <w:rsid w:val="00E647D4"/>
    <w:rsid w:val="00E67374"/>
    <w:rsid w:val="00E74ECF"/>
    <w:rsid w:val="00E75401"/>
    <w:rsid w:val="00E80897"/>
    <w:rsid w:val="00E81CD4"/>
    <w:rsid w:val="00E84658"/>
    <w:rsid w:val="00E87C9F"/>
    <w:rsid w:val="00EA57C7"/>
    <w:rsid w:val="00EB2E02"/>
    <w:rsid w:val="00EC12B3"/>
    <w:rsid w:val="00EC1D50"/>
    <w:rsid w:val="00EC1F98"/>
    <w:rsid w:val="00EE1C4F"/>
    <w:rsid w:val="00EE4421"/>
    <w:rsid w:val="00EE5B43"/>
    <w:rsid w:val="00F0589C"/>
    <w:rsid w:val="00F06CCD"/>
    <w:rsid w:val="00F111B0"/>
    <w:rsid w:val="00F12343"/>
    <w:rsid w:val="00F14A05"/>
    <w:rsid w:val="00F16B3B"/>
    <w:rsid w:val="00F16EA3"/>
    <w:rsid w:val="00F17C44"/>
    <w:rsid w:val="00F255EE"/>
    <w:rsid w:val="00F25FF4"/>
    <w:rsid w:val="00F33C68"/>
    <w:rsid w:val="00F34B37"/>
    <w:rsid w:val="00F44F7E"/>
    <w:rsid w:val="00F52E6A"/>
    <w:rsid w:val="00F535EB"/>
    <w:rsid w:val="00F609A9"/>
    <w:rsid w:val="00F72B1B"/>
    <w:rsid w:val="00F73281"/>
    <w:rsid w:val="00F77334"/>
    <w:rsid w:val="00F823C3"/>
    <w:rsid w:val="00F928C0"/>
    <w:rsid w:val="00F978A6"/>
    <w:rsid w:val="00FB073D"/>
    <w:rsid w:val="00FB113B"/>
    <w:rsid w:val="00FB7BE1"/>
    <w:rsid w:val="00FC60C5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AF0F7AFD-01AC-458B-AFB8-8439E328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uiPriority w:val="99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3DF"/>
    <w:rPr>
      <w:rFonts w:ascii="Verdana" w:hAnsi="Verdana"/>
      <w:b/>
      <w:kern w:val="20"/>
      <w:sz w:val="22"/>
      <w:lang w:eastAsia="sv-SE"/>
    </w:rPr>
  </w:style>
  <w:style w:type="paragraph" w:customStyle="1" w:styleId="ul-1">
    <w:name w:val="ul-1"/>
    <w:basedOn w:val="Normal"/>
    <w:rsid w:val="006E73D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73DF"/>
    <w:rPr>
      <w:rFonts w:ascii="Verdana" w:hAnsi="Verdana"/>
      <w:kern w:val="20"/>
      <w:sz w:val="18"/>
      <w:lang w:eastAsia="sv-SE"/>
    </w:rPr>
  </w:style>
  <w:style w:type="paragraph" w:customStyle="1" w:styleId="ol-1">
    <w:name w:val="ol-1"/>
    <w:basedOn w:val="Normal"/>
    <w:rsid w:val="00A932A9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Revision">
    <w:name w:val="Revision"/>
    <w:hidden/>
    <w:uiPriority w:val="99"/>
    <w:semiHidden/>
    <w:rsid w:val="007004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a4daee18-7cf7-4d26-9ac3-1bdcc352b9eb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2018-01-19T19:29:00+00:00</Document_x0020_Date>
    <Document_x0020_No xmlns="4b47aac5-4c46-444f-8595-ce09b406fc61">35935</Document_x0020_No>
  </documentManagement>
</p:properties>
</file>

<file path=customXml/itemProps1.xml><?xml version="1.0" encoding="utf-8"?>
<ds:datastoreItem xmlns:ds="http://schemas.openxmlformats.org/officeDocument/2006/customXml" ds:itemID="{D3CAE274-22B0-4CF7-B296-D56E083CF50D}"/>
</file>

<file path=customXml/itemProps2.xml><?xml version="1.0" encoding="utf-8"?>
<ds:datastoreItem xmlns:ds="http://schemas.openxmlformats.org/officeDocument/2006/customXml" ds:itemID="{3D76ADF2-71BA-4589-BC74-B3BDC22C0467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B30D86BD-9921-4D15-A9BD-DC0441CEF144}"/>
</file>

<file path=customXml/itemProps5.xml><?xml version="1.0" encoding="utf-8"?>
<ds:datastoreItem xmlns:ds="http://schemas.openxmlformats.org/officeDocument/2006/customXml" ds:itemID="{EF15CA83-F73B-409E-94A8-CA292E015980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6</TotalTime>
  <Pages>2</Pages>
  <Words>319</Words>
  <Characters>1819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Steve Matthews</cp:lastModifiedBy>
  <cp:revision>5</cp:revision>
  <cp:lastPrinted>2017-08-08T16:37:00Z</cp:lastPrinted>
  <dcterms:created xsi:type="dcterms:W3CDTF">2018-01-18T15:42:00Z</dcterms:created>
  <dcterms:modified xsi:type="dcterms:W3CDTF">2018-01-18T16:03:00Z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4851000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