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2" w:rsidRPr="00DD27BB" w:rsidRDefault="00A43D50" w:rsidP="00A43D5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7BB">
        <w:rPr>
          <w:rFonts w:ascii="Times New Roman" w:hAnsi="Times New Roman" w:cs="Times New Roman"/>
          <w:sz w:val="24"/>
          <w:szCs w:val="24"/>
          <w:u w:val="single"/>
        </w:rPr>
        <w:t xml:space="preserve">APPENDIX </w:t>
      </w:r>
      <w:r w:rsidR="004D4A70" w:rsidRPr="00DD27B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A41FD" w:rsidRPr="00DD27BB">
        <w:rPr>
          <w:rFonts w:ascii="Times New Roman" w:hAnsi="Times New Roman" w:cs="Times New Roman"/>
          <w:sz w:val="24"/>
          <w:szCs w:val="24"/>
          <w:u w:val="single"/>
        </w:rPr>
        <w:t xml:space="preserve"> to SR-NFX-20</w:t>
      </w:r>
      <w:r w:rsidR="00794327" w:rsidRPr="00DD27B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A41FD" w:rsidRPr="00DD27B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D27BB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2C6B15" w:rsidRPr="00DD27BB" w:rsidRDefault="002C6B15" w:rsidP="00A43D5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6B15" w:rsidRPr="00DD27BB" w:rsidRDefault="002C6B15" w:rsidP="002C6B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D27BB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DD27BB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DD27BB">
        <w:rPr>
          <w:rFonts w:ascii="Times New Roman" w:hAnsi="Times New Roman" w:cs="Times New Roman"/>
          <w:sz w:val="24"/>
          <w:szCs w:val="24"/>
        </w:rPr>
        <w:t xml:space="preserve">; deleted language is </w:t>
      </w:r>
      <w:r w:rsidRPr="00DD27BB">
        <w:rPr>
          <w:rFonts w:ascii="Times New Roman" w:hAnsi="Times New Roman" w:cs="Times New Roman"/>
          <w:strike/>
          <w:sz w:val="24"/>
          <w:szCs w:val="24"/>
        </w:rPr>
        <w:t>stricken</w:t>
      </w:r>
      <w:r w:rsidRPr="00DD27BB">
        <w:rPr>
          <w:rFonts w:ascii="Times New Roman" w:hAnsi="Times New Roman" w:cs="Times New Roman"/>
          <w:sz w:val="24"/>
          <w:szCs w:val="24"/>
        </w:rPr>
        <w:t>.</w:t>
      </w:r>
    </w:p>
    <w:p w:rsidR="00E713F4" w:rsidRPr="00DD27BB" w:rsidRDefault="00E713F4" w:rsidP="00F755A5">
      <w:pPr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C34C21" w:rsidRPr="00DD27BB" w:rsidRDefault="00C34C21" w:rsidP="00C34C21">
      <w:pPr>
        <w:pStyle w:val="Heading1"/>
        <w:spacing w:before="150" w:after="15"/>
        <w:rPr>
          <w:rFonts w:ascii="Times New Roman" w:hAnsi="Times New Roman"/>
          <w:color w:val="1D5296"/>
          <w:sz w:val="24"/>
          <w:szCs w:val="24"/>
        </w:rPr>
      </w:pPr>
      <w:r w:rsidRPr="00DD27BB">
        <w:rPr>
          <w:rFonts w:ascii="Times New Roman" w:hAnsi="Times New Roman"/>
          <w:color w:val="1D5296"/>
          <w:sz w:val="24"/>
          <w:szCs w:val="24"/>
        </w:rPr>
        <w:t>NASDAQ FUTURES FEE SCHEDULE</w:t>
      </w:r>
    </w:p>
    <w:p w:rsidR="00C34C21" w:rsidRPr="00DD27BB" w:rsidRDefault="00C34C21" w:rsidP="00C34C21">
      <w:pPr>
        <w:pStyle w:val="Heading2"/>
        <w:spacing w:before="150" w:after="15"/>
        <w:rPr>
          <w:rFonts w:ascii="Times New Roman" w:hAnsi="Times New Roman"/>
          <w:color w:val="1D5296"/>
          <w:sz w:val="24"/>
          <w:szCs w:val="24"/>
        </w:rPr>
      </w:pPr>
      <w:bookmarkStart w:id="0" w:name="chp_1_2_1"/>
      <w:bookmarkStart w:id="1" w:name="sx-policymanual-phlx-philabotTABLEOFCONT"/>
      <w:bookmarkEnd w:id="0"/>
      <w:bookmarkEnd w:id="1"/>
      <w:r w:rsidRPr="00DD27BB">
        <w:rPr>
          <w:rFonts w:ascii="Times New Roman" w:hAnsi="Times New Roman"/>
          <w:color w:val="1D5296"/>
          <w:sz w:val="24"/>
          <w:szCs w:val="24"/>
        </w:rPr>
        <w:t>TABLE OF CONTENTS</w:t>
      </w:r>
    </w:p>
    <w:p w:rsidR="00C34C21" w:rsidRPr="00DD27BB" w:rsidRDefault="00C34C21" w:rsidP="00C34C21">
      <w:pPr>
        <w:pStyle w:val="NormalWeb"/>
        <w:spacing w:before="15" w:beforeAutospacing="0" w:line="240" w:lineRule="atLeast"/>
        <w:rPr>
          <w:color w:val="000000"/>
        </w:rPr>
      </w:pPr>
      <w:r w:rsidRPr="00DD27BB">
        <w:rPr>
          <w:color w:val="000000"/>
        </w:rPr>
        <w:t>Preface</w:t>
      </w:r>
    </w:p>
    <w:p w:rsidR="00C34C21" w:rsidRPr="00DD27BB" w:rsidRDefault="00C34C21" w:rsidP="00C34C21">
      <w:pPr>
        <w:pStyle w:val="NormalWeb"/>
        <w:spacing w:before="15" w:beforeAutospacing="0" w:line="240" w:lineRule="atLeast"/>
        <w:rPr>
          <w:color w:val="000000"/>
        </w:rPr>
      </w:pPr>
      <w:r w:rsidRPr="00DD27BB">
        <w:rPr>
          <w:color w:val="000000"/>
        </w:rPr>
        <w:t>Sections</w:t>
      </w:r>
    </w:p>
    <w:p w:rsidR="00C34C21" w:rsidRPr="00DD27BB" w:rsidRDefault="00C34C21" w:rsidP="00C34C21">
      <w:pPr>
        <w:pStyle w:val="NormalWeb"/>
        <w:spacing w:before="15" w:beforeAutospacing="0" w:line="240" w:lineRule="atLeast"/>
        <w:rPr>
          <w:color w:val="000000"/>
        </w:rPr>
      </w:pPr>
      <w:r w:rsidRPr="00DD27BB">
        <w:rPr>
          <w:color w:val="000000"/>
        </w:rPr>
        <w:t>I. Transaction Charges</w:t>
      </w:r>
    </w:p>
    <w:p w:rsidR="00C34C21" w:rsidRPr="00420BE6" w:rsidRDefault="00C34C21" w:rsidP="00C34C21">
      <w:pPr>
        <w:pStyle w:val="NormalWeb"/>
        <w:spacing w:before="15" w:beforeAutospacing="0" w:line="240" w:lineRule="atLeast"/>
        <w:rPr>
          <w:color w:val="000000"/>
          <w:u w:val="single"/>
        </w:rPr>
      </w:pPr>
      <w:r w:rsidRPr="00DD27BB">
        <w:rPr>
          <w:color w:val="000000"/>
        </w:rPr>
        <w:t xml:space="preserve">II. </w:t>
      </w:r>
      <w:r w:rsidR="001513D5" w:rsidRPr="00DD27BB">
        <w:rPr>
          <w:color w:val="000000"/>
          <w:u w:val="single"/>
        </w:rPr>
        <w:t xml:space="preserve">Open Interest </w:t>
      </w:r>
      <w:r w:rsidR="00711318" w:rsidRPr="00DD27BB">
        <w:rPr>
          <w:color w:val="000000"/>
          <w:u w:val="single"/>
        </w:rPr>
        <w:t>Fee</w:t>
      </w:r>
      <w:r w:rsidRPr="00DD27BB">
        <w:rPr>
          <w:color w:val="000000"/>
          <w:u w:val="single"/>
        </w:rPr>
        <w:t xml:space="preserve">:  </w:t>
      </w:r>
      <w:r w:rsidR="00445A9B" w:rsidRPr="00DD27BB">
        <w:rPr>
          <w:color w:val="000000"/>
          <w:u w:val="single"/>
        </w:rPr>
        <w:t>Effective April 1, 2020</w:t>
      </w:r>
      <w:r w:rsidR="00711318" w:rsidRPr="00DD27BB">
        <w:rPr>
          <w:color w:val="000000"/>
          <w:u w:val="single"/>
        </w:rPr>
        <w:t xml:space="preserve">, NFX will assess an Open Interest </w:t>
      </w:r>
      <w:r w:rsidRPr="00DD27BB">
        <w:rPr>
          <w:color w:val="000000"/>
          <w:u w:val="single"/>
        </w:rPr>
        <w:t xml:space="preserve">Fee </w:t>
      </w:r>
      <w:r w:rsidR="00711318" w:rsidRPr="00DD27BB">
        <w:rPr>
          <w:color w:val="000000"/>
          <w:u w:val="single"/>
        </w:rPr>
        <w:t xml:space="preserve">to </w:t>
      </w:r>
      <w:r w:rsidRPr="00DD27BB">
        <w:rPr>
          <w:color w:val="000000"/>
          <w:u w:val="single"/>
        </w:rPr>
        <w:t xml:space="preserve">the following market participants </w:t>
      </w:r>
      <w:r w:rsidR="0004309E" w:rsidRPr="00DD27BB">
        <w:rPr>
          <w:color w:val="000000"/>
          <w:u w:val="single"/>
        </w:rPr>
        <w:t xml:space="preserve">that hold </w:t>
      </w:r>
      <w:r w:rsidRPr="00DD27BB">
        <w:rPr>
          <w:color w:val="000000"/>
          <w:u w:val="single"/>
        </w:rPr>
        <w:t>Ope</w:t>
      </w:r>
      <w:r w:rsidR="00445A9B" w:rsidRPr="00DD27BB">
        <w:rPr>
          <w:color w:val="000000"/>
          <w:u w:val="single"/>
        </w:rPr>
        <w:t xml:space="preserve">n Interest </w:t>
      </w:r>
      <w:r w:rsidR="00C060FD" w:rsidRPr="00DD27BB">
        <w:rPr>
          <w:color w:val="000000"/>
          <w:u w:val="single"/>
        </w:rPr>
        <w:t xml:space="preserve">on the last trading day of </w:t>
      </w:r>
      <w:r w:rsidR="001513D5" w:rsidRPr="00DD27BB">
        <w:rPr>
          <w:color w:val="000000"/>
          <w:u w:val="single"/>
        </w:rPr>
        <w:t>each month</w:t>
      </w:r>
      <w:r w:rsidR="00445A9B" w:rsidRPr="00DD27BB">
        <w:rPr>
          <w:color w:val="000000"/>
          <w:u w:val="single"/>
        </w:rPr>
        <w:t xml:space="preserve">.  </w:t>
      </w:r>
      <w:r w:rsidR="00CE1BB2">
        <w:rPr>
          <w:color w:val="000000"/>
          <w:u w:val="single"/>
        </w:rPr>
        <w:t>While initially discounted, t</w:t>
      </w:r>
      <w:r w:rsidR="009C1429" w:rsidRPr="00DD27BB">
        <w:rPr>
          <w:color w:val="000000"/>
          <w:u w:val="single"/>
        </w:rPr>
        <w:t>he Open Interest</w:t>
      </w:r>
      <w:r w:rsidR="00711318" w:rsidRPr="00DD27BB">
        <w:rPr>
          <w:color w:val="000000"/>
          <w:u w:val="single"/>
        </w:rPr>
        <w:t xml:space="preserve"> Fee will increase on a monthly basis, reaching a maximum fee of $</w:t>
      </w:r>
      <w:r w:rsidR="00B95631">
        <w:rPr>
          <w:color w:val="000000"/>
          <w:u w:val="single"/>
        </w:rPr>
        <w:t>2</w:t>
      </w:r>
      <w:r w:rsidR="009325AF" w:rsidRPr="00DD27BB">
        <w:rPr>
          <w:color w:val="000000"/>
          <w:u w:val="single"/>
        </w:rPr>
        <w:t xml:space="preserve">0,000.  </w:t>
      </w:r>
      <w:r w:rsidR="00420BE6" w:rsidRPr="00420BE6">
        <w:rPr>
          <w:u w:val="single"/>
        </w:rPr>
        <w:t xml:space="preserve">The Exchange reserves the right to waive the Open Interest Fee for any market participant making a good faith effort to close their OI by the end of the </w:t>
      </w:r>
      <w:r w:rsidR="00420BE6">
        <w:rPr>
          <w:u w:val="single"/>
        </w:rPr>
        <w:t xml:space="preserve">calendar </w:t>
      </w:r>
      <w:r w:rsidR="00420BE6" w:rsidRPr="00420BE6">
        <w:rPr>
          <w:u w:val="single"/>
        </w:rPr>
        <w:t>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868"/>
        <w:gridCol w:w="1906"/>
        <w:gridCol w:w="1906"/>
        <w:gridCol w:w="1670"/>
      </w:tblGrid>
      <w:tr w:rsidR="00A53CC8" w:rsidRPr="00DD27BB" w:rsidTr="00A53CC8">
        <w:tc>
          <w:tcPr>
            <w:tcW w:w="2000" w:type="dxa"/>
          </w:tcPr>
          <w:p w:rsidR="00A53CC8" w:rsidRPr="00DD27BB" w:rsidRDefault="00A53CC8" w:rsidP="00711318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Market Participant</w:t>
            </w:r>
          </w:p>
        </w:tc>
        <w:tc>
          <w:tcPr>
            <w:tcW w:w="1868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April Fee</w:t>
            </w:r>
          </w:p>
        </w:tc>
        <w:tc>
          <w:tcPr>
            <w:tcW w:w="1906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May Fee</w:t>
            </w:r>
          </w:p>
        </w:tc>
        <w:tc>
          <w:tcPr>
            <w:tcW w:w="1906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June Fee</w:t>
            </w:r>
          </w:p>
        </w:tc>
        <w:tc>
          <w:tcPr>
            <w:tcW w:w="1670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July</w:t>
            </w:r>
            <w:r w:rsidR="00E606D2">
              <w:rPr>
                <w:color w:val="000000"/>
                <w:u w:val="single"/>
              </w:rPr>
              <w:t xml:space="preserve"> and </w:t>
            </w:r>
            <w:r w:rsidR="00645375">
              <w:rPr>
                <w:color w:val="000000"/>
                <w:u w:val="single"/>
              </w:rPr>
              <w:t xml:space="preserve">Each Month </w:t>
            </w:r>
            <w:r w:rsidR="00E606D2">
              <w:rPr>
                <w:color w:val="000000"/>
                <w:u w:val="single"/>
              </w:rPr>
              <w:t>After</w:t>
            </w:r>
          </w:p>
        </w:tc>
      </w:tr>
      <w:tr w:rsidR="00A53CC8" w:rsidRPr="00DD27BB" w:rsidTr="00A53CC8">
        <w:tc>
          <w:tcPr>
            <w:tcW w:w="2000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Clearing Futures Participants</w:t>
            </w:r>
          </w:p>
        </w:tc>
        <w:tc>
          <w:tcPr>
            <w:tcW w:w="1868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$5,000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906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$10,000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906" w:type="dxa"/>
          </w:tcPr>
          <w:p w:rsidR="00A53CC8" w:rsidRPr="00DD27BB" w:rsidRDefault="00A53CC8" w:rsidP="00B9563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</w:t>
            </w:r>
            <w:r w:rsidR="00B95631">
              <w:rPr>
                <w:color w:val="000000"/>
                <w:u w:val="single"/>
              </w:rPr>
              <w:t>15</w:t>
            </w:r>
            <w:r w:rsidRPr="00DD27BB">
              <w:rPr>
                <w:color w:val="000000"/>
                <w:u w:val="single"/>
              </w:rPr>
              <w:t>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670" w:type="dxa"/>
          </w:tcPr>
          <w:p w:rsidR="00A53CC8" w:rsidRPr="00DD27BB" w:rsidRDefault="00A53CC8" w:rsidP="00B9563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</w:t>
            </w:r>
            <w:r w:rsidR="00B95631">
              <w:rPr>
                <w:color w:val="000000"/>
                <w:u w:val="single"/>
              </w:rPr>
              <w:t>2</w:t>
            </w:r>
            <w:r w:rsidRPr="00DD27BB">
              <w:rPr>
                <w:color w:val="000000"/>
                <w:u w:val="single"/>
              </w:rPr>
              <w:t>0,000</w:t>
            </w:r>
          </w:p>
        </w:tc>
      </w:tr>
      <w:tr w:rsidR="00A53CC8" w:rsidRPr="00DD27BB" w:rsidTr="00A53CC8">
        <w:tc>
          <w:tcPr>
            <w:tcW w:w="2000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Futures Participants</w:t>
            </w:r>
          </w:p>
        </w:tc>
        <w:tc>
          <w:tcPr>
            <w:tcW w:w="1868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$5,000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906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$10,000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906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</w:t>
            </w:r>
            <w:r w:rsidR="00B95631">
              <w:rPr>
                <w:color w:val="000000"/>
                <w:u w:val="single"/>
              </w:rPr>
              <w:t>15</w:t>
            </w:r>
            <w:r w:rsidRPr="00DD27BB">
              <w:rPr>
                <w:color w:val="000000"/>
                <w:u w:val="single"/>
              </w:rPr>
              <w:t>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670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</w:t>
            </w:r>
            <w:r w:rsidR="00B95631">
              <w:rPr>
                <w:color w:val="000000"/>
                <w:u w:val="single"/>
              </w:rPr>
              <w:t>2</w:t>
            </w:r>
            <w:r w:rsidRPr="00DD27BB">
              <w:rPr>
                <w:color w:val="000000"/>
                <w:u w:val="single"/>
              </w:rPr>
              <w:t>0,000</w:t>
            </w:r>
          </w:p>
        </w:tc>
      </w:tr>
      <w:tr w:rsidR="00A53CC8" w:rsidRPr="00DD27BB" w:rsidTr="00A53CC8">
        <w:tc>
          <w:tcPr>
            <w:tcW w:w="2000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Authorized Customers</w:t>
            </w:r>
          </w:p>
        </w:tc>
        <w:tc>
          <w:tcPr>
            <w:tcW w:w="1868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$5,000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906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$10,000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906" w:type="dxa"/>
          </w:tcPr>
          <w:p w:rsidR="00A53CC8" w:rsidRPr="00DD27BB" w:rsidRDefault="00A53CC8" w:rsidP="00C34C2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</w:t>
            </w:r>
            <w:r w:rsidR="00B95631">
              <w:rPr>
                <w:color w:val="000000"/>
                <w:u w:val="single"/>
              </w:rPr>
              <w:t>15</w:t>
            </w:r>
            <w:r w:rsidRPr="00DD27BB">
              <w:rPr>
                <w:color w:val="000000"/>
                <w:u w:val="single"/>
              </w:rPr>
              <w:t>,000</w:t>
            </w:r>
            <w:r w:rsidR="00531274">
              <w:rPr>
                <w:color w:val="000000"/>
                <w:u w:val="single"/>
              </w:rPr>
              <w:t>*</w:t>
            </w:r>
          </w:p>
        </w:tc>
        <w:tc>
          <w:tcPr>
            <w:tcW w:w="1670" w:type="dxa"/>
          </w:tcPr>
          <w:p w:rsidR="00A53CC8" w:rsidRPr="00DD27BB" w:rsidRDefault="00A53CC8" w:rsidP="00B95631">
            <w:pPr>
              <w:pStyle w:val="NormalWeb"/>
              <w:spacing w:before="15" w:beforeAutospacing="0" w:line="240" w:lineRule="atLeast"/>
              <w:rPr>
                <w:color w:val="000000"/>
                <w:u w:val="single"/>
              </w:rPr>
            </w:pPr>
            <w:r w:rsidRPr="00DD27BB">
              <w:rPr>
                <w:color w:val="000000"/>
                <w:u w:val="single"/>
              </w:rPr>
              <w:t>$</w:t>
            </w:r>
            <w:r w:rsidR="00B95631">
              <w:rPr>
                <w:color w:val="000000"/>
                <w:u w:val="single"/>
              </w:rPr>
              <w:t>2</w:t>
            </w:r>
            <w:r w:rsidRPr="00DD27BB">
              <w:rPr>
                <w:color w:val="000000"/>
                <w:u w:val="single"/>
              </w:rPr>
              <w:t>0,000</w:t>
            </w:r>
          </w:p>
        </w:tc>
      </w:tr>
    </w:tbl>
    <w:p w:rsidR="00A53CC8" w:rsidRPr="00DD27BB" w:rsidRDefault="00A53CC8" w:rsidP="00C34C21">
      <w:pPr>
        <w:pStyle w:val="NormalWeb"/>
        <w:spacing w:before="15" w:beforeAutospacing="0" w:line="240" w:lineRule="atLeast"/>
        <w:jc w:val="both"/>
        <w:rPr>
          <w:color w:val="000000"/>
          <w:u w:val="single"/>
        </w:rPr>
      </w:pPr>
    </w:p>
    <w:p w:rsidR="00C34C21" w:rsidRPr="00DD27BB" w:rsidRDefault="00C34C21" w:rsidP="00C34C21">
      <w:pPr>
        <w:pStyle w:val="NormalWeb"/>
        <w:spacing w:before="15" w:beforeAutospacing="0" w:line="240" w:lineRule="atLeast"/>
        <w:jc w:val="both"/>
        <w:rPr>
          <w:strike/>
          <w:color w:val="000000"/>
        </w:rPr>
      </w:pPr>
      <w:r w:rsidRPr="00DD27BB">
        <w:rPr>
          <w:strike/>
          <w:color w:val="000000"/>
        </w:rPr>
        <w:t>Reserved</w:t>
      </w:r>
    </w:p>
    <w:p w:rsidR="00C34C21" w:rsidRPr="00DD27BB" w:rsidRDefault="00C34C21" w:rsidP="00C34C21">
      <w:pPr>
        <w:pStyle w:val="NormalWeb"/>
        <w:spacing w:before="15" w:beforeAutospacing="0" w:line="240" w:lineRule="atLeast"/>
        <w:rPr>
          <w:color w:val="000000"/>
        </w:rPr>
      </w:pPr>
      <w:r w:rsidRPr="00DD27BB">
        <w:rPr>
          <w:color w:val="000000"/>
        </w:rPr>
        <w:t>III. Regulatory Fee</w:t>
      </w:r>
    </w:p>
    <w:p w:rsidR="00C34C21" w:rsidRPr="00DD27BB" w:rsidRDefault="00C34C21" w:rsidP="00F755A5">
      <w:pPr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GoBack"/>
      <w:bookmarkEnd w:id="2"/>
    </w:p>
    <w:sectPr w:rsidR="00C34C21" w:rsidRPr="00DD27BB" w:rsidSect="00807AE8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CC" w:rsidRDefault="004045CC" w:rsidP="00A43D50">
      <w:pPr>
        <w:spacing w:after="0" w:line="240" w:lineRule="auto"/>
      </w:pPr>
      <w:r>
        <w:separator/>
      </w:r>
    </w:p>
  </w:endnote>
  <w:endnote w:type="continuationSeparator" w:id="0">
    <w:p w:rsidR="004045CC" w:rsidRDefault="004045CC" w:rsidP="00A4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STAR Q Medium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 Q Bold">
    <w:altName w:val="Times New Roman"/>
    <w:charset w:val="00"/>
    <w:family w:val="auto"/>
    <w:pitch w:val="variable"/>
    <w:sig w:usb0="00000003" w:usb1="4000204A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74" w:rsidRPr="00CE1BB2" w:rsidRDefault="00531274" w:rsidP="00531274">
    <w:pPr>
      <w:pStyle w:val="Footer"/>
      <w:rPr>
        <w:rFonts w:ascii="Times New Roman" w:hAnsi="Times New Roman" w:cs="Times New Roman"/>
        <w:sz w:val="20"/>
        <w:szCs w:val="20"/>
        <w:u w:val="single"/>
      </w:rPr>
    </w:pPr>
    <w:r w:rsidRPr="00CE1BB2">
      <w:rPr>
        <w:rFonts w:ascii="Times New Roman" w:hAnsi="Times New Roman" w:cs="Times New Roman"/>
        <w:sz w:val="20"/>
        <w:szCs w:val="20"/>
        <w:u w:val="single"/>
      </w:rPr>
      <w:t>*   The Open Interest Fee will be phased in with market participants receiving a graduated discount over the first three months of the Fee’s implementation.  April fees will receive a 75% discount, May fees will receive a 50% discount and June fees will receive a 25% discount.  Beginning July of 2020</w:t>
    </w:r>
    <w:r w:rsidR="00CE1BB2">
      <w:rPr>
        <w:rFonts w:ascii="Times New Roman" w:hAnsi="Times New Roman" w:cs="Times New Roman"/>
        <w:sz w:val="20"/>
        <w:szCs w:val="20"/>
        <w:u w:val="single"/>
      </w:rPr>
      <w:t>,</w:t>
    </w:r>
    <w:r w:rsidRPr="00CE1BB2">
      <w:rPr>
        <w:rFonts w:ascii="Times New Roman" w:hAnsi="Times New Roman" w:cs="Times New Roman"/>
        <w:sz w:val="20"/>
        <w:szCs w:val="20"/>
        <w:u w:val="single"/>
      </w:rPr>
      <w:t xml:space="preserve"> and moving forward, market participants with OI will pay the entire $20,000 </w:t>
    </w:r>
    <w:r w:rsidR="00CE1BB2">
      <w:rPr>
        <w:rFonts w:ascii="Times New Roman" w:hAnsi="Times New Roman" w:cs="Times New Roman"/>
        <w:sz w:val="20"/>
        <w:szCs w:val="20"/>
        <w:u w:val="single"/>
      </w:rPr>
      <w:t xml:space="preserve">monthly </w:t>
    </w:r>
    <w:r w:rsidRPr="00CE1BB2">
      <w:rPr>
        <w:rFonts w:ascii="Times New Roman" w:hAnsi="Times New Roman" w:cs="Times New Roman"/>
        <w:sz w:val="20"/>
        <w:szCs w:val="20"/>
        <w:u w:val="single"/>
      </w:rPr>
      <w:t xml:space="preserve">fee.  </w:t>
    </w:r>
  </w:p>
  <w:p w:rsidR="00807AE8" w:rsidRPr="007E33E7" w:rsidRDefault="00807AE8" w:rsidP="00807AE8">
    <w:pPr>
      <w:pStyle w:val="Footer"/>
      <w:jc w:val="center"/>
      <w:rPr>
        <w:rFonts w:ascii="Times New Roman" w:hAnsi="Times New Roman" w:cs="Times New Roman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CC" w:rsidRDefault="004045CC" w:rsidP="00A43D50">
      <w:pPr>
        <w:spacing w:after="0" w:line="240" w:lineRule="auto"/>
      </w:pPr>
      <w:r>
        <w:separator/>
      </w:r>
    </w:p>
  </w:footnote>
  <w:footnote w:type="continuationSeparator" w:id="0">
    <w:p w:rsidR="004045CC" w:rsidRDefault="004045CC" w:rsidP="00A4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A1" w:rsidRPr="009465E5" w:rsidRDefault="00A221A1" w:rsidP="009465E5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2883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8888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34D94"/>
    <w:multiLevelType w:val="multilevel"/>
    <w:tmpl w:val="9CB08A70"/>
    <w:styleLink w:val="CurrentList1"/>
    <w:lvl w:ilvl="0">
      <w:start w:val="1"/>
      <w:numFmt w:val="bullet"/>
      <w:pStyle w:val="QXBulletedLists"/>
      <w:lvlText w:val=""/>
      <w:lvlJc w:val="left"/>
      <w:pPr>
        <w:ind w:left="648" w:hanging="360"/>
      </w:pPr>
      <w:rPr>
        <w:rFonts w:ascii="Symbol" w:hAnsi="Symbol" w:hint="default"/>
        <w:b w:val="0"/>
        <w:i w:val="0"/>
        <w:color w:val="0094B3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E6872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04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63C603E"/>
    <w:multiLevelType w:val="hybridMultilevel"/>
    <w:tmpl w:val="E87C8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7396C"/>
    <w:multiLevelType w:val="hybridMultilevel"/>
    <w:tmpl w:val="3DFAEC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E592F"/>
    <w:multiLevelType w:val="hybridMultilevel"/>
    <w:tmpl w:val="04EE5702"/>
    <w:lvl w:ilvl="0" w:tplc="61EE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EE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1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C0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2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07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C5212E"/>
    <w:multiLevelType w:val="hybridMultilevel"/>
    <w:tmpl w:val="26668D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5A0762"/>
    <w:multiLevelType w:val="hybridMultilevel"/>
    <w:tmpl w:val="EA86B8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42563"/>
    <w:multiLevelType w:val="hybridMultilevel"/>
    <w:tmpl w:val="0A3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7766"/>
    <w:multiLevelType w:val="hybridMultilevel"/>
    <w:tmpl w:val="B69E4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82B57"/>
    <w:multiLevelType w:val="hybridMultilevel"/>
    <w:tmpl w:val="500A08C6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60B5E"/>
    <w:multiLevelType w:val="hybridMultilevel"/>
    <w:tmpl w:val="AD9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0568"/>
    <w:multiLevelType w:val="hybridMultilevel"/>
    <w:tmpl w:val="175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F59FC"/>
    <w:multiLevelType w:val="hybridMultilevel"/>
    <w:tmpl w:val="68D8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0317F"/>
    <w:multiLevelType w:val="hybridMultilevel"/>
    <w:tmpl w:val="DB90D870"/>
    <w:lvl w:ilvl="0" w:tplc="5CB89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77356"/>
    <w:multiLevelType w:val="hybridMultilevel"/>
    <w:tmpl w:val="0ED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E3902"/>
    <w:multiLevelType w:val="hybridMultilevel"/>
    <w:tmpl w:val="C41C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6BE0"/>
    <w:multiLevelType w:val="hybridMultilevel"/>
    <w:tmpl w:val="65E0DE6A"/>
    <w:lvl w:ilvl="0" w:tplc="57FE326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E7309"/>
    <w:multiLevelType w:val="hybridMultilevel"/>
    <w:tmpl w:val="AB9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2D5D"/>
    <w:multiLevelType w:val="hybridMultilevel"/>
    <w:tmpl w:val="E5D6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4D42"/>
    <w:multiLevelType w:val="hybridMultilevel"/>
    <w:tmpl w:val="5D18E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D23684"/>
    <w:multiLevelType w:val="multilevel"/>
    <w:tmpl w:val="9CB08A70"/>
    <w:numStyleLink w:val="CurrentList1"/>
  </w:abstractNum>
  <w:abstractNum w:abstractNumId="23" w15:restartNumberingAfterBreak="0">
    <w:nsid w:val="559466EB"/>
    <w:multiLevelType w:val="hybridMultilevel"/>
    <w:tmpl w:val="66E038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36182"/>
    <w:multiLevelType w:val="hybridMultilevel"/>
    <w:tmpl w:val="E87C8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900AAE"/>
    <w:multiLevelType w:val="hybridMultilevel"/>
    <w:tmpl w:val="E178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F6B45"/>
    <w:multiLevelType w:val="hybridMultilevel"/>
    <w:tmpl w:val="E87C8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616F3"/>
    <w:multiLevelType w:val="hybridMultilevel"/>
    <w:tmpl w:val="3C5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D1CF5"/>
    <w:multiLevelType w:val="hybridMultilevel"/>
    <w:tmpl w:val="22D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2EC5"/>
    <w:multiLevelType w:val="hybridMultilevel"/>
    <w:tmpl w:val="9392EA24"/>
    <w:lvl w:ilvl="0" w:tplc="EFBCA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22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14"/>
  </w:num>
  <w:num w:numId="10">
    <w:abstractNumId w:val="25"/>
  </w:num>
  <w:num w:numId="11">
    <w:abstractNumId w:val="9"/>
  </w:num>
  <w:num w:numId="12">
    <w:abstractNumId w:val="28"/>
  </w:num>
  <w:num w:numId="13">
    <w:abstractNumId w:val="12"/>
  </w:num>
  <w:num w:numId="14">
    <w:abstractNumId w:val="19"/>
  </w:num>
  <w:num w:numId="15">
    <w:abstractNumId w:val="13"/>
  </w:num>
  <w:num w:numId="16">
    <w:abstractNumId w:val="27"/>
  </w:num>
  <w:num w:numId="17">
    <w:abstractNumId w:val="17"/>
  </w:num>
  <w:num w:numId="18">
    <w:abstractNumId w:val="20"/>
  </w:num>
  <w:num w:numId="19">
    <w:abstractNumId w:val="8"/>
  </w:num>
  <w:num w:numId="20">
    <w:abstractNumId w:val="10"/>
  </w:num>
  <w:num w:numId="21">
    <w:abstractNumId w:val="5"/>
  </w:num>
  <w:num w:numId="22">
    <w:abstractNumId w:val="1"/>
  </w:num>
  <w:num w:numId="23">
    <w:abstractNumId w:val="0"/>
  </w:num>
  <w:num w:numId="24">
    <w:abstractNumId w:val="26"/>
  </w:num>
  <w:num w:numId="25">
    <w:abstractNumId w:val="21"/>
  </w:num>
  <w:num w:numId="26">
    <w:abstractNumId w:val="4"/>
  </w:num>
  <w:num w:numId="27">
    <w:abstractNumId w:val="24"/>
  </w:num>
  <w:num w:numId="28">
    <w:abstractNumId w:val="11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50"/>
    <w:rsid w:val="00003659"/>
    <w:rsid w:val="00006F5C"/>
    <w:rsid w:val="00007301"/>
    <w:rsid w:val="0004309E"/>
    <w:rsid w:val="00086130"/>
    <w:rsid w:val="00091F8E"/>
    <w:rsid w:val="00093CF0"/>
    <w:rsid w:val="000A4F3C"/>
    <w:rsid w:val="000B2F4D"/>
    <w:rsid w:val="000B6BDE"/>
    <w:rsid w:val="000D494F"/>
    <w:rsid w:val="000E6DD5"/>
    <w:rsid w:val="00100715"/>
    <w:rsid w:val="00111290"/>
    <w:rsid w:val="00135D0A"/>
    <w:rsid w:val="001513D5"/>
    <w:rsid w:val="001637AB"/>
    <w:rsid w:val="0016744A"/>
    <w:rsid w:val="00187648"/>
    <w:rsid w:val="00197070"/>
    <w:rsid w:val="001A1629"/>
    <w:rsid w:val="001A4890"/>
    <w:rsid w:val="001A4F19"/>
    <w:rsid w:val="001A7085"/>
    <w:rsid w:val="001B4E46"/>
    <w:rsid w:val="001F0CC7"/>
    <w:rsid w:val="00213396"/>
    <w:rsid w:val="00230037"/>
    <w:rsid w:val="0023434B"/>
    <w:rsid w:val="00235BF2"/>
    <w:rsid w:val="002547F4"/>
    <w:rsid w:val="00276001"/>
    <w:rsid w:val="00296859"/>
    <w:rsid w:val="002B3AB3"/>
    <w:rsid w:val="002C6B15"/>
    <w:rsid w:val="002D75BA"/>
    <w:rsid w:val="003032F4"/>
    <w:rsid w:val="00317591"/>
    <w:rsid w:val="00323751"/>
    <w:rsid w:val="003A5AAF"/>
    <w:rsid w:val="003D5E9D"/>
    <w:rsid w:val="003D6BE2"/>
    <w:rsid w:val="003E152E"/>
    <w:rsid w:val="003E5522"/>
    <w:rsid w:val="00402889"/>
    <w:rsid w:val="004045CC"/>
    <w:rsid w:val="00420BE6"/>
    <w:rsid w:val="004243DC"/>
    <w:rsid w:val="004340DC"/>
    <w:rsid w:val="00445A9B"/>
    <w:rsid w:val="00481130"/>
    <w:rsid w:val="004D4A70"/>
    <w:rsid w:val="00512A01"/>
    <w:rsid w:val="00531274"/>
    <w:rsid w:val="005324DB"/>
    <w:rsid w:val="00540AB1"/>
    <w:rsid w:val="0057640B"/>
    <w:rsid w:val="005D66E6"/>
    <w:rsid w:val="006178F8"/>
    <w:rsid w:val="00625644"/>
    <w:rsid w:val="006424E9"/>
    <w:rsid w:val="00645375"/>
    <w:rsid w:val="00685D2E"/>
    <w:rsid w:val="00695ACB"/>
    <w:rsid w:val="006B7F7C"/>
    <w:rsid w:val="006C0434"/>
    <w:rsid w:val="006E266B"/>
    <w:rsid w:val="00704082"/>
    <w:rsid w:val="00704728"/>
    <w:rsid w:val="00707824"/>
    <w:rsid w:val="00707BCA"/>
    <w:rsid w:val="00711318"/>
    <w:rsid w:val="0074768F"/>
    <w:rsid w:val="00751043"/>
    <w:rsid w:val="00754542"/>
    <w:rsid w:val="00794327"/>
    <w:rsid w:val="007A2F27"/>
    <w:rsid w:val="007A3E01"/>
    <w:rsid w:val="007E33E7"/>
    <w:rsid w:val="007F5582"/>
    <w:rsid w:val="00804A68"/>
    <w:rsid w:val="00807AE8"/>
    <w:rsid w:val="00811B1D"/>
    <w:rsid w:val="00825AAE"/>
    <w:rsid w:val="00854C86"/>
    <w:rsid w:val="008574F2"/>
    <w:rsid w:val="00871E11"/>
    <w:rsid w:val="00873BEF"/>
    <w:rsid w:val="008A5835"/>
    <w:rsid w:val="008B39C5"/>
    <w:rsid w:val="008E017D"/>
    <w:rsid w:val="008F3853"/>
    <w:rsid w:val="00913B07"/>
    <w:rsid w:val="00914103"/>
    <w:rsid w:val="009325AF"/>
    <w:rsid w:val="009465E5"/>
    <w:rsid w:val="00947264"/>
    <w:rsid w:val="009A1EE6"/>
    <w:rsid w:val="009A41FD"/>
    <w:rsid w:val="009A7C3A"/>
    <w:rsid w:val="009B125C"/>
    <w:rsid w:val="009C1429"/>
    <w:rsid w:val="009C69D7"/>
    <w:rsid w:val="009F7D3B"/>
    <w:rsid w:val="009F7D66"/>
    <w:rsid w:val="00A00729"/>
    <w:rsid w:val="00A022B0"/>
    <w:rsid w:val="00A13AB1"/>
    <w:rsid w:val="00A171B2"/>
    <w:rsid w:val="00A221A1"/>
    <w:rsid w:val="00A26599"/>
    <w:rsid w:val="00A43D50"/>
    <w:rsid w:val="00A50238"/>
    <w:rsid w:val="00A53CC8"/>
    <w:rsid w:val="00A542E0"/>
    <w:rsid w:val="00A56758"/>
    <w:rsid w:val="00A56A5B"/>
    <w:rsid w:val="00A60E9B"/>
    <w:rsid w:val="00A61313"/>
    <w:rsid w:val="00A829AB"/>
    <w:rsid w:val="00AA28BD"/>
    <w:rsid w:val="00AA59E2"/>
    <w:rsid w:val="00AC2C30"/>
    <w:rsid w:val="00AD23E9"/>
    <w:rsid w:val="00AE53DC"/>
    <w:rsid w:val="00AF14C2"/>
    <w:rsid w:val="00B057E1"/>
    <w:rsid w:val="00B13C24"/>
    <w:rsid w:val="00B20A18"/>
    <w:rsid w:val="00B21522"/>
    <w:rsid w:val="00B74BC2"/>
    <w:rsid w:val="00B84050"/>
    <w:rsid w:val="00B95631"/>
    <w:rsid w:val="00B97900"/>
    <w:rsid w:val="00B97A94"/>
    <w:rsid w:val="00BB44C3"/>
    <w:rsid w:val="00BE1D4B"/>
    <w:rsid w:val="00C060FD"/>
    <w:rsid w:val="00C2526F"/>
    <w:rsid w:val="00C34C21"/>
    <w:rsid w:val="00C826DA"/>
    <w:rsid w:val="00C8730B"/>
    <w:rsid w:val="00C87E29"/>
    <w:rsid w:val="00C96EED"/>
    <w:rsid w:val="00CB222C"/>
    <w:rsid w:val="00CB4E1B"/>
    <w:rsid w:val="00CE1BB2"/>
    <w:rsid w:val="00D0144D"/>
    <w:rsid w:val="00D22EB3"/>
    <w:rsid w:val="00D42B10"/>
    <w:rsid w:val="00D47719"/>
    <w:rsid w:val="00D50E1B"/>
    <w:rsid w:val="00D56F53"/>
    <w:rsid w:val="00D8075C"/>
    <w:rsid w:val="00DB0B46"/>
    <w:rsid w:val="00DC5164"/>
    <w:rsid w:val="00DD27BB"/>
    <w:rsid w:val="00E10111"/>
    <w:rsid w:val="00E10D0B"/>
    <w:rsid w:val="00E13E2F"/>
    <w:rsid w:val="00E35FDC"/>
    <w:rsid w:val="00E606D2"/>
    <w:rsid w:val="00E713F4"/>
    <w:rsid w:val="00EB172E"/>
    <w:rsid w:val="00EB38AD"/>
    <w:rsid w:val="00EB453B"/>
    <w:rsid w:val="00EB4543"/>
    <w:rsid w:val="00ED1B30"/>
    <w:rsid w:val="00ED7A0C"/>
    <w:rsid w:val="00F050CA"/>
    <w:rsid w:val="00F11E65"/>
    <w:rsid w:val="00F35B18"/>
    <w:rsid w:val="00F47B37"/>
    <w:rsid w:val="00F601EC"/>
    <w:rsid w:val="00F61137"/>
    <w:rsid w:val="00F755A5"/>
    <w:rsid w:val="00F8048C"/>
    <w:rsid w:val="00F83AA6"/>
    <w:rsid w:val="00F979CD"/>
    <w:rsid w:val="00FB19B9"/>
    <w:rsid w:val="00FD0F96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CD55250"/>
  <w15:docId w15:val="{D294D9EF-4E4B-4525-BDBC-030E849E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213396"/>
    <w:pPr>
      <w:numPr>
        <w:ilvl w:val="0"/>
      </w:numPr>
      <w:tabs>
        <w:tab w:val="clear" w:pos="720"/>
        <w:tab w:val="left" w:pos="864"/>
      </w:tabs>
      <w:spacing w:line="340" w:lineRule="atLeast"/>
      <w:outlineLvl w:val="0"/>
    </w:pPr>
    <w:rPr>
      <w:noProof/>
      <w:sz w:val="52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213396"/>
    <w:pPr>
      <w:keepNext/>
      <w:keepLines/>
      <w:numPr>
        <w:ilvl w:val="1"/>
      </w:numPr>
      <w:spacing w:before="240" w:after="240" w:line="240" w:lineRule="auto"/>
      <w:outlineLvl w:val="1"/>
    </w:pPr>
    <w:rPr>
      <w:rFonts w:ascii="Arial" w:eastAsia="Calibri" w:hAnsi="Arial"/>
      <w:b w:val="0"/>
      <w:caps/>
      <w:color w:val="0094B3"/>
      <w:sz w:val="36"/>
    </w:rPr>
  </w:style>
  <w:style w:type="paragraph" w:styleId="Heading3">
    <w:name w:val="heading 3"/>
    <w:basedOn w:val="Heading4"/>
    <w:next w:val="Normal"/>
    <w:link w:val="Heading3Char"/>
    <w:uiPriority w:val="99"/>
    <w:qFormat/>
    <w:rsid w:val="00213396"/>
    <w:pPr>
      <w:numPr>
        <w:ilvl w:val="2"/>
      </w:numPr>
      <w:tabs>
        <w:tab w:val="clear" w:pos="864"/>
        <w:tab w:val="left" w:pos="720"/>
      </w:tabs>
      <w:outlineLvl w:val="2"/>
    </w:pPr>
    <w:rPr>
      <w:rFonts w:ascii="Times New Roman Bold" w:hAnsi="Times New Roman Bold"/>
      <w:i w:val="0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396"/>
    <w:pPr>
      <w:widowControl w:val="0"/>
      <w:numPr>
        <w:ilvl w:val="3"/>
        <w:numId w:val="5"/>
      </w:numPr>
      <w:tabs>
        <w:tab w:val="left" w:pos="864"/>
      </w:tabs>
      <w:suppressAutoHyphens/>
      <w:spacing w:after="120" w:line="260" w:lineRule="atLeast"/>
      <w:jc w:val="both"/>
      <w:outlineLvl w:val="3"/>
    </w:pPr>
    <w:rPr>
      <w:rFonts w:ascii="TSTAR Q Medium" w:eastAsia="Times New Roman" w:hAnsi="TSTAR Q Medium" w:cs="Times New Roman"/>
      <w:b/>
      <w:bCs/>
      <w:i/>
      <w:color w:val="00619B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3396"/>
    <w:pPr>
      <w:numPr>
        <w:ilvl w:val="4"/>
        <w:numId w:val="5"/>
      </w:numPr>
      <w:spacing w:after="120" w:line="240" w:lineRule="auto"/>
      <w:outlineLvl w:val="4"/>
    </w:pPr>
    <w:rPr>
      <w:rFonts w:ascii="Times New Roman" w:eastAsia="Times New Roman" w:hAnsi="Times New Roman" w:cs="Times New Roman"/>
      <w:bCs/>
      <w:i/>
      <w:color w:val="00619B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3396"/>
    <w:pPr>
      <w:numPr>
        <w:ilvl w:val="5"/>
        <w:numId w:val="5"/>
      </w:numPr>
      <w:spacing w:after="0" w:line="260" w:lineRule="atLeast"/>
      <w:jc w:val="both"/>
      <w:outlineLvl w:val="5"/>
    </w:pPr>
    <w:rPr>
      <w:rFonts w:ascii="TSTAR Q Medium" w:eastAsia="Times New Roman" w:hAnsi="TSTAR Q Medium" w:cs="Times New Roman"/>
      <w:b/>
      <w:bCs/>
      <w:i/>
      <w:color w:val="00000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3396"/>
    <w:pPr>
      <w:numPr>
        <w:ilvl w:val="6"/>
        <w:numId w:val="5"/>
      </w:numPr>
      <w:suppressAutoHyphens/>
      <w:spacing w:before="240" w:after="60" w:line="260" w:lineRule="atLeast"/>
      <w:jc w:val="both"/>
      <w:outlineLvl w:val="6"/>
    </w:pPr>
    <w:rPr>
      <w:rFonts w:ascii="TSTAR Q Medium" w:eastAsia="Times New Roman" w:hAnsi="TSTAR Q Medium" w:cs="Times New Roman"/>
      <w:color w:val="000000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3396"/>
    <w:pPr>
      <w:numPr>
        <w:ilvl w:val="7"/>
        <w:numId w:val="5"/>
      </w:numPr>
      <w:suppressAutoHyphens/>
      <w:spacing w:before="240" w:after="60" w:line="260" w:lineRule="atLeast"/>
      <w:jc w:val="both"/>
      <w:outlineLvl w:val="7"/>
    </w:pPr>
    <w:rPr>
      <w:rFonts w:ascii="TSTAR Q Medium" w:eastAsia="Times New Roman" w:hAnsi="TSTAR Q Medium" w:cs="Times New Roman"/>
      <w:i/>
      <w:iCs/>
      <w:color w:val="000000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3396"/>
    <w:pPr>
      <w:numPr>
        <w:ilvl w:val="8"/>
        <w:numId w:val="5"/>
      </w:numPr>
      <w:suppressAutoHyphens/>
      <w:spacing w:before="240" w:after="60" w:line="260" w:lineRule="atLeast"/>
      <w:jc w:val="both"/>
      <w:outlineLvl w:val="8"/>
    </w:pPr>
    <w:rPr>
      <w:rFonts w:ascii="Arial" w:eastAsia="Times New Roman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D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50"/>
  </w:style>
  <w:style w:type="paragraph" w:styleId="Footer">
    <w:name w:val="footer"/>
    <w:basedOn w:val="Normal"/>
    <w:link w:val="FooterChar"/>
    <w:uiPriority w:val="99"/>
    <w:unhideWhenUsed/>
    <w:rsid w:val="00A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50"/>
  </w:style>
  <w:style w:type="paragraph" w:styleId="BalloonText">
    <w:name w:val="Balloon Text"/>
    <w:basedOn w:val="Normal"/>
    <w:link w:val="BalloonTextChar"/>
    <w:uiPriority w:val="99"/>
    <w:semiHidden/>
    <w:unhideWhenUsed/>
    <w:rsid w:val="00A4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FD0F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0F9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D0F96"/>
    <w:rPr>
      <w:vertAlign w:val="superscript"/>
    </w:rPr>
  </w:style>
  <w:style w:type="paragraph" w:styleId="ListParagraph">
    <w:name w:val="List Paragraph"/>
    <w:basedOn w:val="Normal"/>
    <w:uiPriority w:val="99"/>
    <w:qFormat/>
    <w:rsid w:val="00100715"/>
    <w:pPr>
      <w:ind w:left="720"/>
      <w:contextualSpacing/>
    </w:pPr>
  </w:style>
  <w:style w:type="paragraph" w:customStyle="1" w:styleId="Default">
    <w:name w:val="Default"/>
    <w:rsid w:val="00187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13396"/>
    <w:rPr>
      <w:rFonts w:ascii="Arial" w:eastAsia="Calibri" w:hAnsi="Arial" w:cs="Times New Roman"/>
      <w:bCs/>
      <w:caps/>
      <w:noProof/>
      <w:color w:val="0094B3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13396"/>
    <w:rPr>
      <w:rFonts w:ascii="Arial" w:eastAsia="Calibri" w:hAnsi="Arial" w:cs="Times New Roman"/>
      <w:bCs/>
      <w:caps/>
      <w:color w:val="0094B3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13396"/>
    <w:rPr>
      <w:rFonts w:ascii="Times New Roman Bold" w:eastAsia="Times New Roman" w:hAnsi="Times New Roman Bold" w:cs="Times New Roman"/>
      <w:b/>
      <w:bCs/>
      <w:color w:val="00619B"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13396"/>
    <w:rPr>
      <w:rFonts w:ascii="TSTAR Q Medium" w:eastAsia="Times New Roman" w:hAnsi="TSTAR Q Medium" w:cs="Times New Roman"/>
      <w:b/>
      <w:bCs/>
      <w:i/>
      <w:color w:val="00619B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13396"/>
    <w:rPr>
      <w:rFonts w:ascii="Times New Roman" w:eastAsia="Times New Roman" w:hAnsi="Times New Roman" w:cs="Times New Roman"/>
      <w:bCs/>
      <w:i/>
      <w:color w:val="00619B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13396"/>
    <w:rPr>
      <w:rFonts w:ascii="TSTAR Q Medium" w:eastAsia="Times New Roman" w:hAnsi="TSTAR Q Medium" w:cs="Times New Roman"/>
      <w:b/>
      <w:bCs/>
      <w:i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13396"/>
    <w:rPr>
      <w:rFonts w:ascii="TSTAR Q Medium" w:eastAsia="Times New Roman" w:hAnsi="TSTAR Q Medium" w:cs="Times New Roman"/>
      <w:color w:val="000000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rsid w:val="00213396"/>
    <w:rPr>
      <w:rFonts w:ascii="TSTAR Q Medium" w:eastAsia="Times New Roman" w:hAnsi="TSTAR Q Medium" w:cs="Times New Roman"/>
      <w:i/>
      <w:iCs/>
      <w:color w:val="000000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213396"/>
    <w:rPr>
      <w:rFonts w:ascii="Arial" w:eastAsia="Times New Roman" w:hAnsi="Arial" w:cs="Times New Roman"/>
      <w:color w:val="000000"/>
    </w:rPr>
  </w:style>
  <w:style w:type="paragraph" w:customStyle="1" w:styleId="Q-BoldBody3135">
    <w:name w:val="Q-Bold Body 3135"/>
    <w:basedOn w:val="Normal"/>
    <w:autoRedefine/>
    <w:uiPriority w:val="99"/>
    <w:rsid w:val="00213396"/>
    <w:pPr>
      <w:spacing w:before="360" w:after="120" w:line="240" w:lineRule="auto"/>
      <w:ind w:left="-720"/>
    </w:pPr>
    <w:rPr>
      <w:rFonts w:ascii="TSTAR Q Bold" w:eastAsia="Times New Roman" w:hAnsi="TSTAR Q Bold" w:cs="Times New Roman"/>
      <w:color w:val="0094B3"/>
      <w:spacing w:val="-4"/>
      <w:sz w:val="20"/>
      <w:szCs w:val="20"/>
      <w:lang w:eastAsia="sv-SE"/>
    </w:rPr>
  </w:style>
  <w:style w:type="paragraph" w:customStyle="1" w:styleId="QXBodyText">
    <w:name w:val="QX Body Text"/>
    <w:uiPriority w:val="99"/>
    <w:rsid w:val="00213396"/>
    <w:pPr>
      <w:spacing w:before="120" w:after="120" w:line="340" w:lineRule="exact"/>
    </w:pPr>
    <w:rPr>
      <w:rFonts w:ascii="Arial" w:eastAsia="Calibri" w:hAnsi="Arial" w:cs="Times New Roman"/>
      <w:color w:val="000000"/>
      <w:spacing w:val="-4"/>
      <w:szCs w:val="24"/>
      <w:lang w:eastAsia="sv-SE"/>
    </w:rPr>
  </w:style>
  <w:style w:type="paragraph" w:customStyle="1" w:styleId="QXTitle">
    <w:name w:val="QX Title"/>
    <w:basedOn w:val="Normal"/>
    <w:link w:val="QXTitleChar"/>
    <w:uiPriority w:val="99"/>
    <w:rsid w:val="00213396"/>
    <w:pPr>
      <w:spacing w:before="360" w:after="120" w:line="240" w:lineRule="auto"/>
      <w:ind w:left="-720"/>
      <w:outlineLvl w:val="0"/>
    </w:pPr>
    <w:rPr>
      <w:rFonts w:ascii="TSTAR Q Medium" w:eastAsia="Times New Roman" w:hAnsi="TSTAR Q Medium" w:cs="Times New Roman"/>
      <w:caps/>
      <w:color w:val="0094B3"/>
      <w:spacing w:val="-10"/>
      <w:sz w:val="64"/>
      <w:szCs w:val="64"/>
      <w:lang w:eastAsia="sv-SE"/>
    </w:rPr>
  </w:style>
  <w:style w:type="character" w:customStyle="1" w:styleId="QXTitleChar">
    <w:name w:val="QX Title Char"/>
    <w:link w:val="QXTitle"/>
    <w:uiPriority w:val="99"/>
    <w:locked/>
    <w:rsid w:val="00213396"/>
    <w:rPr>
      <w:rFonts w:ascii="TSTAR Q Medium" w:eastAsia="Times New Roman" w:hAnsi="TSTAR Q Medium" w:cs="Times New Roman"/>
      <w:caps/>
      <w:color w:val="0094B3"/>
      <w:spacing w:val="-10"/>
      <w:sz w:val="64"/>
      <w:szCs w:val="64"/>
      <w:lang w:eastAsia="sv-SE"/>
    </w:rPr>
  </w:style>
  <w:style w:type="paragraph" w:customStyle="1" w:styleId="QXBulletedLists">
    <w:name w:val="QX Bulleted Lists"/>
    <w:basedOn w:val="Normal"/>
    <w:uiPriority w:val="99"/>
    <w:rsid w:val="00213396"/>
    <w:pPr>
      <w:numPr>
        <w:numId w:val="4"/>
      </w:numPr>
      <w:spacing w:before="120" w:after="120" w:line="340" w:lineRule="atLeast"/>
      <w:ind w:left="965"/>
    </w:pPr>
    <w:rPr>
      <w:rFonts w:ascii="Arial" w:eastAsia="Times New Roman" w:hAnsi="Arial" w:cs="Times New Roman"/>
      <w:color w:val="000000"/>
      <w:spacing w:val="-4"/>
      <w:szCs w:val="20"/>
      <w:lang w:eastAsia="sv-SE"/>
    </w:rPr>
  </w:style>
  <w:style w:type="paragraph" w:customStyle="1" w:styleId="QXFooter">
    <w:name w:val="QX Footer"/>
    <w:basedOn w:val="Normal"/>
    <w:uiPriority w:val="99"/>
    <w:rsid w:val="00213396"/>
    <w:pPr>
      <w:tabs>
        <w:tab w:val="center" w:pos="8460"/>
        <w:tab w:val="right" w:pos="8640"/>
      </w:tabs>
      <w:spacing w:before="180" w:after="0" w:line="200" w:lineRule="exact"/>
      <w:ind w:left="-720"/>
    </w:pPr>
    <w:rPr>
      <w:rFonts w:ascii="Arial Bold" w:eastAsia="Times New Roman" w:hAnsi="Arial Bold" w:cs="Times New Roman"/>
      <w:noProof/>
      <w:color w:val="767878"/>
      <w:sz w:val="18"/>
      <w:szCs w:val="18"/>
    </w:rPr>
  </w:style>
  <w:style w:type="paragraph" w:customStyle="1" w:styleId="Coverpage">
    <w:name w:val="Coverpage"/>
    <w:uiPriority w:val="99"/>
    <w:rsid w:val="00213396"/>
    <w:pPr>
      <w:spacing w:after="0" w:line="240" w:lineRule="auto"/>
      <w:ind w:left="-720"/>
      <w:jc w:val="center"/>
    </w:pPr>
    <w:rPr>
      <w:rFonts w:ascii="Arial Bold" w:eastAsia="Calibri" w:hAnsi="Arial Bold" w:cs="Times New Roman"/>
      <w:bCs/>
      <w:caps/>
      <w:noProof/>
      <w:color w:val="002B45"/>
      <w:sz w:val="96"/>
      <w:szCs w:val="24"/>
    </w:rPr>
  </w:style>
  <w:style w:type="paragraph" w:customStyle="1" w:styleId="QXTableText">
    <w:name w:val="QX Table Text"/>
    <w:basedOn w:val="Normal"/>
    <w:uiPriority w:val="99"/>
    <w:rsid w:val="00213396"/>
    <w:pPr>
      <w:spacing w:after="0" w:line="240" w:lineRule="auto"/>
    </w:pPr>
    <w:rPr>
      <w:rFonts w:ascii="Arial" w:eastAsia="Times New Roman" w:hAnsi="Arial" w:cs="Times New Roman"/>
      <w:color w:val="000000"/>
      <w:szCs w:val="18"/>
      <w:lang w:eastAsia="sv-SE"/>
    </w:rPr>
  </w:style>
  <w:style w:type="paragraph" w:customStyle="1" w:styleId="QXTableTextSub-Title">
    <w:name w:val="QX Table Text Sub-Title"/>
    <w:basedOn w:val="Normal"/>
    <w:uiPriority w:val="99"/>
    <w:rsid w:val="00213396"/>
    <w:pPr>
      <w:spacing w:before="60" w:after="0" w:line="220" w:lineRule="atLeast"/>
    </w:pPr>
    <w:rPr>
      <w:rFonts w:ascii="Arial" w:eastAsia="Times New Roman" w:hAnsi="Arial" w:cs="Times New Roman"/>
      <w:b/>
      <w:color w:val="000000"/>
      <w:szCs w:val="18"/>
      <w:lang w:eastAsia="sv-SE"/>
    </w:rPr>
  </w:style>
  <w:style w:type="paragraph" w:customStyle="1" w:styleId="QXTableTitle">
    <w:name w:val="QX Table Title"/>
    <w:basedOn w:val="Normal"/>
    <w:uiPriority w:val="99"/>
    <w:rsid w:val="00213396"/>
    <w:pPr>
      <w:spacing w:before="60" w:after="0" w:line="220" w:lineRule="atLeast"/>
      <w:jc w:val="center"/>
    </w:pPr>
    <w:rPr>
      <w:rFonts w:ascii="Arial" w:eastAsia="Times New Roman" w:hAnsi="Arial" w:cs="Times New Roman"/>
      <w:b/>
      <w:color w:val="FFFFFF"/>
      <w:szCs w:val="24"/>
    </w:rPr>
  </w:style>
  <w:style w:type="paragraph" w:customStyle="1" w:styleId="QXTableTextFR">
    <w:name w:val="QX Table Text FR"/>
    <w:basedOn w:val="QXTableText"/>
    <w:uiPriority w:val="99"/>
    <w:rsid w:val="00213396"/>
    <w:pPr>
      <w:jc w:val="right"/>
    </w:pPr>
  </w:style>
  <w:style w:type="table" w:styleId="MediumShading2-Accent1">
    <w:name w:val="Medium Shading 2 Accent 1"/>
    <w:basedOn w:val="TableNormal"/>
    <w:uiPriority w:val="99"/>
    <w:rsid w:val="002133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2133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213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396"/>
    <w:rPr>
      <w:rFonts w:ascii="Times New Roman" w:eastAsia="Times New Roman" w:hAnsi="Times New Roman" w:cs="Times New Roman"/>
      <w:sz w:val="20"/>
      <w:szCs w:val="20"/>
    </w:rPr>
  </w:style>
  <w:style w:type="table" w:styleId="ColorfulGrid-Accent5">
    <w:name w:val="Colorful Grid Accent 5"/>
    <w:basedOn w:val="TableNormal"/>
    <w:uiPriority w:val="99"/>
    <w:rsid w:val="0021339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NormalWeb">
    <w:name w:val="Normal (Web)"/>
    <w:basedOn w:val="Normal"/>
    <w:uiPriority w:val="99"/>
    <w:rsid w:val="0021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21339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3396"/>
    <w:pPr>
      <w:overflowPunct/>
      <w:autoSpaceDE/>
      <w:autoSpaceDN/>
      <w:adjustRightInd/>
      <w:textAlignment w:val="auto"/>
    </w:pPr>
    <w:rPr>
      <w:rFonts w:ascii="TSTAR Q Medium" w:hAnsi="TSTAR Q Medium"/>
      <w:b/>
      <w:bCs/>
      <w:color w:val="000000"/>
      <w:lang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3396"/>
    <w:rPr>
      <w:rFonts w:ascii="TSTAR Q Medium" w:eastAsia="Times New Roman" w:hAnsi="TSTAR Q Medium" w:cs="Times New Roman"/>
      <w:b/>
      <w:bCs/>
      <w:color w:val="000000"/>
      <w:sz w:val="20"/>
      <w:szCs w:val="20"/>
      <w:lang w:eastAsia="sv-SE"/>
    </w:rPr>
  </w:style>
  <w:style w:type="table" w:styleId="MediumGrid2-Accent1">
    <w:name w:val="Medium Grid 2 Accent 1"/>
    <w:basedOn w:val="TableNormal"/>
    <w:uiPriority w:val="99"/>
    <w:rsid w:val="002133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1">
    <w:name w:val="Light Shading Accent 1"/>
    <w:basedOn w:val="TableNormal"/>
    <w:uiPriority w:val="99"/>
    <w:rsid w:val="00213396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99"/>
    <w:rsid w:val="002133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99"/>
    <w:rsid w:val="0021339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TableColumns5">
    <w:name w:val="Table Columns 5"/>
    <w:basedOn w:val="TableNormal"/>
    <w:uiPriority w:val="99"/>
    <w:rsid w:val="00213396"/>
    <w:pPr>
      <w:spacing w:after="0" w:line="260" w:lineRule="atLeast"/>
    </w:pPr>
    <w:rPr>
      <w:rFonts w:ascii="Times New Roman" w:eastAsia="Calibri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List3">
    <w:name w:val="Table List 3"/>
    <w:basedOn w:val="TableNormal"/>
    <w:uiPriority w:val="99"/>
    <w:rsid w:val="00213396"/>
    <w:pPr>
      <w:spacing w:after="0" w:line="260" w:lineRule="atLeas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13396"/>
    <w:pPr>
      <w:spacing w:after="0" w:line="260" w:lineRule="atLeas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rsid w:val="00213396"/>
    <w:pPr>
      <w:spacing w:after="0" w:line="260" w:lineRule="atLeast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">
    <w:name w:val="Medium List 1"/>
    <w:basedOn w:val="TableNormal"/>
    <w:uiPriority w:val="99"/>
    <w:rsid w:val="0021339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LightShading">
    <w:name w:val="Light Shading"/>
    <w:basedOn w:val="TableNormal"/>
    <w:uiPriority w:val="99"/>
    <w:rsid w:val="0021339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99"/>
    <w:qFormat/>
    <w:rsid w:val="00213396"/>
    <w:rPr>
      <w:rFonts w:cs="Times New Roman"/>
      <w:b/>
      <w:bCs/>
    </w:rPr>
  </w:style>
  <w:style w:type="character" w:styleId="Hyperlink">
    <w:name w:val="Hyperlink"/>
    <w:uiPriority w:val="99"/>
    <w:rsid w:val="00213396"/>
    <w:rPr>
      <w:rFonts w:cs="Times New Roman"/>
      <w:color w:val="0000FF"/>
      <w:u w:val="none"/>
      <w:effect w:val="none"/>
    </w:rPr>
  </w:style>
  <w:style w:type="character" w:customStyle="1" w:styleId="page-metadata-attachments-text">
    <w:name w:val="page-metadata-attachments-text"/>
    <w:uiPriority w:val="99"/>
    <w:rsid w:val="00213396"/>
    <w:rPr>
      <w:rFonts w:cs="Times New Roman"/>
    </w:rPr>
  </w:style>
  <w:style w:type="character" w:customStyle="1" w:styleId="page-metadata-attachments-count">
    <w:name w:val="page-metadata-attachments-count"/>
    <w:uiPriority w:val="99"/>
    <w:rsid w:val="00213396"/>
    <w:rPr>
      <w:rFonts w:cs="Times New Roman"/>
    </w:rPr>
  </w:style>
  <w:style w:type="character" w:customStyle="1" w:styleId="noprint">
    <w:name w:val="noprint"/>
    <w:uiPriority w:val="99"/>
    <w:rsid w:val="00213396"/>
    <w:rPr>
      <w:rFonts w:cs="Times New Roman"/>
    </w:rPr>
  </w:style>
  <w:style w:type="character" w:styleId="PlaceholderText">
    <w:name w:val="Placeholder Text"/>
    <w:uiPriority w:val="99"/>
    <w:rsid w:val="00213396"/>
    <w:rPr>
      <w:rFonts w:cs="Times New Roman"/>
      <w:color w:val="808080"/>
    </w:rPr>
  </w:style>
  <w:style w:type="character" w:styleId="PageNumber">
    <w:name w:val="page number"/>
    <w:uiPriority w:val="99"/>
    <w:rsid w:val="00213396"/>
    <w:rPr>
      <w:rFonts w:cs="Times New Roman"/>
      <w:sz w:val="20"/>
      <w:szCs w:val="20"/>
    </w:rPr>
  </w:style>
  <w:style w:type="paragraph" w:customStyle="1" w:styleId="Base">
    <w:name w:val="Base"/>
    <w:basedOn w:val="Normal"/>
    <w:uiPriority w:val="99"/>
    <w:rsid w:val="00213396"/>
    <w:pPr>
      <w:tabs>
        <w:tab w:val="left" w:pos="-2148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</w:tabs>
      <w:overflowPunct w:val="0"/>
      <w:autoSpaceDE w:val="0"/>
      <w:autoSpaceDN w:val="0"/>
      <w:adjustRightInd w:val="0"/>
      <w:spacing w:after="24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1"/>
    <w:uiPriority w:val="99"/>
    <w:rsid w:val="00213396"/>
    <w:pPr>
      <w:tabs>
        <w:tab w:val="left" w:pos="4320"/>
      </w:tabs>
      <w:overflowPunct w:val="0"/>
      <w:autoSpaceDE w:val="0"/>
      <w:autoSpaceDN w:val="0"/>
      <w:adjustRightInd w:val="0"/>
      <w:spacing w:after="120" w:line="240" w:lineRule="auto"/>
      <w:ind w:left="4320" w:hanging="4320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uiPriority w:val="99"/>
    <w:rsid w:val="00213396"/>
  </w:style>
  <w:style w:type="character" w:customStyle="1" w:styleId="BodyText2Char1">
    <w:name w:val="Body Text 2 Char1"/>
    <w:link w:val="BodyText2"/>
    <w:uiPriority w:val="99"/>
    <w:locked/>
    <w:rsid w:val="00213396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rsid w:val="00213396"/>
    <w:pPr>
      <w:spacing w:after="0" w:line="240" w:lineRule="auto"/>
    </w:pPr>
    <w:rPr>
      <w:rFonts w:ascii="TSTAR Q Medium" w:eastAsia="Times New Roman" w:hAnsi="TSTAR Q Medium" w:cs="Times New Roman"/>
      <w:color w:val="000000"/>
      <w:sz w:val="18"/>
      <w:szCs w:val="18"/>
      <w:lang w:eastAsia="sv-SE"/>
    </w:rPr>
  </w:style>
  <w:style w:type="paragraph" w:customStyle="1" w:styleId="DocID">
    <w:name w:val="DocID"/>
    <w:basedOn w:val="Footer"/>
    <w:next w:val="Footer"/>
    <w:link w:val="DocIDChar"/>
    <w:uiPriority w:val="99"/>
    <w:rsid w:val="00213396"/>
    <w:pPr>
      <w:tabs>
        <w:tab w:val="clear" w:pos="4680"/>
        <w:tab w:val="clear" w:pos="9360"/>
      </w:tabs>
      <w:ind w:left="-720"/>
    </w:pPr>
    <w:rPr>
      <w:rFonts w:ascii="Arial" w:eastAsia="Times New Roman" w:hAnsi="Arial" w:cs="Arial"/>
      <w:noProof/>
      <w:sz w:val="16"/>
      <w:szCs w:val="18"/>
      <w:lang w:eastAsia="sv-SE"/>
    </w:rPr>
  </w:style>
  <w:style w:type="character" w:customStyle="1" w:styleId="DocIDChar">
    <w:name w:val="DocID Char"/>
    <w:link w:val="DocID"/>
    <w:uiPriority w:val="99"/>
    <w:locked/>
    <w:rsid w:val="00213396"/>
    <w:rPr>
      <w:rFonts w:ascii="Arial" w:eastAsia="Times New Roman" w:hAnsi="Arial" w:cs="Arial"/>
      <w:noProof/>
      <w:sz w:val="16"/>
      <w:szCs w:val="18"/>
      <w:lang w:eastAsia="sv-SE"/>
    </w:rPr>
  </w:style>
  <w:style w:type="numbering" w:customStyle="1" w:styleId="CurrentList1">
    <w:name w:val="Current List1"/>
    <w:rsid w:val="0021339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213396"/>
    <w:pPr>
      <w:numPr>
        <w:numId w:val="22"/>
      </w:numPr>
      <w:spacing w:after="0" w:line="260" w:lineRule="atLeast"/>
      <w:contextualSpacing/>
    </w:pPr>
    <w:rPr>
      <w:rFonts w:ascii="TSTAR Q Medium" w:eastAsia="Times New Roman" w:hAnsi="TSTAR Q Medium" w:cs="Times New Roman"/>
      <w:color w:val="000000"/>
      <w:sz w:val="18"/>
      <w:szCs w:val="18"/>
      <w:lang w:eastAsia="sv-SE"/>
    </w:rPr>
  </w:style>
  <w:style w:type="paragraph" w:styleId="ListBullet2">
    <w:name w:val="List Bullet 2"/>
    <w:basedOn w:val="Normal"/>
    <w:uiPriority w:val="99"/>
    <w:unhideWhenUsed/>
    <w:rsid w:val="00213396"/>
    <w:pPr>
      <w:numPr>
        <w:numId w:val="23"/>
      </w:numPr>
      <w:spacing w:after="0" w:line="260" w:lineRule="atLeast"/>
      <w:contextualSpacing/>
    </w:pPr>
    <w:rPr>
      <w:rFonts w:ascii="TSTAR Q Medium" w:eastAsia="Times New Roman" w:hAnsi="TSTAR Q Medium" w:cs="Times New Roman"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30f4534a-1dc1-4a48-9fd9-a3de0be18b17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2020-01-31T22:18:13+00:00</Document_x0020_Date>
    <Document_x0020_No xmlns="4b47aac5-4c46-444f-8595-ce09b406fc61">53764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F94F4007-8308-4ADA-9FE5-58C5A8790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ECFEE-186C-4CB2-B720-191C795B22CA}"/>
</file>

<file path=customXml/itemProps3.xml><?xml version="1.0" encoding="utf-8"?>
<ds:datastoreItem xmlns:ds="http://schemas.openxmlformats.org/officeDocument/2006/customXml" ds:itemID="{0B733649-5EC9-4382-A0C5-F30535BE8FFC}"/>
</file>

<file path=customXml/itemProps4.xml><?xml version="1.0" encoding="utf-8"?>
<ds:datastoreItem xmlns:ds="http://schemas.openxmlformats.org/officeDocument/2006/customXml" ds:itemID="{F6CDEC47-D418-4442-938F-462034C89519}"/>
</file>

<file path=customXml/itemProps5.xml><?xml version="1.0" encoding="utf-8"?>
<ds:datastoreItem xmlns:ds="http://schemas.openxmlformats.org/officeDocument/2006/customXml" ds:itemID="{9EF1DD62-669F-46A7-899D-179E3E290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Carla Behnfeldt</dc:creator>
  <cp:lastModifiedBy>Aravind Menon</cp:lastModifiedBy>
  <cp:revision>31</cp:revision>
  <dcterms:created xsi:type="dcterms:W3CDTF">2020-01-13T23:22:00Z</dcterms:created>
  <dcterms:modified xsi:type="dcterms:W3CDTF">2020-01-31T16:15:00Z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\\cftc.gov\dfsbts\PRD\Portal\TempFileArchive\1fa1743c-c77b-4218-a7ee-5197fcab50aa\SR-NFX-2020-03 Exhibit A.docx</vt:lpwstr>
  </property>
  <property fmtid="{D5CDD505-2E9C-101B-9397-08002B2CF9AE}" pid="4" name="Order">
    <vt:r8>1322000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