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15" w:rsidRPr="00BD78F1" w:rsidRDefault="006568A0" w:rsidP="006568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D78F1">
        <w:rPr>
          <w:rFonts w:ascii="Times New Roman" w:hAnsi="Times New Roman" w:cs="Times New Roman"/>
          <w:b/>
          <w:sz w:val="24"/>
          <w:szCs w:val="24"/>
          <w:u w:val="single"/>
        </w:rPr>
        <w:t>Exhibit 1</w:t>
      </w:r>
      <w:r w:rsidR="00AA0F54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SR-NFX-2016-</w:t>
      </w:r>
      <w:r w:rsidR="008F3F0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A460E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BD78F1" w:rsidRDefault="00BD78F1" w:rsidP="00BD78F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BD78F1" w:rsidRPr="004B563F" w:rsidRDefault="00BD78F1" w:rsidP="00BD78F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B563F">
        <w:rPr>
          <w:rFonts w:ascii="Times New Roman" w:eastAsia="Calibri" w:hAnsi="Times New Roman" w:cs="Times New Roman"/>
          <w:i/>
          <w:sz w:val="24"/>
          <w:szCs w:val="24"/>
          <w:u w:val="single"/>
        </w:rPr>
        <w:t>New text is underlined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; deleted text is stricken</w:t>
      </w:r>
    </w:p>
    <w:p w:rsidR="00BD78F1" w:rsidRDefault="00BD78F1" w:rsidP="00BD78F1">
      <w:pPr>
        <w:spacing w:after="0" w:line="240" w:lineRule="auto"/>
        <w:ind w:left="1310" w:firstLine="131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8F1" w:rsidRPr="00765E44" w:rsidRDefault="00BD78F1" w:rsidP="00BD78F1">
      <w:pPr>
        <w:spacing w:after="0" w:line="240" w:lineRule="auto"/>
        <w:ind w:left="1310" w:firstLine="131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>NFX Energy DMM Program</w:t>
      </w:r>
    </w:p>
    <w:p w:rsidR="00BD78F1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8F1" w:rsidRPr="00765E44" w:rsidRDefault="00BD78F1" w:rsidP="00BD78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>Program Purpose</w:t>
      </w:r>
    </w:p>
    <w:p w:rsidR="00BD78F1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8F1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purpose of the NFX Energy DMM Program (the “</w:t>
      </w:r>
      <w:r w:rsidRPr="00400F1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Energy DMM </w:t>
      </w:r>
      <w:r w:rsidRPr="000C4580">
        <w:rPr>
          <w:rFonts w:ascii="Times New Roman" w:eastAsia="Calibri" w:hAnsi="Times New Roman" w:cs="Times New Roman"/>
          <w:sz w:val="24"/>
          <w:szCs w:val="24"/>
          <w:u w:val="single"/>
        </w:rPr>
        <w:t>Program</w:t>
      </w:r>
      <w:r>
        <w:rPr>
          <w:rFonts w:ascii="Times New Roman" w:eastAsia="Calibri" w:hAnsi="Times New Roman" w:cs="Times New Roman"/>
          <w:sz w:val="24"/>
          <w:szCs w:val="24"/>
        </w:rPr>
        <w:t>”) is to incentivize market makers selected by NFX (“</w:t>
      </w:r>
      <w:r w:rsidRPr="00141FCB">
        <w:rPr>
          <w:rFonts w:ascii="Times New Roman" w:eastAsia="Calibri" w:hAnsi="Times New Roman" w:cs="Times New Roman"/>
          <w:sz w:val="24"/>
          <w:szCs w:val="24"/>
          <w:u w:val="single"/>
        </w:rPr>
        <w:t>DMMs</w:t>
      </w:r>
      <w:r>
        <w:rPr>
          <w:rFonts w:ascii="Times New Roman" w:eastAsia="Calibri" w:hAnsi="Times New Roman" w:cs="Times New Roman"/>
          <w:sz w:val="24"/>
          <w:szCs w:val="24"/>
        </w:rPr>
        <w:t xml:space="preserve">”) to provide liquidity in the products and combinations listed below.  The resulting additional liquidity should benefit all participants in the market. </w:t>
      </w:r>
    </w:p>
    <w:p w:rsidR="00BD78F1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8F1" w:rsidRPr="00765E44" w:rsidRDefault="00BD78F1" w:rsidP="00BD78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>Product Scope</w:t>
      </w:r>
    </w:p>
    <w:p w:rsidR="00BD78F1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8F1" w:rsidRPr="008110DF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NFX Options on NFX Brent Crude Financial Futures (BCQ)</w:t>
      </w:r>
    </w:p>
    <w:p w:rsidR="00BD78F1" w:rsidRPr="008110DF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NFX Brent Crude Financial Futures (BFQ)</w:t>
      </w:r>
    </w:p>
    <w:p w:rsidR="00BD78F1" w:rsidRPr="008110DF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NFX WTI Crude Oil Penultimate Financial Futures (TQ)</w:t>
      </w:r>
    </w:p>
    <w:p w:rsidR="00BD78F1" w:rsidRPr="008110DF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NFX Low Sulphur Gasoil Financial Futures (GOQ)</w:t>
      </w:r>
    </w:p>
    <w:p w:rsidR="00BD78F1" w:rsidRPr="008110DF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NFX Henry Hub Natural Gas Financial Futures – 10,000 (HHQ)</w:t>
      </w:r>
    </w:p>
    <w:p w:rsidR="00BD78F1" w:rsidRPr="008110DF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NFX Heating Oil Penultimate Financial Futures (OQ)</w:t>
      </w:r>
    </w:p>
    <w:p w:rsidR="00BD78F1" w:rsidRPr="008110DF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NFX Options on NFX Henry Hub Penultimate Financial Futures – 10,000 (LNQ)</w:t>
      </w:r>
    </w:p>
    <w:p w:rsidR="00BD78F1" w:rsidRPr="008110DF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NFX Options on NFX WTI Crude Oil Penultimate Financial Futures (TOQ)</w:t>
      </w:r>
    </w:p>
    <w:p w:rsidR="00BD78F1" w:rsidRPr="008110DF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NFX Henry Hub Natural Gas Financial Futures – 2,500 (NNQ)</w:t>
      </w:r>
    </w:p>
    <w:p w:rsidR="00BD78F1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NFX RBOB Gasoline Penultimate Financial Futures (RQ)</w:t>
      </w:r>
    </w:p>
    <w:p w:rsidR="00BD78F1" w:rsidRPr="00C6179E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79E">
        <w:rPr>
          <w:rFonts w:ascii="Times New Roman" w:eastAsia="Calibri" w:hAnsi="Times New Roman" w:cs="Times New Roman"/>
          <w:sz w:val="24"/>
          <w:szCs w:val="24"/>
        </w:rPr>
        <w:t>NFX CAISO NP-15 Hub Day-Ahead Off-Peak Financial Futures (ONPQ)</w:t>
      </w:r>
    </w:p>
    <w:p w:rsidR="00BD78F1" w:rsidRPr="00C6179E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79E">
        <w:rPr>
          <w:rFonts w:ascii="Times New Roman" w:eastAsia="Calibri" w:hAnsi="Times New Roman" w:cs="Times New Roman"/>
          <w:sz w:val="24"/>
          <w:szCs w:val="24"/>
        </w:rPr>
        <w:t>NFX CAISO NP-15 Hub Day-</w:t>
      </w:r>
      <w:proofErr w:type="gramStart"/>
      <w:r w:rsidRPr="00C6179E">
        <w:rPr>
          <w:rFonts w:ascii="Times New Roman" w:eastAsia="Calibri" w:hAnsi="Times New Roman" w:cs="Times New Roman"/>
          <w:sz w:val="24"/>
          <w:szCs w:val="24"/>
        </w:rPr>
        <w:t>Ahead</w:t>
      </w:r>
      <w:proofErr w:type="gramEnd"/>
      <w:r w:rsidRPr="00C6179E">
        <w:rPr>
          <w:rFonts w:ascii="Times New Roman" w:eastAsia="Calibri" w:hAnsi="Times New Roman" w:cs="Times New Roman"/>
          <w:sz w:val="24"/>
          <w:szCs w:val="24"/>
        </w:rPr>
        <w:t xml:space="preserve"> Peak Financial Futures (NPMQ)</w:t>
      </w:r>
    </w:p>
    <w:p w:rsidR="00BD78F1" w:rsidRPr="00C6179E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79E">
        <w:rPr>
          <w:rFonts w:ascii="Times New Roman" w:eastAsia="Calibri" w:hAnsi="Times New Roman" w:cs="Times New Roman"/>
          <w:sz w:val="24"/>
          <w:szCs w:val="24"/>
        </w:rPr>
        <w:t>NFX CAISO SP-15 Hub Day-Ahead Off-Peak Financial Futures (OFPQ)</w:t>
      </w:r>
    </w:p>
    <w:p w:rsidR="00BD78F1" w:rsidRPr="00C6179E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79E">
        <w:rPr>
          <w:rFonts w:ascii="Times New Roman" w:eastAsia="Calibri" w:hAnsi="Times New Roman" w:cs="Times New Roman"/>
          <w:sz w:val="24"/>
          <w:szCs w:val="24"/>
        </w:rPr>
        <w:t>NFX CAISO SP-15 Hub Day-</w:t>
      </w:r>
      <w:proofErr w:type="gramStart"/>
      <w:r w:rsidRPr="00C6179E">
        <w:rPr>
          <w:rFonts w:ascii="Times New Roman" w:eastAsia="Calibri" w:hAnsi="Times New Roman" w:cs="Times New Roman"/>
          <w:sz w:val="24"/>
          <w:szCs w:val="24"/>
        </w:rPr>
        <w:t>Ahead</w:t>
      </w:r>
      <w:proofErr w:type="gramEnd"/>
      <w:r w:rsidRPr="00C6179E">
        <w:rPr>
          <w:rFonts w:ascii="Times New Roman" w:eastAsia="Calibri" w:hAnsi="Times New Roman" w:cs="Times New Roman"/>
          <w:sz w:val="24"/>
          <w:szCs w:val="24"/>
        </w:rPr>
        <w:t xml:space="preserve"> Peak Financial Futures (SPMQ)</w:t>
      </w:r>
    </w:p>
    <w:p w:rsidR="00BD78F1" w:rsidRPr="00C6179E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79E">
        <w:rPr>
          <w:rFonts w:ascii="Times New Roman" w:eastAsia="Calibri" w:hAnsi="Times New Roman" w:cs="Times New Roman"/>
          <w:sz w:val="24"/>
          <w:szCs w:val="24"/>
        </w:rPr>
        <w:t>NFX ISO-NE Massachusetts Hub Day-Ahead Off-Peak Financial Futures (NOPQ)</w:t>
      </w:r>
    </w:p>
    <w:p w:rsidR="00BD78F1" w:rsidRPr="00C6179E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79E">
        <w:rPr>
          <w:rFonts w:ascii="Times New Roman" w:eastAsia="Calibri" w:hAnsi="Times New Roman" w:cs="Times New Roman"/>
          <w:sz w:val="24"/>
          <w:szCs w:val="24"/>
        </w:rPr>
        <w:t>NFX ISO-NE Massachusetts Hub Day-Ahead Peak Financial Futures (NEPQ)</w:t>
      </w:r>
    </w:p>
    <w:p w:rsidR="00BD78F1" w:rsidRPr="00C6179E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79E">
        <w:rPr>
          <w:rFonts w:ascii="Times New Roman" w:eastAsia="Calibri" w:hAnsi="Times New Roman" w:cs="Times New Roman"/>
          <w:sz w:val="24"/>
          <w:szCs w:val="24"/>
        </w:rPr>
        <w:t>NFX MISO Indiana Hub Real-Time Off-Peak Financial Futures (CPOQ)</w:t>
      </w:r>
    </w:p>
    <w:p w:rsidR="00BD78F1" w:rsidRPr="00C6179E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79E">
        <w:rPr>
          <w:rFonts w:ascii="Times New Roman" w:eastAsia="Calibri" w:hAnsi="Times New Roman" w:cs="Times New Roman"/>
          <w:sz w:val="24"/>
          <w:szCs w:val="24"/>
        </w:rPr>
        <w:t>NFX MISO Indiana Hub Real-Time Peak Financial Futures (CINQ)</w:t>
      </w:r>
    </w:p>
    <w:p w:rsidR="00BD78F1" w:rsidRPr="00C6179E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79E">
        <w:rPr>
          <w:rFonts w:ascii="Times New Roman" w:eastAsia="Calibri" w:hAnsi="Times New Roman" w:cs="Times New Roman"/>
          <w:sz w:val="24"/>
          <w:szCs w:val="24"/>
        </w:rPr>
        <w:t>NFX PJM AEP Dayton Hub Real-Time Off-Peak Financial Futures (AODQ)</w:t>
      </w:r>
    </w:p>
    <w:p w:rsidR="00BD78F1" w:rsidRPr="00C6179E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79E">
        <w:rPr>
          <w:rFonts w:ascii="Times New Roman" w:eastAsia="Calibri" w:hAnsi="Times New Roman" w:cs="Times New Roman"/>
          <w:sz w:val="24"/>
          <w:szCs w:val="24"/>
        </w:rPr>
        <w:t>NFX PJM AEP Dayton Hub Real-Time Peak Financial Futures (MSOQ)</w:t>
      </w:r>
    </w:p>
    <w:p w:rsidR="00BD78F1" w:rsidRPr="00C6179E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79E">
        <w:rPr>
          <w:rFonts w:ascii="Times New Roman" w:eastAsia="Calibri" w:hAnsi="Times New Roman" w:cs="Times New Roman"/>
          <w:sz w:val="24"/>
          <w:szCs w:val="24"/>
        </w:rPr>
        <w:t>NFX PJM Northern Illinois Hub Real-Time Off-Peak Financial Futures (NIOQ)</w:t>
      </w:r>
    </w:p>
    <w:p w:rsidR="00BD78F1" w:rsidRPr="00C6179E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79E">
        <w:rPr>
          <w:rFonts w:ascii="Times New Roman" w:eastAsia="Calibri" w:hAnsi="Times New Roman" w:cs="Times New Roman"/>
          <w:sz w:val="24"/>
          <w:szCs w:val="24"/>
        </w:rPr>
        <w:t>NFX PJM Northern Illinois Hub Real-Time Peak Financial Futures (PNLQ)</w:t>
      </w:r>
    </w:p>
    <w:p w:rsidR="00BD78F1" w:rsidRPr="00C6179E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79E">
        <w:rPr>
          <w:rFonts w:ascii="Times New Roman" w:eastAsia="Calibri" w:hAnsi="Times New Roman" w:cs="Times New Roman"/>
          <w:sz w:val="24"/>
          <w:szCs w:val="24"/>
        </w:rPr>
        <w:t>NFX PJM Western Hub Real-Time Off-Peak Financial Futures (OPJQ)</w:t>
      </w:r>
    </w:p>
    <w:p w:rsidR="00BD78F1" w:rsidRDefault="00BD78F1" w:rsidP="00BD78F1">
      <w:pPr>
        <w:spacing w:after="0" w:line="240" w:lineRule="auto"/>
        <w:rPr>
          <w:color w:val="1F497D"/>
        </w:rPr>
      </w:pPr>
      <w:r w:rsidRPr="00C6179E">
        <w:rPr>
          <w:rFonts w:ascii="Times New Roman" w:eastAsia="Calibri" w:hAnsi="Times New Roman" w:cs="Times New Roman"/>
          <w:sz w:val="24"/>
          <w:szCs w:val="24"/>
        </w:rPr>
        <w:t>NFX PJM Western Hub Real-Time Peak Financial Futures (PJMQ)</w:t>
      </w:r>
    </w:p>
    <w:p w:rsidR="00BD78F1" w:rsidRPr="00244556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556">
        <w:rPr>
          <w:rFonts w:ascii="Times New Roman" w:eastAsia="Calibri" w:hAnsi="Times New Roman" w:cs="Times New Roman"/>
          <w:sz w:val="24"/>
          <w:szCs w:val="24"/>
        </w:rPr>
        <w:t>NFX CAISO NP-15 Hub Day-Ahead Peak Mini Financial Futures – 5 MW (NPNQ)</w:t>
      </w:r>
    </w:p>
    <w:p w:rsidR="00BD78F1" w:rsidRPr="00244556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556">
        <w:rPr>
          <w:rFonts w:ascii="Times New Roman" w:eastAsia="Calibri" w:hAnsi="Times New Roman" w:cs="Times New Roman"/>
          <w:sz w:val="24"/>
          <w:szCs w:val="24"/>
        </w:rPr>
        <w:t xml:space="preserve">NFX CAISO NP-15 Hub Day-Ahead Peak Mini Financial Futures – 1 MW (NPPQ) </w:t>
      </w:r>
    </w:p>
    <w:p w:rsidR="00BD78F1" w:rsidRPr="00244556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556">
        <w:rPr>
          <w:rFonts w:ascii="Times New Roman" w:eastAsia="Calibri" w:hAnsi="Times New Roman" w:cs="Times New Roman"/>
          <w:sz w:val="24"/>
          <w:szCs w:val="24"/>
        </w:rPr>
        <w:t>NFX CAISO SP-15 Hub Day-Ahead Peak Mini Financial Futures – 5 MW (SPZQ)</w:t>
      </w:r>
    </w:p>
    <w:p w:rsidR="00BD78F1" w:rsidRPr="00244556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556">
        <w:rPr>
          <w:rFonts w:ascii="Times New Roman" w:eastAsia="Calibri" w:hAnsi="Times New Roman" w:cs="Times New Roman"/>
          <w:sz w:val="24"/>
          <w:szCs w:val="24"/>
        </w:rPr>
        <w:t>NFX CAISO SP-15 Hub Day-Ahead Peak Mini Financial Futures – 1 MW (SPVQ)</w:t>
      </w:r>
    </w:p>
    <w:p w:rsidR="00BD78F1" w:rsidRPr="00244556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556">
        <w:rPr>
          <w:rFonts w:ascii="Times New Roman" w:eastAsia="Calibri" w:hAnsi="Times New Roman" w:cs="Times New Roman"/>
          <w:sz w:val="24"/>
          <w:szCs w:val="24"/>
        </w:rPr>
        <w:t>NFX ISO-NE Massachusetts Hub Day-Ahead Peak Mini Financial Futures – 5 MW (NMMQ)</w:t>
      </w:r>
    </w:p>
    <w:p w:rsidR="00BD78F1" w:rsidRPr="00244556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556">
        <w:rPr>
          <w:rFonts w:ascii="Times New Roman" w:eastAsia="Calibri" w:hAnsi="Times New Roman" w:cs="Times New Roman"/>
          <w:sz w:val="24"/>
          <w:szCs w:val="24"/>
        </w:rPr>
        <w:t>NFX ISO-NE Massachusetts Hub Day-Ahead Peak Mini Financial Futures – 1 MW (NEMQ)</w:t>
      </w:r>
    </w:p>
    <w:p w:rsidR="00BD78F1" w:rsidRPr="00244556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556">
        <w:rPr>
          <w:rFonts w:ascii="Times New Roman" w:eastAsia="Calibri" w:hAnsi="Times New Roman" w:cs="Times New Roman"/>
          <w:sz w:val="24"/>
          <w:szCs w:val="24"/>
        </w:rPr>
        <w:lastRenderedPageBreak/>
        <w:t>NFX MISO Indiana Hub Real-Time Peak Mini Financial Futures – 5 MW (MCHQ)</w:t>
      </w:r>
    </w:p>
    <w:p w:rsidR="00BD78F1" w:rsidRPr="00244556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556">
        <w:rPr>
          <w:rFonts w:ascii="Times New Roman" w:eastAsia="Calibri" w:hAnsi="Times New Roman" w:cs="Times New Roman"/>
          <w:sz w:val="24"/>
          <w:szCs w:val="24"/>
        </w:rPr>
        <w:t>NFX MISO Indiana Hub Real-Time Peak Mini Financial Futures – 1 MW (MCGQ)</w:t>
      </w:r>
    </w:p>
    <w:p w:rsidR="00BD78F1" w:rsidRPr="00244556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556">
        <w:rPr>
          <w:rFonts w:ascii="Times New Roman" w:eastAsia="Calibri" w:hAnsi="Times New Roman" w:cs="Times New Roman"/>
          <w:sz w:val="24"/>
          <w:szCs w:val="24"/>
        </w:rPr>
        <w:t>NFX PJM AEP Dayton Hub Real-Time Peak Mini Financial Futures – 5 MW (MSSQ)</w:t>
      </w:r>
    </w:p>
    <w:p w:rsidR="00BD78F1" w:rsidRPr="00244556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556">
        <w:rPr>
          <w:rFonts w:ascii="Times New Roman" w:eastAsia="Calibri" w:hAnsi="Times New Roman" w:cs="Times New Roman"/>
          <w:sz w:val="24"/>
          <w:szCs w:val="24"/>
        </w:rPr>
        <w:t>NFX PJM AEP Dayton Hub Real-Time Peak Mini Financial Futures – 1 MW (MSTQ)</w:t>
      </w:r>
    </w:p>
    <w:p w:rsidR="00BD78F1" w:rsidRPr="00244556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556">
        <w:rPr>
          <w:rFonts w:ascii="Times New Roman" w:eastAsia="Calibri" w:hAnsi="Times New Roman" w:cs="Times New Roman"/>
          <w:sz w:val="24"/>
          <w:szCs w:val="24"/>
        </w:rPr>
        <w:t>NFX PJM Northern Illinois Hub Real-Time Peak Mini Financial Futures – 5 MW (PNQQ)</w:t>
      </w:r>
    </w:p>
    <w:p w:rsidR="00BD78F1" w:rsidRPr="00244556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556">
        <w:rPr>
          <w:rFonts w:ascii="Times New Roman" w:eastAsia="Calibri" w:hAnsi="Times New Roman" w:cs="Times New Roman"/>
          <w:sz w:val="24"/>
          <w:szCs w:val="24"/>
        </w:rPr>
        <w:t>NFX PJM Northern Illinois Hub Real-Time Peak Mini Financial Futures – 1 MW (PNPQ)</w:t>
      </w:r>
    </w:p>
    <w:p w:rsidR="00BD78F1" w:rsidRPr="00244556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556">
        <w:rPr>
          <w:rFonts w:ascii="Times New Roman" w:eastAsia="Calibri" w:hAnsi="Times New Roman" w:cs="Times New Roman"/>
          <w:sz w:val="24"/>
          <w:szCs w:val="24"/>
        </w:rPr>
        <w:t>NFX PJM Western Hub Real-Time Off-Peak Mini Financial Futures (OPKQ)</w:t>
      </w:r>
    </w:p>
    <w:p w:rsidR="00BD78F1" w:rsidRPr="00244556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556">
        <w:rPr>
          <w:rFonts w:ascii="Times New Roman" w:eastAsia="Calibri" w:hAnsi="Times New Roman" w:cs="Times New Roman"/>
          <w:sz w:val="24"/>
          <w:szCs w:val="24"/>
        </w:rPr>
        <w:t>NFX PJM Western Hub Real-Time Peak Mini Financial Futures – 5 MW (PMJQ)</w:t>
      </w:r>
    </w:p>
    <w:p w:rsidR="00BD78F1" w:rsidRPr="00244556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556">
        <w:rPr>
          <w:rFonts w:ascii="Times New Roman" w:eastAsia="Calibri" w:hAnsi="Times New Roman" w:cs="Times New Roman"/>
          <w:sz w:val="24"/>
          <w:szCs w:val="24"/>
        </w:rPr>
        <w:t>NFX PJM Western Hub Real-Time Peak Mini Financial Futures – 1 MW (PMIQ)</w:t>
      </w:r>
    </w:p>
    <w:p w:rsidR="00BD78F1" w:rsidRPr="00BD2799" w:rsidRDefault="00BD78F1" w:rsidP="00BD78F1">
      <w:pPr>
        <w:contextualSpacing/>
        <w:rPr>
          <w:rFonts w:ascii="Times New Roman" w:hAnsi="Times New Roman" w:cs="Times New Roman"/>
          <w:sz w:val="24"/>
          <w:szCs w:val="24"/>
        </w:rPr>
      </w:pPr>
      <w:r w:rsidRPr="00BD2799">
        <w:rPr>
          <w:rFonts w:ascii="Times New Roman" w:hAnsi="Times New Roman" w:cs="Times New Roman"/>
          <w:sz w:val="24"/>
          <w:szCs w:val="24"/>
        </w:rPr>
        <w:t>NFX CAISO NP-15 Hub Day-Ahead Off-Peak Mini Financial Futures (ONMQ)</w:t>
      </w:r>
    </w:p>
    <w:p w:rsidR="00BD78F1" w:rsidRPr="00BD2799" w:rsidRDefault="00BD78F1" w:rsidP="00BD78F1">
      <w:pPr>
        <w:contextualSpacing/>
        <w:rPr>
          <w:rFonts w:ascii="Times New Roman" w:hAnsi="Times New Roman" w:cs="Times New Roman"/>
          <w:sz w:val="24"/>
          <w:szCs w:val="24"/>
        </w:rPr>
      </w:pPr>
      <w:r w:rsidRPr="00BD2799">
        <w:rPr>
          <w:rFonts w:ascii="Times New Roman" w:hAnsi="Times New Roman" w:cs="Times New Roman"/>
          <w:sz w:val="24"/>
          <w:szCs w:val="24"/>
        </w:rPr>
        <w:t>NFX CAISO SP-15 Hub Day-Ahead Off-Peak Mini Financial Futures (OFMQ)</w:t>
      </w:r>
    </w:p>
    <w:p w:rsidR="00BD78F1" w:rsidRPr="00067E0C" w:rsidRDefault="00BD78F1" w:rsidP="00BD78F1">
      <w:pPr>
        <w:contextualSpacing/>
        <w:rPr>
          <w:rFonts w:ascii="Times New Roman" w:hAnsi="Times New Roman" w:cs="Times New Roman"/>
          <w:sz w:val="24"/>
          <w:szCs w:val="24"/>
        </w:rPr>
      </w:pPr>
      <w:r w:rsidRPr="00BD2799">
        <w:rPr>
          <w:rFonts w:ascii="Times New Roman" w:hAnsi="Times New Roman" w:cs="Times New Roman"/>
          <w:sz w:val="24"/>
          <w:szCs w:val="24"/>
        </w:rPr>
        <w:t xml:space="preserve">NFX ISO-NE Massachusetts </w:t>
      </w:r>
      <w:r w:rsidRPr="00067E0C">
        <w:rPr>
          <w:rFonts w:ascii="Times New Roman" w:hAnsi="Times New Roman" w:cs="Times New Roman"/>
          <w:sz w:val="24"/>
          <w:szCs w:val="24"/>
        </w:rPr>
        <w:t>Hub Day-Ahead Off-Peak Mini Financial Futures (NOMQ)</w:t>
      </w:r>
    </w:p>
    <w:p w:rsidR="00BD78F1" w:rsidRPr="00067E0C" w:rsidRDefault="00BD78F1" w:rsidP="00BD78F1">
      <w:pPr>
        <w:contextualSpacing/>
        <w:rPr>
          <w:rFonts w:ascii="Times New Roman" w:hAnsi="Times New Roman" w:cs="Times New Roman"/>
          <w:sz w:val="24"/>
          <w:szCs w:val="24"/>
        </w:rPr>
      </w:pPr>
      <w:r w:rsidRPr="00067E0C">
        <w:rPr>
          <w:rFonts w:ascii="Times New Roman" w:hAnsi="Times New Roman" w:cs="Times New Roman"/>
          <w:sz w:val="24"/>
          <w:szCs w:val="24"/>
        </w:rPr>
        <w:t xml:space="preserve">NFX MISO Indiana Hub Real-Time Off-Peak </w:t>
      </w:r>
      <w:r w:rsidR="009A460E" w:rsidRPr="00067E0C">
        <w:rPr>
          <w:rFonts w:ascii="Times New Roman" w:hAnsi="Times New Roman" w:cs="Times New Roman"/>
          <w:sz w:val="24"/>
          <w:szCs w:val="24"/>
          <w:u w:val="single"/>
        </w:rPr>
        <w:t xml:space="preserve">Mini </w:t>
      </w:r>
      <w:r w:rsidRPr="00067E0C">
        <w:rPr>
          <w:rFonts w:ascii="Times New Roman" w:hAnsi="Times New Roman" w:cs="Times New Roman"/>
          <w:sz w:val="24"/>
          <w:szCs w:val="24"/>
        </w:rPr>
        <w:t xml:space="preserve">Financial </w:t>
      </w:r>
      <w:r w:rsidRPr="00067E0C">
        <w:rPr>
          <w:rFonts w:ascii="Times New Roman" w:hAnsi="Times New Roman" w:cs="Times New Roman"/>
          <w:strike/>
          <w:sz w:val="24"/>
          <w:szCs w:val="24"/>
        </w:rPr>
        <w:t xml:space="preserve">Mini </w:t>
      </w:r>
      <w:r w:rsidRPr="00067E0C">
        <w:rPr>
          <w:rFonts w:ascii="Times New Roman" w:hAnsi="Times New Roman" w:cs="Times New Roman"/>
          <w:sz w:val="24"/>
          <w:szCs w:val="24"/>
        </w:rPr>
        <w:t>Futures (CPMQ)</w:t>
      </w:r>
    </w:p>
    <w:p w:rsidR="00BD78F1" w:rsidRPr="00067E0C" w:rsidRDefault="00BD78F1" w:rsidP="00BD78F1">
      <w:pPr>
        <w:contextualSpacing/>
        <w:rPr>
          <w:rFonts w:ascii="Times New Roman" w:hAnsi="Times New Roman" w:cs="Times New Roman"/>
          <w:color w:val="1F497D"/>
          <w:sz w:val="24"/>
          <w:szCs w:val="24"/>
        </w:rPr>
      </w:pPr>
      <w:r w:rsidRPr="00067E0C">
        <w:rPr>
          <w:rFonts w:ascii="Times New Roman" w:hAnsi="Times New Roman" w:cs="Times New Roman"/>
          <w:sz w:val="24"/>
          <w:szCs w:val="24"/>
        </w:rPr>
        <w:t xml:space="preserve">NFX PJM AEP Dayton Hub Real-Time Off-Peak </w:t>
      </w:r>
      <w:r w:rsidR="009A460E" w:rsidRPr="00067E0C">
        <w:rPr>
          <w:rFonts w:ascii="Times New Roman" w:hAnsi="Times New Roman" w:cs="Times New Roman"/>
          <w:sz w:val="24"/>
          <w:szCs w:val="24"/>
          <w:u w:val="single"/>
        </w:rPr>
        <w:t xml:space="preserve">Mini </w:t>
      </w:r>
      <w:r w:rsidRPr="00067E0C">
        <w:rPr>
          <w:rFonts w:ascii="Times New Roman" w:hAnsi="Times New Roman" w:cs="Times New Roman"/>
          <w:sz w:val="24"/>
          <w:szCs w:val="24"/>
        </w:rPr>
        <w:t xml:space="preserve">Financial </w:t>
      </w:r>
      <w:r w:rsidRPr="00067E0C">
        <w:rPr>
          <w:rFonts w:ascii="Times New Roman" w:hAnsi="Times New Roman" w:cs="Times New Roman"/>
          <w:strike/>
          <w:sz w:val="24"/>
          <w:szCs w:val="24"/>
        </w:rPr>
        <w:t xml:space="preserve">Mini </w:t>
      </w:r>
      <w:r w:rsidRPr="00067E0C">
        <w:rPr>
          <w:rFonts w:ascii="Times New Roman" w:hAnsi="Times New Roman" w:cs="Times New Roman"/>
          <w:sz w:val="24"/>
          <w:szCs w:val="24"/>
        </w:rPr>
        <w:t>Futures (AOMQ)</w:t>
      </w:r>
    </w:p>
    <w:p w:rsidR="00BD78F1" w:rsidRPr="00067E0C" w:rsidRDefault="00BD78F1" w:rsidP="00BD78F1">
      <w:pPr>
        <w:contextualSpacing/>
        <w:rPr>
          <w:rFonts w:ascii="Times New Roman" w:hAnsi="Times New Roman" w:cs="Times New Roman"/>
          <w:sz w:val="24"/>
          <w:szCs w:val="24"/>
        </w:rPr>
      </w:pPr>
      <w:r w:rsidRPr="00067E0C">
        <w:rPr>
          <w:rFonts w:ascii="Times New Roman" w:hAnsi="Times New Roman" w:cs="Times New Roman"/>
          <w:sz w:val="24"/>
          <w:szCs w:val="24"/>
        </w:rPr>
        <w:t>NFX PJM Northern Illinois Hub Real-Time Off-Peak Mini Financial Futures (NIMQ)</w:t>
      </w:r>
    </w:p>
    <w:p w:rsidR="009A460E" w:rsidRPr="00067E0C" w:rsidRDefault="009A460E" w:rsidP="00BD78F1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67E0C">
        <w:rPr>
          <w:rFonts w:ascii="Times New Roman" w:hAnsi="Times New Roman" w:cs="Times New Roman"/>
          <w:sz w:val="24"/>
          <w:szCs w:val="24"/>
          <w:u w:val="single"/>
        </w:rPr>
        <w:t>NFX CAISO NP-15 Hub Day-Ahead Off-Peak Mini Financial Futures – 1 MW (ONNQ)</w:t>
      </w:r>
    </w:p>
    <w:p w:rsidR="009A460E" w:rsidRPr="00067E0C" w:rsidRDefault="009A460E" w:rsidP="00BD78F1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67E0C">
        <w:rPr>
          <w:rFonts w:ascii="Times New Roman" w:hAnsi="Times New Roman" w:cs="Times New Roman"/>
          <w:sz w:val="24"/>
          <w:szCs w:val="24"/>
          <w:u w:val="single"/>
        </w:rPr>
        <w:t>NFX CAISO SP-15 Hub Day-Ahead Off-Peak Mini Financial Futures – 1 MW (OFNQ)</w:t>
      </w:r>
    </w:p>
    <w:p w:rsidR="00BD78F1" w:rsidRPr="00067E0C" w:rsidRDefault="009A460E" w:rsidP="009A460E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67E0C">
        <w:rPr>
          <w:rFonts w:ascii="Times New Roman" w:hAnsi="Times New Roman" w:cs="Times New Roman"/>
          <w:sz w:val="24"/>
          <w:szCs w:val="24"/>
          <w:u w:val="single"/>
        </w:rPr>
        <w:t>NFX ISO-NE Massachusetts Hub Day-Ahead Off-Peak Mini Financial Futures – 1 MW (NONQ)</w:t>
      </w:r>
    </w:p>
    <w:p w:rsidR="009A460E" w:rsidRPr="00067E0C" w:rsidRDefault="009A460E" w:rsidP="009A460E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67E0C">
        <w:rPr>
          <w:rFonts w:ascii="Times New Roman" w:hAnsi="Times New Roman" w:cs="Times New Roman"/>
          <w:sz w:val="24"/>
          <w:szCs w:val="24"/>
          <w:u w:val="single"/>
        </w:rPr>
        <w:t>NFX MISO Indiana Hub Real-Time Off-Peak Mini Financial Futures – 1 MW (CPNQ)</w:t>
      </w:r>
    </w:p>
    <w:p w:rsidR="009A460E" w:rsidRPr="00067E0C" w:rsidRDefault="009A460E" w:rsidP="009A460E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67E0C">
        <w:rPr>
          <w:rFonts w:ascii="Times New Roman" w:hAnsi="Times New Roman" w:cs="Times New Roman"/>
          <w:sz w:val="24"/>
          <w:szCs w:val="24"/>
          <w:u w:val="single"/>
        </w:rPr>
        <w:t>NFX PJM AEP Dayton Hub Real-Time Off-Peak Mini Financial Futures – 1 MW (AONQ)</w:t>
      </w:r>
    </w:p>
    <w:p w:rsidR="009A460E" w:rsidRPr="00067E0C" w:rsidRDefault="009A460E" w:rsidP="009A460E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67E0C">
        <w:rPr>
          <w:rFonts w:ascii="Times New Roman" w:hAnsi="Times New Roman" w:cs="Times New Roman"/>
          <w:sz w:val="24"/>
          <w:szCs w:val="24"/>
          <w:u w:val="single"/>
        </w:rPr>
        <w:t>NFX PJM Northern Illinois Hub Real-Time Off-Peak Mini Financial Futures – 1 MW (NINQ)</w:t>
      </w:r>
    </w:p>
    <w:p w:rsidR="009A460E" w:rsidRPr="009A460E" w:rsidRDefault="009A460E" w:rsidP="009A460E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67E0C">
        <w:rPr>
          <w:rFonts w:ascii="Times New Roman" w:hAnsi="Times New Roman" w:cs="Times New Roman"/>
          <w:sz w:val="24"/>
          <w:szCs w:val="24"/>
          <w:u w:val="single"/>
        </w:rPr>
        <w:t>NFX PJM Western Hub Real-Time Off-Peak Mini Financial Futures – 1 MW (OPNQ)</w:t>
      </w:r>
    </w:p>
    <w:p w:rsidR="009A460E" w:rsidRPr="00BD2799" w:rsidRDefault="009A460E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8F1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collectively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the “</w:t>
      </w:r>
      <w:r w:rsidRPr="00141FCB">
        <w:rPr>
          <w:rFonts w:ascii="Times New Roman" w:eastAsia="Calibri" w:hAnsi="Times New Roman" w:cs="Times New Roman"/>
          <w:sz w:val="24"/>
          <w:szCs w:val="24"/>
          <w:u w:val="single"/>
        </w:rPr>
        <w:t>Products</w:t>
      </w:r>
      <w:r>
        <w:rPr>
          <w:rFonts w:ascii="Times New Roman" w:eastAsia="Calibri" w:hAnsi="Times New Roman" w:cs="Times New Roman"/>
          <w:sz w:val="24"/>
          <w:szCs w:val="24"/>
        </w:rPr>
        <w:t>”)</w:t>
      </w:r>
    </w:p>
    <w:p w:rsidR="00BD78F1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and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the following combinations: </w:t>
      </w:r>
    </w:p>
    <w:p w:rsidR="00BD78F1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8F1" w:rsidRPr="002276AD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76AD">
        <w:rPr>
          <w:rFonts w:ascii="Times New Roman" w:eastAsia="Calibri" w:hAnsi="Times New Roman" w:cs="Times New Roman"/>
          <w:sz w:val="24"/>
          <w:szCs w:val="24"/>
        </w:rPr>
        <w:t>TQ/RQ</w:t>
      </w:r>
    </w:p>
    <w:p w:rsidR="00BD78F1" w:rsidRPr="002276AD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76AD">
        <w:rPr>
          <w:rFonts w:ascii="Times New Roman" w:eastAsia="Calibri" w:hAnsi="Times New Roman" w:cs="Times New Roman"/>
          <w:sz w:val="24"/>
          <w:szCs w:val="24"/>
        </w:rPr>
        <w:t>OQ/GOQ</w:t>
      </w:r>
    </w:p>
    <w:p w:rsidR="00BD78F1" w:rsidRPr="002276AD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76AD">
        <w:rPr>
          <w:rFonts w:ascii="Times New Roman" w:eastAsia="Calibri" w:hAnsi="Times New Roman" w:cs="Times New Roman"/>
          <w:sz w:val="24"/>
          <w:szCs w:val="24"/>
        </w:rPr>
        <w:t>BFQ/GOQ</w:t>
      </w:r>
    </w:p>
    <w:p w:rsidR="00BD78F1" w:rsidRPr="002276AD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76AD">
        <w:rPr>
          <w:rFonts w:ascii="Times New Roman" w:eastAsia="Calibri" w:hAnsi="Times New Roman" w:cs="Times New Roman"/>
          <w:sz w:val="24"/>
          <w:szCs w:val="24"/>
        </w:rPr>
        <w:t>BFQ/OQ</w:t>
      </w:r>
    </w:p>
    <w:p w:rsidR="00BD78F1" w:rsidRPr="008110DF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76AD">
        <w:rPr>
          <w:rFonts w:ascii="Times New Roman" w:eastAsia="Calibri" w:hAnsi="Times New Roman" w:cs="Times New Roman"/>
          <w:sz w:val="24"/>
          <w:szCs w:val="24"/>
        </w:rPr>
        <w:t>BFQ/RQ</w:t>
      </w:r>
    </w:p>
    <w:p w:rsidR="00BD78F1" w:rsidRPr="008110DF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TQ/</w:t>
      </w:r>
      <w:r w:rsidRPr="00C26C74">
        <w:rPr>
          <w:rFonts w:ascii="Times New Roman" w:eastAsia="Calibri" w:hAnsi="Times New Roman" w:cs="Times New Roman"/>
          <w:sz w:val="24"/>
          <w:szCs w:val="24"/>
        </w:rPr>
        <w:t>BFQ</w:t>
      </w:r>
    </w:p>
    <w:p w:rsidR="00BD78F1" w:rsidRPr="008110DF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TQ/</w:t>
      </w:r>
      <w:r>
        <w:rPr>
          <w:rFonts w:ascii="Times New Roman" w:eastAsia="Calibri" w:hAnsi="Times New Roman" w:cs="Times New Roman"/>
          <w:sz w:val="24"/>
          <w:szCs w:val="24"/>
        </w:rPr>
        <w:t>OQ</w:t>
      </w:r>
    </w:p>
    <w:p w:rsidR="00BD78F1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8F1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8F1" w:rsidRPr="00765E44" w:rsidRDefault="00BD78F1" w:rsidP="00BD78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>Eligible Participants</w:t>
      </w:r>
    </w:p>
    <w:p w:rsidR="00BD78F1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8F1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NFX has selected DMMs from among those applicants responding to NFX’s </w:t>
      </w:r>
      <w:r w:rsidRPr="00141FCB">
        <w:rPr>
          <w:rFonts w:ascii="Times New Roman" w:eastAsia="Calibri" w:hAnsi="Times New Roman" w:cs="Times New Roman"/>
          <w:i/>
          <w:sz w:val="24"/>
          <w:szCs w:val="24"/>
        </w:rPr>
        <w:t>“Designated Market Maker Solicitation for Appointment in Energy Futures and Options Products”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(the “</w:t>
      </w:r>
      <w:r w:rsidRPr="00141FCB">
        <w:rPr>
          <w:rFonts w:ascii="Times New Roman" w:eastAsia="Calibri" w:hAnsi="Times New Roman" w:cs="Times New Roman"/>
          <w:sz w:val="24"/>
          <w:szCs w:val="24"/>
          <w:u w:val="single"/>
        </w:rPr>
        <w:t>Solicitation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”) previously filed with the Commodity Futures Trading Commission (see </w:t>
      </w:r>
      <w:r w:rsidRPr="00FC6DF1">
        <w:rPr>
          <w:rFonts w:ascii="Times New Roman" w:hAnsi="Times New Roman" w:cs="Times New Roman"/>
          <w:sz w:val="24"/>
          <w:szCs w:val="24"/>
        </w:rPr>
        <w:t>SR-NFX-2015-</w:t>
      </w:r>
      <w:r>
        <w:rPr>
          <w:rFonts w:ascii="Times New Roman" w:hAnsi="Times New Roman" w:cs="Times New Roman"/>
          <w:sz w:val="24"/>
          <w:szCs w:val="24"/>
        </w:rPr>
        <w:t xml:space="preserve">15, filed April 2, 2015)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and posted on NFX’s website.  In the Solicitation, NFX invited Futures Participants and Authorized Customers to apply for DMM appointments. </w:t>
      </w:r>
    </w:p>
    <w:p w:rsidR="00BD78F1" w:rsidRDefault="00BD78F1" w:rsidP="00BD78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D78F1" w:rsidRPr="00765E44" w:rsidRDefault="00BD78F1" w:rsidP="00BD78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Program Term </w:t>
      </w:r>
    </w:p>
    <w:p w:rsidR="00BD78F1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8F1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Energy DMM Program will </w:t>
      </w:r>
      <w:r w:rsidRPr="008110DF">
        <w:rPr>
          <w:rFonts w:ascii="Times New Roman" w:eastAsia="Calibri" w:hAnsi="Times New Roman" w:cs="Times New Roman"/>
          <w:sz w:val="24"/>
          <w:szCs w:val="24"/>
        </w:rPr>
        <w:t>expire on April 24, 2016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78F1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8F1" w:rsidRPr="00765E44" w:rsidRDefault="00BD78F1" w:rsidP="00BD78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Obligations </w:t>
      </w:r>
    </w:p>
    <w:p w:rsidR="00BD78F1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8F1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DMMs’ specific quoting and size obligations are set forth in individual agreements with NFX.</w:t>
      </w:r>
    </w:p>
    <w:p w:rsidR="00BD78F1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8F1" w:rsidRPr="00765E44" w:rsidRDefault="00BD78F1" w:rsidP="00BD78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>Incentives</w:t>
      </w:r>
    </w:p>
    <w:p w:rsidR="00BD78F1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8F1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DMMs may receive monthly incentive payments from the Exchange pursuant to the terms of their individual agreements with NFX.</w:t>
      </w:r>
    </w:p>
    <w:p w:rsidR="00BD78F1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8F1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>Monitoring and Termination of Status</w:t>
      </w:r>
    </w:p>
    <w:p w:rsidR="00BD78F1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8F1" w:rsidRPr="000C4580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NFX shall monitor trading activity and each DMM’s performance and shall retain the right to revoke Energy DMM Program participant status if it concludes </w:t>
      </w:r>
      <w:r w:rsidRPr="00C26C74">
        <w:rPr>
          <w:rFonts w:ascii="Times New Roman" w:eastAsia="Calibri" w:hAnsi="Times New Roman" w:cs="Times New Roman"/>
          <w:sz w:val="24"/>
          <w:szCs w:val="24"/>
        </w:rPr>
        <w:t>after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review that a participant has failed to meet its obligations or no longer meets the eligibility requirements of the Energy DMM Program.</w:t>
      </w:r>
    </w:p>
    <w:p w:rsidR="00BD78F1" w:rsidRDefault="00BD78F1" w:rsidP="006568A0">
      <w:pPr>
        <w:jc w:val="center"/>
      </w:pPr>
    </w:p>
    <w:sectPr w:rsidR="00BD78F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83" w:rsidRDefault="00877983" w:rsidP="00BD78F1">
      <w:pPr>
        <w:spacing w:after="0" w:line="240" w:lineRule="auto"/>
      </w:pPr>
      <w:r>
        <w:separator/>
      </w:r>
    </w:p>
  </w:endnote>
  <w:endnote w:type="continuationSeparator" w:id="0">
    <w:p w:rsidR="00877983" w:rsidRDefault="00877983" w:rsidP="00BD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64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78F1" w:rsidRDefault="00BD78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E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78F1" w:rsidRDefault="00BD7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83" w:rsidRDefault="00877983" w:rsidP="00BD78F1">
      <w:pPr>
        <w:spacing w:after="0" w:line="240" w:lineRule="auto"/>
      </w:pPr>
      <w:r>
        <w:separator/>
      </w:r>
    </w:p>
  </w:footnote>
  <w:footnote w:type="continuationSeparator" w:id="0">
    <w:p w:rsidR="00877983" w:rsidRDefault="00877983" w:rsidP="00BD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0E" w:rsidRPr="009A460E" w:rsidRDefault="009A460E" w:rsidP="009A460E">
    <w:pPr>
      <w:pStyle w:val="Header"/>
      <w:jc w:val="right"/>
    </w:pPr>
    <w:r>
      <w:rPr>
        <w:noProof/>
      </w:rPr>
      <w:drawing>
        <wp:inline distT="0" distB="0" distL="0" distR="0" wp14:anchorId="16E80D18" wp14:editId="5F4B15FA">
          <wp:extent cx="1673225" cy="481330"/>
          <wp:effectExtent l="0" t="0" r="3175" b="0"/>
          <wp:docPr id="2" name="Picture 2" descr="Macintosh HD:Users:2005-2010:Desktop:NDAQ_Letterhead_2014:ndaq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acintosh HD:Users:2005-2010:Desktop:NDAQ_Letterhead_2014:ndaq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lc="http://schemas.openxmlformats.org/drawingml/2006/lockedCanvas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A0"/>
    <w:rsid w:val="00067E0C"/>
    <w:rsid w:val="006568A0"/>
    <w:rsid w:val="00877983"/>
    <w:rsid w:val="008F3F0E"/>
    <w:rsid w:val="009A460E"/>
    <w:rsid w:val="00AA0F54"/>
    <w:rsid w:val="00AF246D"/>
    <w:rsid w:val="00B26933"/>
    <w:rsid w:val="00BD78F1"/>
    <w:rsid w:val="00CB3D15"/>
    <w:rsid w:val="00DE257A"/>
    <w:rsid w:val="00F2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8F1"/>
  </w:style>
  <w:style w:type="paragraph" w:styleId="Footer">
    <w:name w:val="footer"/>
    <w:basedOn w:val="Normal"/>
    <w:link w:val="FooterChar"/>
    <w:uiPriority w:val="99"/>
    <w:unhideWhenUsed/>
    <w:rsid w:val="00BD7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8F1"/>
  </w:style>
  <w:style w:type="paragraph" w:styleId="BalloonText">
    <w:name w:val="Balloon Text"/>
    <w:basedOn w:val="Normal"/>
    <w:link w:val="BalloonTextChar"/>
    <w:uiPriority w:val="99"/>
    <w:semiHidden/>
    <w:unhideWhenUsed/>
    <w:rsid w:val="009A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8F1"/>
  </w:style>
  <w:style w:type="paragraph" w:styleId="Footer">
    <w:name w:val="footer"/>
    <w:basedOn w:val="Normal"/>
    <w:link w:val="FooterChar"/>
    <w:uiPriority w:val="99"/>
    <w:unhideWhenUsed/>
    <w:rsid w:val="00BD7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8F1"/>
  </w:style>
  <w:style w:type="paragraph" w:styleId="BalloonText">
    <w:name w:val="Balloon Text"/>
    <w:basedOn w:val="Normal"/>
    <w:link w:val="BalloonTextChar"/>
    <w:uiPriority w:val="99"/>
    <w:semiHidden/>
    <w:unhideWhenUsed/>
    <w:rsid w:val="009A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eeefae26-1a19-4022-ad5a-c52134ac8fab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2016-03-03T15:16:12+00:00</Document_x0020_Date>
    <Document_x0020_No xmlns="4b47aac5-4c46-444f-8595-ce09b406fc61">23029</Document_x0020_N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229E58-0438-4A14-A458-E9518CA88F1A}"/>
</file>

<file path=customXml/itemProps2.xml><?xml version="1.0" encoding="utf-8"?>
<ds:datastoreItem xmlns:ds="http://schemas.openxmlformats.org/officeDocument/2006/customXml" ds:itemID="{D75C562D-F608-47DA-9FBE-92C2468C7DE2}"/>
</file>

<file path=customXml/itemProps3.xml><?xml version="1.0" encoding="utf-8"?>
<ds:datastoreItem xmlns:ds="http://schemas.openxmlformats.org/officeDocument/2006/customXml" ds:itemID="{B342933F-202A-403B-887C-BB1449885E84}"/>
</file>

<file path=customXml/itemProps4.xml><?xml version="1.0" encoding="utf-8"?>
<ds:datastoreItem xmlns:ds="http://schemas.openxmlformats.org/officeDocument/2006/customXml" ds:itemID="{09F4BC81-4168-4FD4-854C-44B2C9750AC0}"/>
</file>

<file path=customXml/itemProps5.xml><?xml version="1.0" encoding="utf-8"?>
<ds:datastoreItem xmlns:ds="http://schemas.openxmlformats.org/officeDocument/2006/customXml" ds:itemID="{DD982C15-11A3-4429-91E4-22EA141485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1</dc:title>
  <dc:creator>Carla Behnfeldt</dc:creator>
  <cp:lastModifiedBy>Sherry Hill</cp:lastModifiedBy>
  <cp:revision>2</cp:revision>
  <dcterms:created xsi:type="dcterms:W3CDTF">2016-03-03T14:05:00Z</dcterms:created>
  <dcterms:modified xsi:type="dcterms:W3CDTF">2016-03-03T14:05:00Z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2274800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