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AB" w:rsidRPr="0002299A" w:rsidRDefault="0002299A" w:rsidP="0002299A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0" w:name="_GoBack"/>
      <w:bookmarkEnd w:id="0"/>
      <w:r w:rsidRPr="00022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1 to SR-NFX-2016-</w:t>
      </w:r>
      <w:r w:rsid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44</w:t>
      </w:r>
    </w:p>
    <w:p w:rsidR="00551FAB" w:rsidRPr="0002299A" w:rsidRDefault="00551FAB" w:rsidP="00551FAB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2299A" w:rsidRPr="003E128B" w:rsidRDefault="0002299A" w:rsidP="0002299A">
      <w:pPr>
        <w:rPr>
          <w:rFonts w:ascii="Times New Roman" w:hAnsi="Times New Roman" w:cs="Times New Roman"/>
          <w:sz w:val="24"/>
          <w:szCs w:val="24"/>
        </w:rPr>
      </w:pPr>
      <w:r w:rsidRPr="003E128B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3E128B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3E128B">
        <w:rPr>
          <w:rFonts w:ascii="Times New Roman" w:hAnsi="Times New Roman" w:cs="Times New Roman"/>
          <w:sz w:val="24"/>
          <w:szCs w:val="24"/>
        </w:rPr>
        <w:t>.</w:t>
      </w:r>
    </w:p>
    <w:p w:rsidR="0002299A" w:rsidRPr="003E128B" w:rsidRDefault="0002299A" w:rsidP="00022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28B">
        <w:rPr>
          <w:rFonts w:ascii="Times New Roman" w:eastAsia="Times New Roman" w:hAnsi="Times New Roman" w:cs="Times New Roman"/>
          <w:b/>
          <w:bCs/>
          <w:sz w:val="24"/>
          <w:szCs w:val="24"/>
        </w:rPr>
        <w:t>Rulebook Appendix A - Listed Contracts</w:t>
      </w:r>
    </w:p>
    <w:p w:rsidR="0002299A" w:rsidRPr="0046272C" w:rsidRDefault="0002299A" w:rsidP="0002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x-policymanual-phlx-philabot_Aintro"/>
      <w:bookmarkStart w:id="2" w:name="chp_1_1_1_9_1"/>
      <w:bookmarkEnd w:id="1"/>
      <w:bookmarkEnd w:id="2"/>
      <w:r w:rsidRPr="00462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* * * * </w:t>
      </w:r>
    </w:p>
    <w:p w:rsidR="00C91ADF" w:rsidRPr="00551FAB" w:rsidRDefault="00C91ADF" w:rsidP="00C91ADF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Chapter </w:t>
      </w:r>
      <w:r w:rsidR="00551FAB"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316C</w:t>
      </w:r>
      <w:r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73149"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NFX Options on NFX PJM Western Hub Real-Time Peak Financial Futures</w:t>
      </w:r>
      <w:r w:rsidR="006D712F"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(PJOQ)</w:t>
      </w:r>
    </w:p>
    <w:p w:rsidR="0046272C" w:rsidRPr="0046272C" w:rsidRDefault="0046272C" w:rsidP="0046272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" w:name="chp_1_1_1_9_5_1"/>
      <w:bookmarkStart w:id="4" w:name="sx-policymanual-phlx-philabot_102.01"/>
      <w:bookmarkStart w:id="5" w:name="chp_1_1_1_9_5_2"/>
      <w:bookmarkStart w:id="6" w:name="sx-policymanual-phlx-philabot_102.02"/>
      <w:bookmarkEnd w:id="3"/>
      <w:bookmarkEnd w:id="4"/>
      <w:bookmarkEnd w:id="5"/>
      <w:bookmarkEnd w:id="6"/>
      <w:r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* * * * *</w:t>
      </w:r>
    </w:p>
    <w:p w:rsidR="00C91ADF" w:rsidRPr="00551FAB" w:rsidRDefault="00551FAB" w:rsidP="00C91ADF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7" w:name="chp_1_1_1_9_5_5"/>
      <w:bookmarkStart w:id="8" w:name="sx-policymanual-phlx-philabot_102.05"/>
      <w:bookmarkStart w:id="9" w:name="chp_1_1_1_9_5_6"/>
      <w:bookmarkStart w:id="10" w:name="sx-policymanual-phlx-philabot_102.06"/>
      <w:bookmarkEnd w:id="7"/>
      <w:bookmarkEnd w:id="8"/>
      <w:bookmarkEnd w:id="9"/>
      <w:bookmarkEnd w:id="10"/>
      <w:r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316C</w:t>
      </w:r>
      <w:r w:rsidR="00C91ADF" w:rsidRPr="0055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.06 Last Trading Day</w:t>
      </w:r>
    </w:p>
    <w:p w:rsidR="00C91ADF" w:rsidRPr="00551FAB" w:rsidRDefault="00C91ADF" w:rsidP="00C91ADF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Trading for a particular contract month </w:t>
      </w:r>
      <w:r w:rsidR="00A144A6" w:rsidRPr="00551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cease on the second business day prior to the first calendar day of the contract month.  </w:t>
      </w: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Trading ceases at 2:30 PM EPT on the last trading day.</w:t>
      </w:r>
    </w:p>
    <w:p w:rsidR="00C91ADF" w:rsidRPr="0046272C" w:rsidRDefault="0046272C" w:rsidP="0046272C">
      <w:pPr>
        <w:spacing w:before="15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chp_1_1_1_9_5_7"/>
      <w:bookmarkStart w:id="12" w:name="sx-policymanual-phlx-philabot_102.07"/>
      <w:bookmarkEnd w:id="11"/>
      <w:bookmarkEnd w:id="12"/>
      <w:r w:rsidRPr="0046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* * * * </w:t>
      </w:r>
    </w:p>
    <w:p w:rsidR="00C91ADF" w:rsidRPr="0046272C" w:rsidRDefault="00551FAB" w:rsidP="00C91ADF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13" w:name="chp_1_1_1_9_5_8"/>
      <w:bookmarkStart w:id="14" w:name="sx-policymanual-phlx-philabot_102.08"/>
      <w:bookmarkEnd w:id="13"/>
      <w:bookmarkEnd w:id="14"/>
      <w:r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316C</w:t>
      </w:r>
      <w:r w:rsidR="00C91ADF"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.08 Daily Settlement Prices</w:t>
      </w:r>
    </w:p>
    <w:p w:rsidR="00C91ADF" w:rsidRPr="00551FAB" w:rsidRDefault="00C91ADF" w:rsidP="006D712F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V, Section III, the daily settlement price shall be </w:t>
      </w:r>
      <w:r w:rsidR="006D712F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determined by NFX at </w:t>
      </w:r>
      <w:r w:rsidR="00FE3E21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5:</w:t>
      </w:r>
      <w:r w:rsid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FE3E21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PM EPT</w:t>
      </w:r>
      <w:r w:rsidR="006D712F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41084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or as soon as practicable thereafter </w:t>
      </w:r>
      <w:r w:rsidR="006D712F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using price data from a number of sources including</w:t>
      </w:r>
      <w:r w:rsidR="00141084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D712F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spot, forward and derivative markets for similar financial products. </w:t>
      </w: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If the daily settlement price described in the previous sentence is unavailable the Exchange may in its sole discretion establish a daily settlement price that it deems to be a fair and reasonable reflection of the market.</w:t>
      </w:r>
    </w:p>
    <w:p w:rsidR="00C91ADF" w:rsidRPr="0046272C" w:rsidRDefault="0046272C" w:rsidP="0046272C">
      <w:pPr>
        <w:spacing w:before="15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chp_1_1_1_9_5_9"/>
      <w:bookmarkStart w:id="16" w:name="sx-policymanual-phlx-philabot_102.09"/>
      <w:bookmarkEnd w:id="15"/>
      <w:bookmarkEnd w:id="16"/>
      <w:r w:rsidRPr="0046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* * * *</w:t>
      </w:r>
    </w:p>
    <w:p w:rsidR="00C91ADF" w:rsidRPr="0046272C" w:rsidRDefault="00551FAB" w:rsidP="00C91ADF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17" w:name="chp_1_1_1_9_5_10"/>
      <w:bookmarkStart w:id="18" w:name="sx-policymanual-phlx-philabot_102.10"/>
      <w:bookmarkEnd w:id="17"/>
      <w:bookmarkEnd w:id="18"/>
      <w:r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316C</w:t>
      </w:r>
      <w:r w:rsidR="00C91ADF"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.10 Block Trade Minimum Quantity Threshold and Reporting Window</w:t>
      </w:r>
    </w:p>
    <w:p w:rsidR="00C91ADF" w:rsidRPr="00551FAB" w:rsidRDefault="00C91ADF" w:rsidP="00C91ADF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FE3E21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02299A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contracts and the Reporting Window shall be </w:t>
      </w:r>
      <w:r w:rsidR="00FE3E21"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minutes.</w:t>
      </w:r>
    </w:p>
    <w:p w:rsidR="0046272C" w:rsidRPr="00551FAB" w:rsidRDefault="0046272C" w:rsidP="0046272C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chp_1_1_1_9_5_11"/>
      <w:bookmarkStart w:id="20" w:name="sx-policymanual-phlx-philabot_102.11"/>
      <w:bookmarkEnd w:id="19"/>
      <w:bookmarkEnd w:id="20"/>
      <w:r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* * * * * </w:t>
      </w:r>
    </w:p>
    <w:p w:rsidR="00C91ADF" w:rsidRPr="0046272C" w:rsidRDefault="00551FAB" w:rsidP="00C91ADF">
      <w:pPr>
        <w:spacing w:before="150" w:after="1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21" w:name="chp_1_1_1_9_5_12"/>
      <w:bookmarkStart w:id="22" w:name="sx-policymanual-phlx-philabot_102.12"/>
      <w:bookmarkEnd w:id="21"/>
      <w:bookmarkEnd w:id="22"/>
      <w:r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316C</w:t>
      </w:r>
      <w:r w:rsidR="00C91ADF" w:rsidRPr="0046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.12 Non-Reviewable Range</w:t>
      </w:r>
    </w:p>
    <w:p w:rsidR="00C91ADF" w:rsidRPr="0046272C" w:rsidRDefault="00C91ADF" w:rsidP="00C91ADF">
      <w:pPr>
        <w:spacing w:before="15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2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purposes of Chapter V, Section 5, there shall be no non-reviewable range.</w:t>
      </w:r>
    </w:p>
    <w:p w:rsidR="005A555E" w:rsidRPr="0046272C" w:rsidRDefault="0048772B" w:rsidP="0048772B">
      <w:pPr>
        <w:rPr>
          <w:rFonts w:ascii="Times New Roman" w:hAnsi="Times New Roman" w:cs="Times New Roman"/>
          <w:b/>
          <w:sz w:val="24"/>
          <w:szCs w:val="24"/>
        </w:rPr>
      </w:pPr>
      <w:bookmarkStart w:id="23" w:name="chp_1_1_1_9_6"/>
      <w:bookmarkStart w:id="24" w:name="sx-policymanual-phlx-philabotChapter103N"/>
      <w:bookmarkEnd w:id="23"/>
      <w:bookmarkEnd w:id="24"/>
      <w:r w:rsidRPr="0046272C">
        <w:rPr>
          <w:rFonts w:ascii="Times New Roman" w:hAnsi="Times New Roman" w:cs="Times New Roman"/>
          <w:b/>
          <w:sz w:val="24"/>
          <w:szCs w:val="24"/>
        </w:rPr>
        <w:t>* * * * *</w:t>
      </w:r>
    </w:p>
    <w:p w:rsidR="006D712F" w:rsidRPr="00551FAB" w:rsidRDefault="006D712F">
      <w:pPr>
        <w:rPr>
          <w:rFonts w:ascii="Times New Roman" w:hAnsi="Times New Roman" w:cs="Times New Roman"/>
          <w:sz w:val="24"/>
          <w:szCs w:val="24"/>
        </w:rPr>
      </w:pPr>
    </w:p>
    <w:sectPr w:rsidR="006D712F" w:rsidRPr="00551F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85" w:rsidRDefault="00570F85" w:rsidP="0002299A">
      <w:pPr>
        <w:spacing w:after="0" w:line="240" w:lineRule="auto"/>
      </w:pPr>
      <w:r>
        <w:separator/>
      </w:r>
    </w:p>
  </w:endnote>
  <w:endnote w:type="continuationSeparator" w:id="0">
    <w:p w:rsidR="00570F85" w:rsidRDefault="00570F85" w:rsidP="000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7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99A" w:rsidRDefault="00022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99A" w:rsidRDefault="00022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85" w:rsidRDefault="00570F85" w:rsidP="0002299A">
      <w:pPr>
        <w:spacing w:after="0" w:line="240" w:lineRule="auto"/>
      </w:pPr>
      <w:r>
        <w:separator/>
      </w:r>
    </w:p>
  </w:footnote>
  <w:footnote w:type="continuationSeparator" w:id="0">
    <w:p w:rsidR="00570F85" w:rsidRDefault="00570F85" w:rsidP="000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458"/>
    <w:multiLevelType w:val="hybridMultilevel"/>
    <w:tmpl w:val="BA0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B63"/>
    <w:multiLevelType w:val="hybridMultilevel"/>
    <w:tmpl w:val="B0D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6FD"/>
    <w:multiLevelType w:val="hybridMultilevel"/>
    <w:tmpl w:val="9CEC7C6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1DE2"/>
    <w:multiLevelType w:val="hybridMultilevel"/>
    <w:tmpl w:val="501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0803"/>
    <w:multiLevelType w:val="hybridMultilevel"/>
    <w:tmpl w:val="CCA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4B46"/>
    <w:multiLevelType w:val="hybridMultilevel"/>
    <w:tmpl w:val="73701C16"/>
    <w:lvl w:ilvl="0" w:tplc="749E620A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205C"/>
    <w:multiLevelType w:val="hybridMultilevel"/>
    <w:tmpl w:val="E78EE790"/>
    <w:lvl w:ilvl="0" w:tplc="04090001">
      <w:start w:val="1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F"/>
    <w:rsid w:val="0002299A"/>
    <w:rsid w:val="00085CAA"/>
    <w:rsid w:val="00141084"/>
    <w:rsid w:val="002100F4"/>
    <w:rsid w:val="003D7397"/>
    <w:rsid w:val="0046272C"/>
    <w:rsid w:val="0048772B"/>
    <w:rsid w:val="00515B23"/>
    <w:rsid w:val="005413C3"/>
    <w:rsid w:val="00551FAB"/>
    <w:rsid w:val="00570F85"/>
    <w:rsid w:val="005A555E"/>
    <w:rsid w:val="00631514"/>
    <w:rsid w:val="006D712F"/>
    <w:rsid w:val="00841B9C"/>
    <w:rsid w:val="00962F1B"/>
    <w:rsid w:val="00A144A6"/>
    <w:rsid w:val="00C91ADF"/>
    <w:rsid w:val="00EA6896"/>
    <w:rsid w:val="00F73149"/>
    <w:rsid w:val="00FD3AC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A"/>
  </w:style>
  <w:style w:type="paragraph" w:styleId="Footer">
    <w:name w:val="footer"/>
    <w:basedOn w:val="Normal"/>
    <w:link w:val="FooterChar"/>
    <w:uiPriority w:val="99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9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1A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1A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1ADF"/>
  </w:style>
  <w:style w:type="paragraph" w:styleId="ListParagraph">
    <w:name w:val="List Paragraph"/>
    <w:basedOn w:val="Normal"/>
    <w:uiPriority w:val="34"/>
    <w:qFormat/>
    <w:rsid w:val="00551FAB"/>
    <w:pPr>
      <w:ind w:left="720"/>
      <w:contextualSpacing/>
    </w:pPr>
  </w:style>
  <w:style w:type="table" w:styleId="TableGrid">
    <w:name w:val="Table Grid"/>
    <w:basedOn w:val="TableNormal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A"/>
  </w:style>
  <w:style w:type="paragraph" w:styleId="Footer">
    <w:name w:val="footer"/>
    <w:basedOn w:val="Normal"/>
    <w:link w:val="FooterChar"/>
    <w:uiPriority w:val="99"/>
    <w:unhideWhenUsed/>
    <w:rsid w:val="0002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8dcf0fde-ea46-46af-89f4-0394dabf2709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2016-04-12T18:04:33+00:00</Document_x0020_Date>
    <Document_x0020_No xmlns="4b47aac5-4c46-444f-8595-ce09b406fc61">23714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4179D-A8D5-4F7E-BF3B-05DAD4B9465A}"/>
</file>

<file path=customXml/itemProps2.xml><?xml version="1.0" encoding="utf-8"?>
<ds:datastoreItem xmlns:ds="http://schemas.openxmlformats.org/officeDocument/2006/customXml" ds:itemID="{3490C20D-509C-40CF-BE0F-E817A90FB5DE}"/>
</file>

<file path=customXml/itemProps3.xml><?xml version="1.0" encoding="utf-8"?>
<ds:datastoreItem xmlns:ds="http://schemas.openxmlformats.org/officeDocument/2006/customXml" ds:itemID="{FF45518B-60DF-4FA3-9ECD-088368066573}"/>
</file>

<file path=customXml/itemProps4.xml><?xml version="1.0" encoding="utf-8"?>
<ds:datastoreItem xmlns:ds="http://schemas.openxmlformats.org/officeDocument/2006/customXml" ds:itemID="{8E643B20-2348-4AFA-80FD-B12A50B30209}"/>
</file>

<file path=customXml/itemProps5.xml><?xml version="1.0" encoding="utf-8"?>
<ds:datastoreItem xmlns:ds="http://schemas.openxmlformats.org/officeDocument/2006/customXml" ds:itemID="{F76D7EDB-5000-47FF-9053-824FA957C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creator>Daniel Carrigan</dc:creator>
  <cp:lastModifiedBy>Sherry Hill</cp:lastModifiedBy>
  <cp:revision>2</cp:revision>
  <dcterms:created xsi:type="dcterms:W3CDTF">2016-04-12T17:50:00Z</dcterms:created>
  <dcterms:modified xsi:type="dcterms:W3CDTF">2016-04-12T17:50:00Z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2414800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