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2B7A1F">
        <w:rPr>
          <w:noProof/>
        </w:rPr>
        <w:t>April 30,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38CD1E2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2B7A1F">
        <w:t>9</w:t>
      </w:r>
      <w:r w:rsidR="00C51FAC" w:rsidRPr="00617DA0">
        <w:t>-</w:t>
      </w:r>
      <w:r w:rsidR="00C649F4">
        <w:t>2</w:t>
      </w:r>
      <w:r w:rsidR="002B7A1F">
        <w:t>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7926A99" w:rsidR="00D44913" w:rsidRPr="009D70AA" w:rsidRDefault="00B806E9" w:rsidP="00C76B32">
      <w:pPr>
        <w:spacing w:after="240"/>
        <w:jc w:val="both"/>
      </w:pPr>
      <w:r w:rsidRPr="009D70AA">
        <w:lastRenderedPageBreak/>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bookmarkStart w:id="0" w:name="_GoBack"/>
      <w:bookmarkEnd w:id="0"/>
      <w:r w:rsidR="00C51FAC" w:rsidRPr="00617DA0">
        <w:t>SR-NFX-201</w:t>
      </w:r>
      <w:r w:rsidR="002B7A1F">
        <w:t>9</w:t>
      </w:r>
      <w:r w:rsidR="00C51FAC" w:rsidRPr="00617DA0">
        <w:t>-</w:t>
      </w:r>
      <w:r w:rsidR="00C649F4">
        <w:t>2</w:t>
      </w:r>
      <w:r w:rsidR="002B7A1F">
        <w:t>0</w:t>
      </w:r>
      <w:r w:rsidR="00C51FAC" w:rsidRPr="009D70AA">
        <w:t xml:space="preserve"> </w:t>
      </w:r>
      <w:r w:rsidR="00D44913" w:rsidRPr="009D70AA">
        <w:t>(the “</w:t>
      </w:r>
      <w:r w:rsidR="00D44913" w:rsidRPr="009D70AA">
        <w:rPr>
          <w:u w:val="single"/>
        </w:rPr>
        <w:t>Submission</w:t>
      </w:r>
      <w:r w:rsidR="00D44913" w:rsidRPr="009D70AA">
        <w:t>”).</w:t>
      </w:r>
    </w:p>
    <w:p w14:paraId="470EA4CF" w14:textId="5CB2F4F5"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Confidential Appendix 1 to  the</w:t>
      </w:r>
      <w:r w:rsidR="00CF163E">
        <w:t xml:space="preserve"> Submission, which contains information concerning the </w:t>
      </w:r>
      <w:r w:rsidR="00CF163E" w:rsidRPr="009D70AA">
        <w:t xml:space="preserve">Exchange’s </w:t>
      </w:r>
      <w:r w:rsidR="00CF163E">
        <w:t xml:space="preserve">Trading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0F5D6665"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proprietary Trading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w:t>
      </w:r>
      <w:r w:rsidRPr="009D70AA">
        <w:lastRenderedPageBreak/>
        <w:t xml:space="preserve">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w:t>
      </w:r>
      <w:r w:rsidR="003018EB" w:rsidRPr="009D70AA">
        <w:lastRenderedPageBreak/>
        <w:t>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8156" w14:textId="77777777" w:rsidR="002826E0" w:rsidRDefault="002826E0">
      <w:r>
        <w:separator/>
      </w:r>
    </w:p>
  </w:endnote>
  <w:endnote w:type="continuationSeparator" w:id="0">
    <w:p w14:paraId="30C97305" w14:textId="77777777" w:rsidR="002826E0" w:rsidRDefault="002826E0">
      <w:r>
        <w:continuationSeparator/>
      </w:r>
    </w:p>
  </w:endnote>
  <w:endnote w:type="continuationNotice" w:id="1">
    <w:p w14:paraId="4461126F" w14:textId="77777777" w:rsidR="002826E0" w:rsidRDefault="00282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2B7A1F">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EC9F" w14:textId="77777777" w:rsidR="002826E0" w:rsidRDefault="002826E0">
      <w:r>
        <w:separator/>
      </w:r>
    </w:p>
  </w:footnote>
  <w:footnote w:type="continuationSeparator" w:id="0">
    <w:p w14:paraId="302745A6" w14:textId="77777777" w:rsidR="002826E0" w:rsidRDefault="002826E0">
      <w:r>
        <w:continuationSeparator/>
      </w:r>
    </w:p>
  </w:footnote>
  <w:footnote w:type="continuationNotice" w:id="1">
    <w:p w14:paraId="55F30119" w14:textId="77777777" w:rsidR="002826E0" w:rsidRDefault="002826E0"/>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A972E7">
    <w:pPr>
      <w:spacing w:after="280"/>
      <w:jc w:val="right"/>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826E0"/>
    <w:rsid w:val="00295F33"/>
    <w:rsid w:val="002A49A7"/>
    <w:rsid w:val="002B7A1F"/>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1B55"/>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288045c3-c1f1-4c7c-8e46-9c0ecde09af0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2019-04-30T21:15:04+00:00</Document_x0020_Date>
    <Document_x0020_No xmlns="4b47aac5-4c46-444f-8595-ce09b406fc61">47925</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6F460E1A-D56D-4046-A938-A5F655F71FB8}"/>
</file>

<file path=customXml/itemProps3.xml><?xml version="1.0" encoding="utf-8"?>
<ds:datastoreItem xmlns:ds="http://schemas.openxmlformats.org/officeDocument/2006/customXml" ds:itemID="{52A2A72F-D2F8-40E7-8672-557AB1E6BC42}">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D03293-7491-4C7D-AFC7-1C0FA6104052}">
  <ds:schemaRefs>
    <ds:schemaRef ds:uri="http://schemas.openxmlformats.org/officeDocument/2006/bibliography"/>
  </ds:schemaRefs>
</ds:datastoreItem>
</file>

<file path=customXml/itemProps5.xml><?xml version="1.0" encoding="utf-8"?>
<ds:datastoreItem xmlns:ds="http://schemas.openxmlformats.org/officeDocument/2006/customXml" ds:itemID="{A10719F3-468B-45AC-962F-13B3AAC1C05A}"/>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2019-04-30T16:17:00Z</dcterms:created>
  <dcterms:modified xsi:type="dcterms:W3CDTF">2019-04-30T16:17:00Z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\\Cftc.gov\dfsbts\PRD\BizTalk Locations\Portal\Temp\b37f73c9-20b1-4a3d-8ab0-526e18d435fb\SR-NFX-2019-20 FOIA Letter.docx</vt:lpwstr>
  </property>
  <property fmtid="{D5CDD505-2E9C-101B-9397-08002B2CF9AE}" pid="9" name="Order">
    <vt:r8>186600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