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EF" w:rsidRPr="00F2179D" w:rsidRDefault="008717EF" w:rsidP="008717EF">
      <w:pPr>
        <w:spacing w:before="120" w:after="0"/>
        <w:ind w:left="6550" w:hanging="655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1" layoutInCell="1" allowOverlap="1" wp14:anchorId="07580E84" wp14:editId="58319D44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FC">
        <w:rPr>
          <w:rFonts w:ascii="Times New Roman" w:hAnsi="Times New Roman" w:cs="Times New Roman"/>
          <w:noProof/>
          <w:sz w:val="24"/>
          <w:szCs w:val="24"/>
        </w:rPr>
        <w:t>May 6, 2019</w:t>
      </w:r>
    </w:p>
    <w:p w:rsidR="008717EF" w:rsidRPr="00F2179D" w:rsidRDefault="008717EF" w:rsidP="008717EF">
      <w:pPr>
        <w:spacing w:before="120" w:after="0"/>
        <w:ind w:left="6550"/>
        <w:rPr>
          <w:rFonts w:ascii="Times New Roman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sz w:val="24"/>
          <w:szCs w:val="24"/>
        </w:rPr>
        <w:t xml:space="preserve">Nasdaq Futures, </w:t>
      </w:r>
      <w:proofErr w:type="gramStart"/>
      <w:r w:rsidRPr="00F2179D"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8717EF" w:rsidRPr="00F2179D" w:rsidRDefault="008717EF" w:rsidP="008717EF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 w:rsidRPr="00F2179D">
        <w:rPr>
          <w:rFonts w:ascii="Times New Roman" w:eastAsia="Calibri" w:hAnsi="Times New Roman"/>
          <w:sz w:val="24"/>
          <w:szCs w:val="24"/>
        </w:rPr>
        <w:tab/>
      </w:r>
      <w:r w:rsidRPr="00F2179D">
        <w:rPr>
          <w:rFonts w:ascii="Times New Roman" w:hAnsi="Times New Roman"/>
          <w:sz w:val="24"/>
          <w:szCs w:val="24"/>
        </w:rPr>
        <w:t xml:space="preserve">FMC Tower, Level 8, 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Theme="minorEastAsia" w:hAnsi="Times New Roman" w:cs="Times New Roman"/>
          <w:sz w:val="24"/>
          <w:szCs w:val="24"/>
          <w:lang w:eastAsia="ja-JP"/>
        </w:rPr>
        <w:t>2929 Walnut Street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Theme="minorEastAsia" w:hAnsi="Times New Roman" w:cs="Times New Roman"/>
          <w:sz w:val="24"/>
          <w:szCs w:val="24"/>
          <w:lang w:eastAsia="ja-JP"/>
        </w:rPr>
        <w:t>Philadelphia, PA 19104 / USA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Three Lafayette Center</w:t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eastAsia="Calibri" w:hAnsi="Times New Roman" w:cs="Times New Roman"/>
          <w:sz w:val="24"/>
          <w:szCs w:val="24"/>
        </w:rPr>
        <w:tab/>
      </w:r>
      <w:r w:rsidRPr="00F2179D">
        <w:rPr>
          <w:rFonts w:ascii="Times New Roman" w:hAnsi="Times New Roman" w:cs="Times New Roman"/>
          <w:sz w:val="24"/>
          <w:szCs w:val="24"/>
        </w:rPr>
        <w:t>business.nasdaq.com/futures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1155 21</w:t>
      </w:r>
      <w:r w:rsidRPr="00F2179D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8717EF" w:rsidRPr="00F2179D" w:rsidRDefault="008717EF" w:rsidP="008717E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F2179D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3824" w:rsidRPr="00F2179D" w:rsidRDefault="005101CA" w:rsidP="000D3824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E45D7C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824" w:rsidRPr="00F2179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3824" w:rsidRPr="00F2179D">
        <w:rPr>
          <w:rFonts w:ascii="Times New Roman" w:eastAsia="Calibri" w:hAnsi="Times New Roman" w:cs="Times New Roman"/>
          <w:b/>
          <w:sz w:val="24"/>
          <w:szCs w:val="24"/>
        </w:rPr>
        <w:t>Rule 40.6(d) Notification</w:t>
      </w:r>
      <w:r w:rsidR="00B01E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3824" w:rsidRPr="00F2179D">
        <w:rPr>
          <w:rFonts w:ascii="Times New Roman" w:eastAsia="Calibri" w:hAnsi="Times New Roman" w:cs="Times New Roman"/>
          <w:b/>
          <w:sz w:val="24"/>
          <w:szCs w:val="24"/>
        </w:rPr>
        <w:t xml:space="preserve">NASDAQ Futures, Inc. (“NFX” or “Exchange”) </w:t>
      </w:r>
    </w:p>
    <w:p w:rsidR="00B01EB8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</w:rPr>
        <w:t>Weekly Notification of Rule Amendments</w:t>
      </w:r>
      <w:r w:rsidR="00B01E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01CA" w:rsidRPr="00F2179D" w:rsidRDefault="000D3824" w:rsidP="00700F18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SR-NFX-20</w:t>
      </w:r>
      <w:r w:rsidR="00700F18"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0076F4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F217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3774FC">
        <w:rPr>
          <w:rFonts w:ascii="Times New Roman" w:eastAsia="Calibri" w:hAnsi="Times New Roman" w:cs="Times New Roman"/>
          <w:b/>
          <w:sz w:val="24"/>
          <w:szCs w:val="24"/>
          <w:u w:val="single"/>
        </w:rPr>
        <w:t>22</w:t>
      </w:r>
    </w:p>
    <w:p w:rsidR="008D2C12" w:rsidRPr="00F2179D" w:rsidRDefault="008D2C12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5C4" w:rsidRPr="00F2179D" w:rsidRDefault="000E35C4" w:rsidP="000E35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F2179D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F2179D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5745C" w:rsidRPr="00F2179D" w:rsidRDefault="0075745C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Pursuant to Section 5c(c</w:t>
      </w:r>
      <w:proofErr w:type="gramStart"/>
      <w:r w:rsidRPr="00F2179D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F2179D">
        <w:rPr>
          <w:rFonts w:ascii="Times New Roman" w:eastAsia="Calibri" w:hAnsi="Times New Roman" w:cs="Times New Roman"/>
          <w:sz w:val="24"/>
          <w:szCs w:val="24"/>
        </w:rPr>
        <w:t>1) of the Commodity Exchange Act, as amended (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F2179D">
        <w:rPr>
          <w:rFonts w:ascii="Times New Roman" w:eastAsia="Calibri" w:hAnsi="Times New Roman" w:cs="Times New Roman"/>
          <w:sz w:val="24"/>
          <w:szCs w:val="24"/>
        </w:rPr>
        <w:t>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F2179D">
        <w:rPr>
          <w:rFonts w:ascii="Times New Roman" w:eastAsia="Calibri" w:hAnsi="Times New Roman" w:cs="Times New Roman"/>
          <w:sz w:val="24"/>
          <w:szCs w:val="24"/>
        </w:rPr>
        <w:t>”),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Calibri" w:hAnsi="Times New Roman" w:cs="Times New Roman"/>
          <w:sz w:val="24"/>
          <w:szCs w:val="24"/>
        </w:rPr>
        <w:t>and Section 40.6(</w:t>
      </w:r>
      <w:r w:rsidR="00F27376" w:rsidRPr="00F2179D">
        <w:rPr>
          <w:rFonts w:ascii="Times New Roman" w:eastAsia="Calibri" w:hAnsi="Times New Roman" w:cs="Times New Roman"/>
          <w:sz w:val="24"/>
          <w:szCs w:val="24"/>
        </w:rPr>
        <w:t>d</w:t>
      </w:r>
      <w:r w:rsidRPr="00F2179D">
        <w:rPr>
          <w:rFonts w:ascii="Times New Roman" w:eastAsia="Calibri" w:hAnsi="Times New Roman" w:cs="Times New Roman"/>
          <w:sz w:val="24"/>
          <w:szCs w:val="24"/>
        </w:rPr>
        <w:t>) of the Commission’s regulations thereunder, NASDAQ Futures, Inc.</w:t>
      </w:r>
    </w:p>
    <w:p w:rsidR="000D3824" w:rsidRPr="00F2179D" w:rsidRDefault="0075745C" w:rsidP="000D382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(“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F2179D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F2179D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="0085416B" w:rsidRPr="00F2179D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0D3824" w:rsidRPr="00F2179D">
        <w:rPr>
          <w:rFonts w:ascii="Times New Roman" w:eastAsia="Calibri" w:hAnsi="Times New Roman" w:cs="Times New Roman"/>
          <w:sz w:val="24"/>
          <w:szCs w:val="24"/>
        </w:rPr>
        <w:t>submits this notification of the following rule amendment made effective during the preceding week.</w:t>
      </w:r>
      <w:r w:rsidR="00D960A9"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2A6D1B" w:rsidRPr="00F2179D" w:rsidRDefault="000D3824" w:rsidP="002A6D1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3BA1" w:rsidRPr="00F2179D" w:rsidRDefault="000D3824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3774FC">
        <w:rPr>
          <w:rFonts w:ascii="Times New Roman" w:eastAsia="Calibri" w:hAnsi="Times New Roman" w:cs="Times New Roman"/>
          <w:sz w:val="24"/>
          <w:szCs w:val="24"/>
        </w:rPr>
        <w:t>April 11</w:t>
      </w:r>
      <w:r w:rsidR="002A2EE7" w:rsidRPr="00F2179D">
        <w:rPr>
          <w:rFonts w:ascii="Times New Roman" w:eastAsia="Calibri" w:hAnsi="Times New Roman" w:cs="Times New Roman"/>
          <w:sz w:val="24"/>
          <w:szCs w:val="24"/>
        </w:rPr>
        <w:t>, 201</w:t>
      </w:r>
      <w:r w:rsidR="000076F4">
        <w:rPr>
          <w:rFonts w:ascii="Times New Roman" w:eastAsia="Calibri" w:hAnsi="Times New Roman" w:cs="Times New Roman"/>
          <w:sz w:val="24"/>
          <w:szCs w:val="24"/>
        </w:rPr>
        <w:t>9</w:t>
      </w:r>
      <w:r w:rsidRPr="00F2179D">
        <w:rPr>
          <w:rFonts w:ascii="Times New Roman" w:eastAsia="Calibri" w:hAnsi="Times New Roman" w:cs="Times New Roman"/>
          <w:sz w:val="24"/>
          <w:szCs w:val="24"/>
        </w:rPr>
        <w:t>, the Exchange issued Futures Trader Alert #201</w:t>
      </w:r>
      <w:r w:rsidR="000076F4">
        <w:rPr>
          <w:rFonts w:ascii="Times New Roman" w:eastAsia="Calibri" w:hAnsi="Times New Roman" w:cs="Times New Roman"/>
          <w:sz w:val="24"/>
          <w:szCs w:val="24"/>
        </w:rPr>
        <w:t>9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774FC">
        <w:rPr>
          <w:rFonts w:ascii="Times New Roman" w:eastAsia="Calibri" w:hAnsi="Times New Roman" w:cs="Times New Roman"/>
          <w:sz w:val="24"/>
          <w:szCs w:val="24"/>
        </w:rPr>
        <w:t>11</w:t>
      </w:r>
      <w:r w:rsidRPr="00F2179D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announcing the initial listing of trading </w:t>
      </w:r>
      <w:r w:rsidR="002A6D1B" w:rsidRPr="00F2179D">
        <w:rPr>
          <w:rFonts w:ascii="Times New Roman" w:eastAsia="Calibri" w:hAnsi="Times New Roman" w:cs="Times New Roman"/>
          <w:sz w:val="24"/>
          <w:szCs w:val="24"/>
        </w:rPr>
        <w:t xml:space="preserve">months in new </w:t>
      </w:r>
      <w:r w:rsidR="003774FC">
        <w:rPr>
          <w:rFonts w:ascii="Times New Roman" w:eastAsia="Calibri" w:hAnsi="Times New Roman" w:cs="Times New Roman"/>
          <w:sz w:val="24"/>
          <w:szCs w:val="24"/>
        </w:rPr>
        <w:t>10 Mega Watt Power Financial Futures contracts</w:t>
      </w:r>
      <w:r w:rsidRPr="00F2179D">
        <w:rPr>
          <w:rFonts w:ascii="Times New Roman" w:eastAsia="Calibri" w:hAnsi="Times New Roman" w:cs="Times New Roman"/>
          <w:sz w:val="24"/>
          <w:szCs w:val="24"/>
        </w:rPr>
        <w:t>,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3774FC">
        <w:rPr>
          <w:rFonts w:ascii="Times New Roman" w:eastAsia="Times New Roman" w:hAnsi="Times New Roman" w:cs="Times New Roman"/>
          <w:sz w:val="24"/>
          <w:szCs w:val="24"/>
        </w:rPr>
        <w:t>April 25</w:t>
      </w:r>
      <w:r w:rsidR="000076F4">
        <w:rPr>
          <w:rFonts w:ascii="Times New Roman" w:eastAsia="Times New Roman" w:hAnsi="Times New Roman" w:cs="Times New Roman"/>
          <w:sz w:val="24"/>
          <w:szCs w:val="24"/>
        </w:rPr>
        <w:t>, 2019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, for trade date </w:t>
      </w:r>
      <w:r w:rsidR="003774FC">
        <w:rPr>
          <w:rFonts w:ascii="Times New Roman" w:eastAsia="Times New Roman" w:hAnsi="Times New Roman" w:cs="Times New Roman"/>
          <w:sz w:val="24"/>
          <w:szCs w:val="24"/>
        </w:rPr>
        <w:t>April 26</w:t>
      </w:r>
      <w:r w:rsidR="003774FC" w:rsidRPr="003774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774FC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0076F4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was the first 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contract month</w:t>
      </w:r>
      <w:r w:rsidR="00E25B48" w:rsidRPr="00F2179D">
        <w:rPr>
          <w:rFonts w:ascii="Times New Roman" w:eastAsia="Times New Roman" w:hAnsi="Times New Roman" w:cs="Times New Roman"/>
          <w:sz w:val="24"/>
          <w:szCs w:val="24"/>
        </w:rPr>
        <w:t xml:space="preserve"> available for trading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D1B" w:rsidRPr="00F2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The trading months</w:t>
      </w:r>
      <w:r w:rsidR="00E85325">
        <w:rPr>
          <w:rFonts w:ascii="Times New Roman" w:eastAsia="Times New Roman" w:hAnsi="Times New Roman" w:cs="Times New Roman"/>
          <w:sz w:val="24"/>
          <w:szCs w:val="24"/>
        </w:rPr>
        <w:t xml:space="preserve"> for the new contract, which was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 previously certified pursuant to Commission Rule 40.2 on </w:t>
      </w:r>
      <w:r w:rsidR="003774FC">
        <w:rPr>
          <w:rFonts w:ascii="Times New Roman" w:eastAsia="Times New Roman" w:hAnsi="Times New Roman" w:cs="Times New Roman"/>
          <w:sz w:val="24"/>
          <w:szCs w:val="24"/>
        </w:rPr>
        <w:t>April 9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214E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217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179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2179D">
        <w:rPr>
          <w:rFonts w:ascii="Times New Roman" w:eastAsia="Times New Roman" w:hAnsi="Times New Roman" w:cs="Times New Roman"/>
          <w:sz w:val="24"/>
          <w:szCs w:val="24"/>
        </w:rPr>
        <w:t xml:space="preserve"> were set forth in the Futures Trader Alert as follows:</w:t>
      </w: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0D0" w:rsidRPr="00F217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39" w:rsidRPr="00F2179D" w:rsidRDefault="00CB7039" w:rsidP="0081385B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4227"/>
        <w:gridCol w:w="1969"/>
        <w:gridCol w:w="1514"/>
      </w:tblGrid>
      <w:tr w:rsidR="00A206D2" w:rsidRPr="00F2179D" w:rsidTr="00DA5C74">
        <w:trPr>
          <w:tblHeader/>
          <w:tblCellSpacing w:w="15" w:type="dxa"/>
        </w:trPr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Rulebook </w:t>
            </w: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Appendix A Chapter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D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Energy Futures Contract and Trading Symbol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Contract Months Listed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06D2" w:rsidRPr="00F2179D" w:rsidRDefault="00A206D2" w:rsidP="00A2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and Last Months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Massachusetts Hub Day-Ahead Off-Peak Mini Financial Futures - 10MWh (NOTQ)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Indiana Hub Real-Time Off-Peak Mini Financial Futures - 10MWh (CPTQ)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Mar-2027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309D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AEP Dayton Hub Real-Time Off-Peak Mini Financial Futures - 10 MWh (AOTQ)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Mar-2027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Northern Illinois Hub Real-Time Off-Peak Mini Financial Futures - 10MWh (NITQ)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Western Hub Day-Ahead Off-Peak Mini Financial Futures - 10MWh (PJTQ)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Mar-2027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Western Hub Real-Time Off-Peak Mini Financial Futures - 10MWh (OPTQ)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Mar-2027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AEP Dayton Hub Day-Ahead Off-Peak Mini Financial Futures - 10MWh (ADTQ)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Mar-2028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Northern Illinois Hub Day-Ahead Off-Peak Mini Financial Futures - 10MWh (NDTQ)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Mar-2027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Indiana Hub Day-Ahead Off-Peak Mini Financial Futures-10MWh (MCTQ)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Mar-2028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NYISO Zone A Day-Ahead Off-Peak Financial Futures - 10MWh (APTQ)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NYISO Zone C Day-Ahead Off-Peak Financial Futures - 10MWh (NCTQ)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NYISO Zone D Day-Ahead Off-Peak Financial Futures - 10MWh (NETQ)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338D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NYISO Zone F Day-Ahead Off-Peak Financial Futures - 10MWh (NFTQ)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NYISO Zone G Day-Ahead Off-Peak Financial Futures - 10MWh (NGTQ)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NYISO Zone J Day-Ahead Off-Peak Financial Futures - 10MWh (NJTQ)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ATSI Zone Day-Ahead Off Peak Fixed Price Financial Futures - 10MWh (POTQ)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PSEG Zone Day-Ahead Off Peak Fixed Price Financial Futures - 10MWh (PGTQ)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JCPL Zone Day-Ahead Off Peak Fixed Price Financial Futures - 10MWh (PLTQ)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PEPCO Zone Day-Ahead Off Peak Fixed Price Financial Futures - 10MWh (PCTQ)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PECO Zone Day-Ahead Off Peak Fixed Price Financial Futures - 10MWh (PITQ)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Minnesota Hub Day-Ahead Off-Peak Mini Financial Futures - 10MWh (MFTQ)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Mar-2022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BGE Zone Day-Ahead Off-Peak Mini Financial Futures - 10MWh (BGTQ)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358D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PPL Zone Day-Ahead Off-Peak Mini Financial Futures - 10MWh (PPTQ)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</w:t>
            </w:r>
            <w:proofErr w:type="spellStart"/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ComEd</w:t>
            </w:r>
            <w:proofErr w:type="spellEnd"/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Zone Day-Ahead Off-Peak Mini Financial Futures - 10MWh (DFTQ)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AECO Zone Day-Ahead Off-Peak Mini Financial Futures - 10MWh (XFTQ)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FE-Ohio Day-Ahead Off-Peak Mini Financial Futures - 10MWh (PETQ)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METED Zone Day-Ahead Off-Peak Mini Financial Futures - 10MWh (FFTQ)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Connecticut Zone Day-Ahead Off-Peak Mini Financial Futures - 10MWh (IOTQ)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Mar-2023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DEOK Zone Day-Ahead Off-Peak Mini Financial Futures - 10MWh (DETQ)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DOM Zone Day-Ahead Off-Peak Mini Financial Futures - 10MWh (DMTQ)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PENELEC Zone Day-Ahead Off-Peak Mini Financial Futures - 10MWh (PDTQ)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DPL Zone Day-Ahead Off-Peak Mini Financial Futures - 10MWh (PYTQ)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378D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North East Massachusetts Zone Day-Ahead Off-Peak Mini Financial Futures - 10MW (ATTQ)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Maine Zone Day-Ahead Off-Peak Mini Financial Futures - 10MW (IDTQ)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Rhode Island Zone Day-Ahead Off-Peak Mini Financial Futures - 10MWh (RZTQ)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New Hampshire Zone Day-Ahead Off-Peak Mini Financial Futures - 10MWh (IIDQ)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Michigan Hub Day-Ahead Off-Peak Mini Financial Futures - 10MWh (MQTQ)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AMIL.BGS6 Day-Ahead Off-Peak Mini Financial Futures - 10MWh (BFTQ)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  <w:tr w:rsidR="001D68E9" w:rsidRPr="001D68E9" w:rsidTr="001D68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Arkansas Hub Day-Ahead Off-Peak Mini Financial Futures - 10MWh (AFTQ)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68E9" w:rsidRPr="001D68E9" w:rsidRDefault="001D68E9" w:rsidP="001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May-2019</w:t>
            </w:r>
            <w:r w:rsidRPr="001D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Mar-2025</w:t>
            </w:r>
          </w:p>
        </w:tc>
      </w:tr>
    </w:tbl>
    <w:p w:rsidR="00FA574E" w:rsidRPr="00F2179D" w:rsidRDefault="00FA574E" w:rsidP="00FA574E">
      <w:pPr>
        <w:pStyle w:val="PlainText"/>
        <w:rPr>
          <w:rFonts w:ascii="Times New Roman" w:hAnsi="Times New Roman"/>
          <w:sz w:val="24"/>
          <w:szCs w:val="24"/>
        </w:rPr>
      </w:pPr>
    </w:p>
    <w:p w:rsidR="002B56C0" w:rsidRPr="00F2179D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this submission, please </w:t>
      </w:r>
      <w:r w:rsidRPr="00F2179D">
        <w:rPr>
          <w:rFonts w:ascii="Times New Roman" w:hAnsi="Times New Roman" w:cs="Times New Roman"/>
          <w:sz w:val="24"/>
          <w:szCs w:val="24"/>
        </w:rPr>
        <w:t>contact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Aravind</w:t>
      </w:r>
      <w:proofErr w:type="spellEnd"/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 Menon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 at (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 xml:space="preserve">978-8416 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aravind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E7" w:rsidRPr="00F2179D">
        <w:rPr>
          <w:rFonts w:ascii="Times New Roman" w:eastAsia="Times New Roman" w:hAnsi="Times New Roman" w:cs="Times New Roman"/>
          <w:sz w:val="24"/>
          <w:szCs w:val="24"/>
        </w:rPr>
        <w:t>menon</w:t>
      </w:r>
      <w:r w:rsidR="00360AF2" w:rsidRPr="00F2179D">
        <w:rPr>
          <w:rFonts w:ascii="Times New Roman" w:eastAsia="Times New Roman" w:hAnsi="Times New Roman" w:cs="Times New Roman"/>
          <w:sz w:val="24"/>
          <w:szCs w:val="24"/>
        </w:rPr>
        <w:t>@nasdaq.com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F2179D">
        <w:rPr>
          <w:rFonts w:ascii="Times New Roman" w:hAnsi="Times New Roman" w:cs="Times New Roman"/>
          <w:sz w:val="24"/>
          <w:szCs w:val="24"/>
        </w:rPr>
        <w:t>Please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79D">
        <w:rPr>
          <w:rFonts w:ascii="Times New Roman" w:hAnsi="Times New Roman" w:cs="Times New Roman"/>
          <w:sz w:val="24"/>
          <w:szCs w:val="24"/>
        </w:rPr>
        <w:t>refer to</w:t>
      </w:r>
      <w:r w:rsidRPr="00F217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E2586">
        <w:rPr>
          <w:rFonts w:ascii="Times New Roman" w:hAnsi="Times New Roman" w:cs="Times New Roman"/>
          <w:sz w:val="24"/>
          <w:szCs w:val="24"/>
        </w:rPr>
        <w:t>SR-NFX-2019</w:t>
      </w:r>
      <w:r w:rsidRPr="00F2179D">
        <w:rPr>
          <w:rFonts w:ascii="Times New Roman" w:hAnsi="Times New Roman" w:cs="Times New Roman"/>
          <w:sz w:val="24"/>
          <w:szCs w:val="24"/>
        </w:rPr>
        <w:t>-</w:t>
      </w:r>
      <w:r w:rsidR="00B01EB8">
        <w:rPr>
          <w:rFonts w:ascii="Times New Roman" w:hAnsi="Times New Roman" w:cs="Times New Roman"/>
          <w:sz w:val="24"/>
          <w:szCs w:val="24"/>
        </w:rPr>
        <w:t>22</w:t>
      </w:r>
      <w:r w:rsidR="007C4348" w:rsidRPr="00F2179D">
        <w:rPr>
          <w:rFonts w:ascii="Times New Roman" w:hAnsi="Times New Roman" w:cs="Times New Roman"/>
          <w:sz w:val="24"/>
          <w:szCs w:val="24"/>
        </w:rPr>
        <w:t xml:space="preserve"> </w:t>
      </w:r>
      <w:r w:rsidRPr="00F2179D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916A83" w:rsidRPr="00F2179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B56C0" w:rsidRPr="00F2179D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F2179D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F2179D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14E9E" w:rsidRDefault="00214E9E" w:rsidP="00214E9E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13B97456" wp14:editId="4CB0C788">
            <wp:extent cx="1550788" cy="657225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9E" w:rsidRPr="00214E9E" w:rsidRDefault="00214E9E" w:rsidP="00214E9E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 xml:space="preserve">Kevin Kennedy </w:t>
      </w:r>
    </w:p>
    <w:p w:rsidR="00214E9E" w:rsidRDefault="00214E9E" w:rsidP="00214E9E">
      <w:pPr>
        <w:pStyle w:val="NoSpacing"/>
        <w:ind w:left="2290" w:firstLine="13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2B56C0" w:rsidRPr="00F2179D" w:rsidRDefault="002B56C0" w:rsidP="002B56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F4E47" w:rsidRPr="00F2179D" w:rsidRDefault="002B56C0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9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4E47" w:rsidRPr="00F2179D" w:rsidSect="005444C0">
      <w:headerReference w:type="default" r:id="rId14"/>
      <w:footerReference w:type="first" r:id="rId15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C7" w:rsidRDefault="00A871C7">
      <w:r>
        <w:separator/>
      </w:r>
    </w:p>
  </w:endnote>
  <w:endnote w:type="continuationSeparator" w:id="0">
    <w:p w:rsidR="00A871C7" w:rsidRDefault="00A8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C7" w:rsidRDefault="00A871C7">
      <w:r>
        <w:separator/>
      </w:r>
    </w:p>
  </w:footnote>
  <w:footnote w:type="continuationSeparator" w:id="0">
    <w:p w:rsidR="00A871C7" w:rsidRDefault="00A871C7">
      <w:r>
        <w:continuationSeparator/>
      </w:r>
    </w:p>
  </w:footnote>
  <w:footnote w:id="1">
    <w:p w:rsidR="00606C40" w:rsidRPr="005A2000" w:rsidRDefault="000D3824" w:rsidP="00606C40">
      <w:pPr>
        <w:pStyle w:val="PlainText"/>
        <w:rPr>
          <w:rFonts w:ascii="Times New Roman" w:eastAsia="Calibri" w:hAnsi="Times New Roman"/>
          <w:sz w:val="20"/>
          <w:szCs w:val="20"/>
        </w:rPr>
      </w:pPr>
      <w:r w:rsidRPr="005A200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A2000">
        <w:rPr>
          <w:rFonts w:ascii="Times New Roman" w:hAnsi="Times New Roman"/>
          <w:sz w:val="20"/>
          <w:szCs w:val="20"/>
        </w:rPr>
        <w:t xml:space="preserve">      Available on the NFX website at</w:t>
      </w:r>
      <w:r w:rsidR="00606C40" w:rsidRPr="005A2000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="00606C40" w:rsidRPr="005A2000">
          <w:rPr>
            <w:rStyle w:val="Hyperlink"/>
            <w:rFonts w:ascii="Times New Roman" w:hAnsi="Times New Roman"/>
            <w:sz w:val="20"/>
            <w:szCs w:val="20"/>
          </w:rPr>
          <w:t>business.nasdaq.com/futures</w:t>
        </w:r>
      </w:hyperlink>
      <w:r w:rsidR="00606C40" w:rsidRPr="005A2000">
        <w:rPr>
          <w:rFonts w:ascii="Times New Roman" w:hAnsi="Times New Roman"/>
          <w:sz w:val="20"/>
          <w:szCs w:val="20"/>
        </w:rPr>
        <w:t>.</w:t>
      </w:r>
    </w:p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</w:p>
  </w:footnote>
  <w:footnote w:id="2">
    <w:p w:rsidR="000D3824" w:rsidRPr="005A2000" w:rsidRDefault="000D3824" w:rsidP="000D3824">
      <w:pPr>
        <w:pStyle w:val="FootnoteText"/>
        <w:rPr>
          <w:rFonts w:ascii="Times New Roman" w:hAnsi="Times New Roman" w:cs="Times New Roman"/>
        </w:rPr>
      </w:pPr>
      <w:r w:rsidRPr="005A2000">
        <w:rPr>
          <w:rStyle w:val="FootnoteReference"/>
          <w:rFonts w:ascii="Times New Roman" w:hAnsi="Times New Roman" w:cs="Times New Roman"/>
        </w:rPr>
        <w:footnoteRef/>
      </w:r>
      <w:r w:rsidRPr="005A2000">
        <w:rPr>
          <w:rFonts w:ascii="Times New Roman" w:hAnsi="Times New Roman" w:cs="Times New Roman"/>
        </w:rPr>
        <w:t xml:space="preserve">      </w:t>
      </w:r>
      <w:r w:rsidRPr="006970D0">
        <w:rPr>
          <w:rFonts w:ascii="Times New Roman" w:hAnsi="Times New Roman" w:cs="Times New Roman"/>
        </w:rPr>
        <w:t>See</w:t>
      </w:r>
      <w:r w:rsidRPr="005A2000">
        <w:rPr>
          <w:rFonts w:ascii="Times New Roman" w:hAnsi="Times New Roman" w:cs="Times New Roman"/>
        </w:rPr>
        <w:t xml:space="preserve"> SR-NFX-201</w:t>
      </w:r>
      <w:r w:rsidR="00214E9E">
        <w:rPr>
          <w:rFonts w:ascii="Times New Roman" w:hAnsi="Times New Roman" w:cs="Times New Roman"/>
        </w:rPr>
        <w:t>9</w:t>
      </w:r>
      <w:r w:rsidRPr="005A2000">
        <w:rPr>
          <w:rFonts w:ascii="Times New Roman" w:hAnsi="Times New Roman" w:cs="Times New Roman"/>
        </w:rPr>
        <w:t>-</w:t>
      </w:r>
      <w:r w:rsidR="003774FC">
        <w:rPr>
          <w:rFonts w:ascii="Times New Roman" w:hAnsi="Times New Roman" w:cs="Times New Roman"/>
        </w:rPr>
        <w:t>13</w:t>
      </w:r>
      <w:r w:rsidRPr="005A200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A03BA1" w:rsidRDefault="00A03BA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53B68">
      <w:rPr>
        <w:rFonts w:ascii="Times New Roman" w:hAnsi="Times New Roman" w:cs="Times New Roman"/>
        <w:noProof/>
        <w:sz w:val="20"/>
        <w:szCs w:val="20"/>
      </w:rPr>
      <w:t>May 6, 2019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6B7B">
      <w:rPr>
        <w:rFonts w:ascii="Times New Roman" w:hAnsi="Times New Roman" w:cs="Times New Roman"/>
        <w:sz w:val="20"/>
        <w:szCs w:val="20"/>
      </w:rPr>
      <w:t>SR-NFX-201</w:t>
    </w:r>
    <w:r w:rsidR="003E2586">
      <w:rPr>
        <w:rFonts w:ascii="Times New Roman" w:hAnsi="Times New Roman" w:cs="Times New Roman"/>
        <w:sz w:val="20"/>
        <w:szCs w:val="20"/>
      </w:rPr>
      <w:t>9</w:t>
    </w:r>
    <w:r w:rsidR="00371610" w:rsidRPr="00C26B7B">
      <w:rPr>
        <w:rFonts w:ascii="Times New Roman" w:hAnsi="Times New Roman" w:cs="Times New Roman"/>
        <w:sz w:val="20"/>
        <w:szCs w:val="20"/>
      </w:rPr>
      <w:t>-</w:t>
    </w:r>
    <w:r w:rsidR="00B01EB8">
      <w:rPr>
        <w:rFonts w:ascii="Times New Roman" w:hAnsi="Times New Roman" w:cs="Times New Roman"/>
        <w:sz w:val="20"/>
        <w:szCs w:val="20"/>
      </w:rPr>
      <w:t>22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C53B68">
      <w:rPr>
        <w:rFonts w:ascii="Times New Roman" w:hAnsi="Times New Roman" w:cs="Times New Roman"/>
        <w:noProof/>
        <w:sz w:val="20"/>
        <w:szCs w:val="20"/>
      </w:rPr>
      <w:t>5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06A51"/>
    <w:rsid w:val="000076F4"/>
    <w:rsid w:val="00010152"/>
    <w:rsid w:val="000141C6"/>
    <w:rsid w:val="00016944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5755D"/>
    <w:rsid w:val="000718CD"/>
    <w:rsid w:val="000764FA"/>
    <w:rsid w:val="00091719"/>
    <w:rsid w:val="00095F3F"/>
    <w:rsid w:val="000A0779"/>
    <w:rsid w:val="000A0FF7"/>
    <w:rsid w:val="000A3874"/>
    <w:rsid w:val="000A762C"/>
    <w:rsid w:val="000B0B22"/>
    <w:rsid w:val="000B0F2E"/>
    <w:rsid w:val="000B5E2C"/>
    <w:rsid w:val="000C411D"/>
    <w:rsid w:val="000D02B9"/>
    <w:rsid w:val="000D1939"/>
    <w:rsid w:val="000D3824"/>
    <w:rsid w:val="000D4A76"/>
    <w:rsid w:val="000D6BF4"/>
    <w:rsid w:val="000E35C4"/>
    <w:rsid w:val="000E7A11"/>
    <w:rsid w:val="000F3BC3"/>
    <w:rsid w:val="00105826"/>
    <w:rsid w:val="0011314A"/>
    <w:rsid w:val="001265C8"/>
    <w:rsid w:val="00135BE1"/>
    <w:rsid w:val="00143693"/>
    <w:rsid w:val="001521A5"/>
    <w:rsid w:val="00153179"/>
    <w:rsid w:val="00165602"/>
    <w:rsid w:val="001746B9"/>
    <w:rsid w:val="00180303"/>
    <w:rsid w:val="0018088D"/>
    <w:rsid w:val="00197F73"/>
    <w:rsid w:val="001A2BBF"/>
    <w:rsid w:val="001B4FAC"/>
    <w:rsid w:val="001B6ADA"/>
    <w:rsid w:val="001C4306"/>
    <w:rsid w:val="001D02FB"/>
    <w:rsid w:val="001D4C1F"/>
    <w:rsid w:val="001D68E9"/>
    <w:rsid w:val="001E53F3"/>
    <w:rsid w:val="001F1793"/>
    <w:rsid w:val="001F5E55"/>
    <w:rsid w:val="001F7DF3"/>
    <w:rsid w:val="002010FF"/>
    <w:rsid w:val="0021084F"/>
    <w:rsid w:val="00210BE0"/>
    <w:rsid w:val="00214E9E"/>
    <w:rsid w:val="002230A7"/>
    <w:rsid w:val="00224146"/>
    <w:rsid w:val="00230791"/>
    <w:rsid w:val="00232FFF"/>
    <w:rsid w:val="0024176E"/>
    <w:rsid w:val="00242C21"/>
    <w:rsid w:val="00243744"/>
    <w:rsid w:val="00250841"/>
    <w:rsid w:val="00252BCC"/>
    <w:rsid w:val="00253B2F"/>
    <w:rsid w:val="00261A57"/>
    <w:rsid w:val="0027064A"/>
    <w:rsid w:val="00273392"/>
    <w:rsid w:val="00286B9C"/>
    <w:rsid w:val="002968AE"/>
    <w:rsid w:val="002A147E"/>
    <w:rsid w:val="002A2EE7"/>
    <w:rsid w:val="002A4EC6"/>
    <w:rsid w:val="002A6D1B"/>
    <w:rsid w:val="002A70DC"/>
    <w:rsid w:val="002B0DB3"/>
    <w:rsid w:val="002B3578"/>
    <w:rsid w:val="002B56C0"/>
    <w:rsid w:val="002C4559"/>
    <w:rsid w:val="002C775B"/>
    <w:rsid w:val="002D1A0E"/>
    <w:rsid w:val="002D5608"/>
    <w:rsid w:val="002E0658"/>
    <w:rsid w:val="002F5552"/>
    <w:rsid w:val="002F7A01"/>
    <w:rsid w:val="00300E44"/>
    <w:rsid w:val="003017B3"/>
    <w:rsid w:val="00304F17"/>
    <w:rsid w:val="00310833"/>
    <w:rsid w:val="00314DE6"/>
    <w:rsid w:val="0031546D"/>
    <w:rsid w:val="0032079E"/>
    <w:rsid w:val="0033684D"/>
    <w:rsid w:val="00337B63"/>
    <w:rsid w:val="003403B6"/>
    <w:rsid w:val="003511C9"/>
    <w:rsid w:val="00351407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774FC"/>
    <w:rsid w:val="00385EB8"/>
    <w:rsid w:val="00392A1B"/>
    <w:rsid w:val="00394142"/>
    <w:rsid w:val="003A0DF6"/>
    <w:rsid w:val="003A1E6B"/>
    <w:rsid w:val="003A6274"/>
    <w:rsid w:val="003C46F3"/>
    <w:rsid w:val="003C4948"/>
    <w:rsid w:val="003C68FB"/>
    <w:rsid w:val="003D071F"/>
    <w:rsid w:val="003D6045"/>
    <w:rsid w:val="003D65F8"/>
    <w:rsid w:val="003D7D45"/>
    <w:rsid w:val="003E2586"/>
    <w:rsid w:val="003E42E3"/>
    <w:rsid w:val="003F1332"/>
    <w:rsid w:val="003F47C0"/>
    <w:rsid w:val="003F5035"/>
    <w:rsid w:val="003F519A"/>
    <w:rsid w:val="00400D58"/>
    <w:rsid w:val="004109AB"/>
    <w:rsid w:val="0041155D"/>
    <w:rsid w:val="004166F5"/>
    <w:rsid w:val="00417991"/>
    <w:rsid w:val="00420946"/>
    <w:rsid w:val="004219AE"/>
    <w:rsid w:val="00425E24"/>
    <w:rsid w:val="00431328"/>
    <w:rsid w:val="004416D1"/>
    <w:rsid w:val="004439C2"/>
    <w:rsid w:val="004446AE"/>
    <w:rsid w:val="00444B42"/>
    <w:rsid w:val="00445849"/>
    <w:rsid w:val="004468C6"/>
    <w:rsid w:val="00451810"/>
    <w:rsid w:val="004520D0"/>
    <w:rsid w:val="004623F3"/>
    <w:rsid w:val="00471651"/>
    <w:rsid w:val="00472FE5"/>
    <w:rsid w:val="004B4800"/>
    <w:rsid w:val="004C1038"/>
    <w:rsid w:val="004C595C"/>
    <w:rsid w:val="004D3DF2"/>
    <w:rsid w:val="004E0359"/>
    <w:rsid w:val="004E0D16"/>
    <w:rsid w:val="004F0491"/>
    <w:rsid w:val="004F400F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43FF5"/>
    <w:rsid w:val="005444C0"/>
    <w:rsid w:val="00550D5C"/>
    <w:rsid w:val="0055465F"/>
    <w:rsid w:val="00555016"/>
    <w:rsid w:val="0055547F"/>
    <w:rsid w:val="00557005"/>
    <w:rsid w:val="0056301F"/>
    <w:rsid w:val="00566AD7"/>
    <w:rsid w:val="00566E3A"/>
    <w:rsid w:val="00575375"/>
    <w:rsid w:val="00577DBC"/>
    <w:rsid w:val="005846B1"/>
    <w:rsid w:val="00593B78"/>
    <w:rsid w:val="005948D5"/>
    <w:rsid w:val="0059608D"/>
    <w:rsid w:val="005A2000"/>
    <w:rsid w:val="005B121C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06C40"/>
    <w:rsid w:val="006116F1"/>
    <w:rsid w:val="00613FF8"/>
    <w:rsid w:val="00615BE5"/>
    <w:rsid w:val="0061772D"/>
    <w:rsid w:val="00623F3F"/>
    <w:rsid w:val="006315B9"/>
    <w:rsid w:val="00635337"/>
    <w:rsid w:val="0064234D"/>
    <w:rsid w:val="00642894"/>
    <w:rsid w:val="00642E1A"/>
    <w:rsid w:val="00645538"/>
    <w:rsid w:val="006505E1"/>
    <w:rsid w:val="006532B0"/>
    <w:rsid w:val="006615B8"/>
    <w:rsid w:val="006626EB"/>
    <w:rsid w:val="00662BF1"/>
    <w:rsid w:val="00672BD3"/>
    <w:rsid w:val="00674E96"/>
    <w:rsid w:val="0067686C"/>
    <w:rsid w:val="00682E52"/>
    <w:rsid w:val="0068501D"/>
    <w:rsid w:val="00687FED"/>
    <w:rsid w:val="006970D0"/>
    <w:rsid w:val="006974BA"/>
    <w:rsid w:val="006A070C"/>
    <w:rsid w:val="006A2157"/>
    <w:rsid w:val="006A23F0"/>
    <w:rsid w:val="006A2E0C"/>
    <w:rsid w:val="006A58E9"/>
    <w:rsid w:val="006B55A4"/>
    <w:rsid w:val="006C028A"/>
    <w:rsid w:val="006C2BD3"/>
    <w:rsid w:val="006C7C6D"/>
    <w:rsid w:val="006D0516"/>
    <w:rsid w:val="006D62EB"/>
    <w:rsid w:val="006D7316"/>
    <w:rsid w:val="006E620B"/>
    <w:rsid w:val="006F268E"/>
    <w:rsid w:val="006F78A0"/>
    <w:rsid w:val="00700F18"/>
    <w:rsid w:val="00702046"/>
    <w:rsid w:val="00704A07"/>
    <w:rsid w:val="00706F55"/>
    <w:rsid w:val="00723F8E"/>
    <w:rsid w:val="00740095"/>
    <w:rsid w:val="00746658"/>
    <w:rsid w:val="00746EFF"/>
    <w:rsid w:val="007525F5"/>
    <w:rsid w:val="00752A6A"/>
    <w:rsid w:val="0075745C"/>
    <w:rsid w:val="007667BD"/>
    <w:rsid w:val="007824A2"/>
    <w:rsid w:val="00785C72"/>
    <w:rsid w:val="00794B8D"/>
    <w:rsid w:val="0079548F"/>
    <w:rsid w:val="00796FBD"/>
    <w:rsid w:val="007A68AA"/>
    <w:rsid w:val="007B39B4"/>
    <w:rsid w:val="007B4445"/>
    <w:rsid w:val="007C4348"/>
    <w:rsid w:val="007C6C99"/>
    <w:rsid w:val="007C7ED3"/>
    <w:rsid w:val="007D48A6"/>
    <w:rsid w:val="007F6B89"/>
    <w:rsid w:val="00803051"/>
    <w:rsid w:val="0081385B"/>
    <w:rsid w:val="008225AC"/>
    <w:rsid w:val="00822AF5"/>
    <w:rsid w:val="00823846"/>
    <w:rsid w:val="0083294B"/>
    <w:rsid w:val="00832D54"/>
    <w:rsid w:val="00837955"/>
    <w:rsid w:val="008406B1"/>
    <w:rsid w:val="00840E13"/>
    <w:rsid w:val="00845388"/>
    <w:rsid w:val="00847210"/>
    <w:rsid w:val="008504E3"/>
    <w:rsid w:val="0085416B"/>
    <w:rsid w:val="008601E9"/>
    <w:rsid w:val="00862FB8"/>
    <w:rsid w:val="008717EF"/>
    <w:rsid w:val="00880D85"/>
    <w:rsid w:val="00896143"/>
    <w:rsid w:val="008A4E45"/>
    <w:rsid w:val="008A5035"/>
    <w:rsid w:val="008A6F33"/>
    <w:rsid w:val="008B4940"/>
    <w:rsid w:val="008C5FC0"/>
    <w:rsid w:val="008D0EA0"/>
    <w:rsid w:val="008D2006"/>
    <w:rsid w:val="008D2C12"/>
    <w:rsid w:val="008D3674"/>
    <w:rsid w:val="008D3A95"/>
    <w:rsid w:val="008D575B"/>
    <w:rsid w:val="008D6B68"/>
    <w:rsid w:val="008E113C"/>
    <w:rsid w:val="008E5622"/>
    <w:rsid w:val="008E6278"/>
    <w:rsid w:val="008F114C"/>
    <w:rsid w:val="008F2A00"/>
    <w:rsid w:val="008F34CB"/>
    <w:rsid w:val="008F39CF"/>
    <w:rsid w:val="008F696F"/>
    <w:rsid w:val="00901585"/>
    <w:rsid w:val="009159EA"/>
    <w:rsid w:val="00916A83"/>
    <w:rsid w:val="009325A9"/>
    <w:rsid w:val="00934BB8"/>
    <w:rsid w:val="00937130"/>
    <w:rsid w:val="00940AE9"/>
    <w:rsid w:val="00944D95"/>
    <w:rsid w:val="00962C60"/>
    <w:rsid w:val="0096505D"/>
    <w:rsid w:val="00967F03"/>
    <w:rsid w:val="0097023E"/>
    <w:rsid w:val="00977F03"/>
    <w:rsid w:val="009825A6"/>
    <w:rsid w:val="00993F41"/>
    <w:rsid w:val="009A1C57"/>
    <w:rsid w:val="009A2490"/>
    <w:rsid w:val="009A2D43"/>
    <w:rsid w:val="009B3774"/>
    <w:rsid w:val="009C0587"/>
    <w:rsid w:val="009C7535"/>
    <w:rsid w:val="009C7C2A"/>
    <w:rsid w:val="009D4226"/>
    <w:rsid w:val="009D691D"/>
    <w:rsid w:val="009D7164"/>
    <w:rsid w:val="009D7434"/>
    <w:rsid w:val="009F7A70"/>
    <w:rsid w:val="00A01B4B"/>
    <w:rsid w:val="00A03815"/>
    <w:rsid w:val="00A03BA1"/>
    <w:rsid w:val="00A06C10"/>
    <w:rsid w:val="00A137D7"/>
    <w:rsid w:val="00A206D2"/>
    <w:rsid w:val="00A238E0"/>
    <w:rsid w:val="00A3596F"/>
    <w:rsid w:val="00A35B1F"/>
    <w:rsid w:val="00A3713A"/>
    <w:rsid w:val="00A43066"/>
    <w:rsid w:val="00A568CC"/>
    <w:rsid w:val="00A60EAF"/>
    <w:rsid w:val="00A62A66"/>
    <w:rsid w:val="00A84816"/>
    <w:rsid w:val="00A85786"/>
    <w:rsid w:val="00A863E3"/>
    <w:rsid w:val="00A871C7"/>
    <w:rsid w:val="00A87D38"/>
    <w:rsid w:val="00A87F46"/>
    <w:rsid w:val="00A95BC0"/>
    <w:rsid w:val="00AA09FA"/>
    <w:rsid w:val="00AB3F9C"/>
    <w:rsid w:val="00AB4A64"/>
    <w:rsid w:val="00AB5353"/>
    <w:rsid w:val="00AB6119"/>
    <w:rsid w:val="00AB649F"/>
    <w:rsid w:val="00AC119B"/>
    <w:rsid w:val="00AC53E1"/>
    <w:rsid w:val="00AC6B1F"/>
    <w:rsid w:val="00AD07B6"/>
    <w:rsid w:val="00AD646A"/>
    <w:rsid w:val="00AD784F"/>
    <w:rsid w:val="00AE2FAF"/>
    <w:rsid w:val="00AE739C"/>
    <w:rsid w:val="00AF47D9"/>
    <w:rsid w:val="00B01B83"/>
    <w:rsid w:val="00B01EB8"/>
    <w:rsid w:val="00B03D03"/>
    <w:rsid w:val="00B040FC"/>
    <w:rsid w:val="00B04429"/>
    <w:rsid w:val="00B15314"/>
    <w:rsid w:val="00B16521"/>
    <w:rsid w:val="00B34650"/>
    <w:rsid w:val="00B41733"/>
    <w:rsid w:val="00B45B23"/>
    <w:rsid w:val="00B46331"/>
    <w:rsid w:val="00B46E8E"/>
    <w:rsid w:val="00B5273F"/>
    <w:rsid w:val="00B569C1"/>
    <w:rsid w:val="00B61518"/>
    <w:rsid w:val="00B65CC7"/>
    <w:rsid w:val="00B67098"/>
    <w:rsid w:val="00B679D2"/>
    <w:rsid w:val="00B72CDD"/>
    <w:rsid w:val="00B75523"/>
    <w:rsid w:val="00B75AE0"/>
    <w:rsid w:val="00B77FC8"/>
    <w:rsid w:val="00B817A8"/>
    <w:rsid w:val="00B8408C"/>
    <w:rsid w:val="00B90BF8"/>
    <w:rsid w:val="00B96E91"/>
    <w:rsid w:val="00BA7A8A"/>
    <w:rsid w:val="00BB1623"/>
    <w:rsid w:val="00BB1D62"/>
    <w:rsid w:val="00BB22FB"/>
    <w:rsid w:val="00BB4386"/>
    <w:rsid w:val="00BC6F9E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3DFE"/>
    <w:rsid w:val="00C26B7B"/>
    <w:rsid w:val="00C32763"/>
    <w:rsid w:val="00C32D24"/>
    <w:rsid w:val="00C34EC0"/>
    <w:rsid w:val="00C42A1F"/>
    <w:rsid w:val="00C43D2B"/>
    <w:rsid w:val="00C45B43"/>
    <w:rsid w:val="00C53B68"/>
    <w:rsid w:val="00C628A0"/>
    <w:rsid w:val="00C654A6"/>
    <w:rsid w:val="00C70A44"/>
    <w:rsid w:val="00C71ADA"/>
    <w:rsid w:val="00C73623"/>
    <w:rsid w:val="00CA65E5"/>
    <w:rsid w:val="00CB1969"/>
    <w:rsid w:val="00CB2F87"/>
    <w:rsid w:val="00CB6A80"/>
    <w:rsid w:val="00CB7039"/>
    <w:rsid w:val="00CB7A5C"/>
    <w:rsid w:val="00CC2030"/>
    <w:rsid w:val="00CD6D2F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5376C"/>
    <w:rsid w:val="00D61EDD"/>
    <w:rsid w:val="00D632B1"/>
    <w:rsid w:val="00D63C25"/>
    <w:rsid w:val="00D645BA"/>
    <w:rsid w:val="00D70163"/>
    <w:rsid w:val="00D83780"/>
    <w:rsid w:val="00D86D6F"/>
    <w:rsid w:val="00D94689"/>
    <w:rsid w:val="00D960A9"/>
    <w:rsid w:val="00D97F5B"/>
    <w:rsid w:val="00DA1551"/>
    <w:rsid w:val="00DA1AFC"/>
    <w:rsid w:val="00DA4A81"/>
    <w:rsid w:val="00DA5C74"/>
    <w:rsid w:val="00DA5E8D"/>
    <w:rsid w:val="00DA6428"/>
    <w:rsid w:val="00DB1B21"/>
    <w:rsid w:val="00DB3E7B"/>
    <w:rsid w:val="00DC305C"/>
    <w:rsid w:val="00DD389D"/>
    <w:rsid w:val="00DF59B1"/>
    <w:rsid w:val="00E00A30"/>
    <w:rsid w:val="00E0574E"/>
    <w:rsid w:val="00E05D32"/>
    <w:rsid w:val="00E06DC8"/>
    <w:rsid w:val="00E07DDC"/>
    <w:rsid w:val="00E149BA"/>
    <w:rsid w:val="00E25247"/>
    <w:rsid w:val="00E25B48"/>
    <w:rsid w:val="00E25C6F"/>
    <w:rsid w:val="00E31039"/>
    <w:rsid w:val="00E360CB"/>
    <w:rsid w:val="00E36D1C"/>
    <w:rsid w:val="00E4044A"/>
    <w:rsid w:val="00E418B5"/>
    <w:rsid w:val="00E453F6"/>
    <w:rsid w:val="00E45D7C"/>
    <w:rsid w:val="00E462DD"/>
    <w:rsid w:val="00E50F10"/>
    <w:rsid w:val="00E610CF"/>
    <w:rsid w:val="00E6256F"/>
    <w:rsid w:val="00E67374"/>
    <w:rsid w:val="00E7260C"/>
    <w:rsid w:val="00E74ECF"/>
    <w:rsid w:val="00E81CD4"/>
    <w:rsid w:val="00E85325"/>
    <w:rsid w:val="00E87C9F"/>
    <w:rsid w:val="00E90BCF"/>
    <w:rsid w:val="00E92A82"/>
    <w:rsid w:val="00EA57C7"/>
    <w:rsid w:val="00EB2B05"/>
    <w:rsid w:val="00EC12B3"/>
    <w:rsid w:val="00EC1F98"/>
    <w:rsid w:val="00EC5573"/>
    <w:rsid w:val="00EE0499"/>
    <w:rsid w:val="00EE0EE5"/>
    <w:rsid w:val="00EE6AFD"/>
    <w:rsid w:val="00EF1055"/>
    <w:rsid w:val="00F06109"/>
    <w:rsid w:val="00F06CCD"/>
    <w:rsid w:val="00F07DAD"/>
    <w:rsid w:val="00F10F71"/>
    <w:rsid w:val="00F12343"/>
    <w:rsid w:val="00F16B3B"/>
    <w:rsid w:val="00F16EA3"/>
    <w:rsid w:val="00F17C44"/>
    <w:rsid w:val="00F2179D"/>
    <w:rsid w:val="00F255EE"/>
    <w:rsid w:val="00F25FF4"/>
    <w:rsid w:val="00F2689F"/>
    <w:rsid w:val="00F27376"/>
    <w:rsid w:val="00F46C4F"/>
    <w:rsid w:val="00F535EB"/>
    <w:rsid w:val="00F609A9"/>
    <w:rsid w:val="00F61B73"/>
    <w:rsid w:val="00F751A7"/>
    <w:rsid w:val="00F978A6"/>
    <w:rsid w:val="00FA574E"/>
    <w:rsid w:val="00FB317B"/>
    <w:rsid w:val="00FB5305"/>
    <w:rsid w:val="00FC66B1"/>
    <w:rsid w:val="00FD25EA"/>
    <w:rsid w:val="00FE61BC"/>
    <w:rsid w:val="00FF4EF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523867FB-6BE4-4EC6-803E-191F20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8A78BF0-F405-40C9-8F94-49DE09D2EBB8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siness.nasdaq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d19c6e0b-36ec-48bd-b9c9-288b92d6f647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2019-05-06T15:29:57+00:00</Document_x0020_Date>
    <Document_x0020_No xmlns="4b47aac5-4c46-444f-8595-ce09b406fc61">47972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B27CB664-D9F2-4FF8-AAB3-B950F8541FFB}"/>
</file>

<file path=customXml/itemProps2.xml><?xml version="1.0" encoding="utf-8"?>
<ds:datastoreItem xmlns:ds="http://schemas.openxmlformats.org/officeDocument/2006/customXml" ds:itemID="{EF15CA83-F73B-409E-94A8-CA292E0159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84A8EE-3483-42B9-B39C-FFC6B1B90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E4994-EAC7-4456-8D77-6FA520AF94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57FFBB-DE0C-4DAF-93D0-17A2DA80E905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35</TotalTime>
  <Pages>1</Pages>
  <Words>859</Words>
  <Characters>4897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Aravind Menon</cp:lastModifiedBy>
  <cp:revision>11</cp:revision>
  <cp:lastPrinted>2019-05-06T13:50:00Z</cp:lastPrinted>
  <dcterms:created xsi:type="dcterms:W3CDTF">2019-05-06T13:15:00Z</dcterms:created>
  <dcterms:modified xsi:type="dcterms:W3CDTF">2019-05-06T13:50:00Z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\\Cftc.gov\dfsbts\PRD\BizTalk Locations\Portal\Temp\973a1546-9956-4524-9377-0ebcb54b78ee\SR-NFX-2019-22 Rule Certification.docx</vt:lpwstr>
  </property>
  <property fmtid="{D5CDD505-2E9C-101B-9397-08002B2CF9AE}" pid="4" name="Order">
    <vt:r8>197300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