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8E50" w14:textId="5707BF30" w:rsidR="002A66B9" w:rsidRPr="00237AC9" w:rsidRDefault="00F70B5F" w:rsidP="002A66B9">
      <w:pPr>
        <w:pStyle w:val="Heading1"/>
        <w:ind w:left="0"/>
      </w:pPr>
      <w:r w:rsidRPr="002B0C1E">
        <w:drawing>
          <wp:inline distT="0" distB="0" distL="0" distR="0" wp14:anchorId="17DBE833" wp14:editId="6A67BC53">
            <wp:extent cx="16764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1D876869" w14:textId="4BC270BA" w:rsidR="003904ED" w:rsidRPr="00F70B5F" w:rsidRDefault="0070721F" w:rsidP="00F70B5F">
      <w:pPr>
        <w:pStyle w:val="Heading1"/>
        <w:rPr>
          <w:color w:val="0070C0"/>
        </w:rPr>
        <w:sectPr w:rsidR="003904ED" w:rsidRPr="00F70B5F" w:rsidSect="00D8751F">
          <w:footerReference w:type="default" r:id="rId9"/>
          <w:headerReference w:type="first" r:id="rId10"/>
          <w:footerReference w:type="first" r:id="rId11"/>
          <w:type w:val="continuous"/>
          <w:pgSz w:w="12240" w:h="15840" w:code="9"/>
          <w:pgMar w:top="1890" w:right="1080" w:bottom="1224" w:left="1800" w:header="720" w:footer="446" w:gutter="0"/>
          <w:cols w:space="720"/>
          <w:titlePg/>
          <w:docGrid w:linePitch="272"/>
        </w:sectPr>
      </w:pPr>
      <w:r w:rsidRPr="00F70B5F">
        <w:rPr>
          <w:color w:val="0070C0"/>
        </w:rPr>
        <mc:AlternateContent>
          <mc:Choice Requires="wps">
            <w:drawing>
              <wp:anchor distT="0" distB="0" distL="114300" distR="114300" simplePos="0" relativeHeight="251671552" behindDoc="0" locked="0" layoutInCell="1" allowOverlap="1" wp14:anchorId="4CDEF6BA" wp14:editId="20AC0BF3">
                <wp:simplePos x="0" y="0"/>
                <wp:positionH relativeFrom="column">
                  <wp:posOffset>1821180</wp:posOffset>
                </wp:positionH>
                <wp:positionV relativeFrom="paragraph">
                  <wp:posOffset>-568325</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rot="16200000">
                          <a:off x="0" y="0"/>
                          <a:ext cx="457200" cy="457200"/>
                        </a:xfrm>
                        <a:prstGeom prst="r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19C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143.4pt;margin-top:-44.75pt;width:36pt;height:3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" fillcolor="#bfbfbf [2412]" stroked="f" strokeweight="2pt"/>
            </w:pict>
          </mc:Fallback>
        </mc:AlternateContent>
      </w:r>
      <w:r w:rsidRPr="00F70B5F">
        <w:rPr>
          <w:color w:val="0070C0"/>
        </w:rPr>
        <mc:AlternateContent>
          <mc:Choice Requires="wps">
            <w:drawing>
              <wp:anchor distT="0" distB="0" distL="114300" distR="114300" simplePos="0" relativeHeight="251669504" behindDoc="0" locked="0" layoutInCell="1" allowOverlap="1" wp14:anchorId="0353339C" wp14:editId="29EFA258">
                <wp:simplePos x="0" y="0"/>
                <wp:positionH relativeFrom="column">
                  <wp:posOffset>2277110</wp:posOffset>
                </wp:positionH>
                <wp:positionV relativeFrom="paragraph">
                  <wp:posOffset>-568325</wp:posOffset>
                </wp:positionV>
                <wp:extent cx="128016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1280160"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D090" w14:textId="77777777" w:rsidR="00C05FFA" w:rsidRPr="00E46DD2" w:rsidRDefault="00C05FFA" w:rsidP="00DB64FC">
                            <w:pPr>
                              <w:rPr>
                                <w:rFonts w:ascii="Calibri" w:hAnsi="Calibri"/>
                                <w:color w:val="FFFFFF" w:themeColor="background1"/>
                                <w:sz w:val="36"/>
                              </w:rPr>
                            </w:pPr>
                            <w:r>
                              <w:rPr>
                                <w:rFonts w:ascii="Calibri" w:hAnsi="Calibri"/>
                                <w:color w:val="FFFFFF" w:themeColor="background1"/>
                                <w:sz w:val="36"/>
                              </w:rPr>
                              <w:t xml:space="preserve">    Futures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339C" id="Rectangle 8" o:spid="_x0000_s1026" style="position:absolute;left:0;text-align:left;margin-left:179.3pt;margin-top:-44.75pt;width:10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" fillcolor="#bfbfbf [2412]" stroked="f" strokeweight="2pt">
                <v:textbox inset="0,0,0,0">
                  <w:txbxContent>
                    <w:p w14:paraId="142DD090" w14:textId="77777777" w:rsidR="00C05FFA" w:rsidRPr="00E46DD2" w:rsidRDefault="00C05FFA" w:rsidP="00DB64FC">
                      <w:pPr>
                        <w:rPr>
                          <w:rFonts w:ascii="Calibri" w:hAnsi="Calibri"/>
                          <w:color w:val="FFFFFF" w:themeColor="background1"/>
                          <w:sz w:val="36"/>
                        </w:rPr>
                      </w:pPr>
                      <w:r>
                        <w:rPr>
                          <w:rFonts w:ascii="Calibri" w:hAnsi="Calibri"/>
                          <w:color w:val="FFFFFF" w:themeColor="background1"/>
                          <w:sz w:val="36"/>
                        </w:rPr>
                        <w:t xml:space="preserve">    Futures</w:t>
                      </w:r>
                    </w:p>
                  </w:txbxContent>
                </v:textbox>
              </v:rect>
            </w:pict>
          </mc:Fallback>
        </mc:AlternateContent>
      </w:r>
    </w:p>
    <w:p w14:paraId="6EBD3359" w14:textId="59A7251E" w:rsidR="002E4D16" w:rsidRPr="00237AC9" w:rsidRDefault="00F925A2" w:rsidP="00CE56C7">
      <w:pPr>
        <w:pStyle w:val="Subhead1Style"/>
        <w:jc w:val="both"/>
        <w:rPr>
          <w:color w:val="0070C0"/>
        </w:rPr>
      </w:pPr>
      <w:r>
        <w:rPr>
          <w:color w:val="0070C0"/>
        </w:rPr>
        <w:t>March 2</w:t>
      </w:r>
      <w:r w:rsidR="002731F2">
        <w:rPr>
          <w:color w:val="0070C0"/>
        </w:rPr>
        <w:t>9</w:t>
      </w:r>
      <w:r w:rsidR="00E502D5" w:rsidRPr="00237AC9">
        <w:rPr>
          <w:color w:val="0070C0"/>
        </w:rPr>
        <w:t>,</w:t>
      </w:r>
      <w:r w:rsidR="002E4D16" w:rsidRPr="00237AC9">
        <w:rPr>
          <w:color w:val="0070C0"/>
        </w:rPr>
        <w:t xml:space="preserve"> 201</w:t>
      </w:r>
      <w:r w:rsidR="0090512E">
        <w:rPr>
          <w:color w:val="0070C0"/>
        </w:rPr>
        <w:t>8</w:t>
      </w:r>
    </w:p>
    <w:p w14:paraId="6B67C7CE" w14:textId="77777777" w:rsidR="00234EC8" w:rsidRPr="00237AC9" w:rsidRDefault="004524C3" w:rsidP="007A5577">
      <w:pPr>
        <w:pStyle w:val="Heading1"/>
        <w:rPr>
          <w:color w:val="0070C0"/>
        </w:rPr>
      </w:pPr>
      <w:r w:rsidRPr="00237AC9">
        <w:rPr>
          <w:color w:val="0070C0"/>
        </w:rPr>
        <w:t xml:space="preserve">designated </w:t>
      </w:r>
      <w:r w:rsidR="001F2E63" w:rsidRPr="00237AC9">
        <w:rPr>
          <w:color w:val="0070C0"/>
        </w:rPr>
        <w:t xml:space="preserve">market maker </w:t>
      </w:r>
      <w:r w:rsidR="00FB02AB" w:rsidRPr="00237AC9">
        <w:rPr>
          <w:color w:val="0070C0"/>
        </w:rPr>
        <w:t>tender</w:t>
      </w:r>
      <w:r w:rsidR="00B11F3B">
        <w:rPr>
          <w:color w:val="0070C0"/>
        </w:rPr>
        <w:t>: Futures</w:t>
      </w:r>
    </w:p>
    <w:p w14:paraId="07690806" w14:textId="77777777" w:rsidR="001B6CC7" w:rsidRPr="00237AC9" w:rsidRDefault="006A642C" w:rsidP="002731F2">
      <w:pPr>
        <w:pStyle w:val="Subhead1Style"/>
        <w:jc w:val="both"/>
        <w:rPr>
          <w:color w:val="0070C0"/>
        </w:rPr>
      </w:pPr>
      <w:r w:rsidRPr="00237AC9">
        <w:rPr>
          <w:color w:val="0070C0"/>
        </w:rPr>
        <w:t>Introduction</w:t>
      </w:r>
    </w:p>
    <w:p w14:paraId="63658E17" w14:textId="7E0DEC32" w:rsidR="008F0308" w:rsidRPr="00335AAD" w:rsidRDefault="008D54A2" w:rsidP="002731F2">
      <w:pPr>
        <w:pStyle w:val="MainText"/>
        <w:rPr>
          <w:color w:val="FF0000"/>
        </w:rPr>
      </w:pPr>
      <w:r w:rsidRPr="00237AC9">
        <w:t>Nasdaq Futures, Inc.</w:t>
      </w:r>
      <w:r w:rsidR="00FD64DA" w:rsidRPr="00237AC9">
        <w:t xml:space="preserve"> (</w:t>
      </w:r>
      <w:r w:rsidR="00FD64DA" w:rsidRPr="00335AAD">
        <w:rPr>
          <w:color w:val="auto"/>
        </w:rPr>
        <w:t>NFX</w:t>
      </w:r>
      <w:r w:rsidR="00E502D5" w:rsidRPr="00335AAD">
        <w:rPr>
          <w:color w:val="auto"/>
        </w:rPr>
        <w:t xml:space="preserve"> or </w:t>
      </w:r>
      <w:r w:rsidR="00153E4C" w:rsidRPr="00335AAD">
        <w:rPr>
          <w:color w:val="auto"/>
        </w:rPr>
        <w:t xml:space="preserve">the </w:t>
      </w:r>
      <w:r w:rsidR="00E502D5" w:rsidRPr="00335AAD">
        <w:rPr>
          <w:color w:val="auto"/>
        </w:rPr>
        <w:t>Exchange</w:t>
      </w:r>
      <w:r w:rsidR="00FD64DA" w:rsidRPr="00335AAD">
        <w:rPr>
          <w:color w:val="auto"/>
        </w:rPr>
        <w:t xml:space="preserve">) </w:t>
      </w:r>
      <w:r w:rsidR="009C40D5" w:rsidRPr="00335AAD">
        <w:rPr>
          <w:color w:val="auto"/>
        </w:rPr>
        <w:t>is establishing</w:t>
      </w:r>
      <w:r w:rsidR="00FD64DA" w:rsidRPr="00335AAD">
        <w:rPr>
          <w:color w:val="auto"/>
        </w:rPr>
        <w:t xml:space="preserve"> a new Designated</w:t>
      </w:r>
      <w:r w:rsidR="00184D0F" w:rsidRPr="00335AAD">
        <w:rPr>
          <w:color w:val="auto"/>
        </w:rPr>
        <w:t xml:space="preserve"> Market Maker (DMM) program </w:t>
      </w:r>
      <w:r w:rsidR="00FD64DA" w:rsidRPr="00335AAD">
        <w:rPr>
          <w:color w:val="auto"/>
        </w:rPr>
        <w:t xml:space="preserve">which will </w:t>
      </w:r>
      <w:r w:rsidR="009C40D5" w:rsidRPr="00335AAD">
        <w:rPr>
          <w:color w:val="auto"/>
        </w:rPr>
        <w:t>commence on</w:t>
      </w:r>
      <w:r w:rsidR="00B9655B" w:rsidRPr="00335AAD">
        <w:rPr>
          <w:color w:val="auto"/>
        </w:rPr>
        <w:t xml:space="preserve"> </w:t>
      </w:r>
      <w:r w:rsidR="003E7333">
        <w:rPr>
          <w:color w:val="auto"/>
        </w:rPr>
        <w:t xml:space="preserve">the open of the </w:t>
      </w:r>
      <w:r w:rsidR="00B9655B" w:rsidRPr="00335AAD">
        <w:rPr>
          <w:color w:val="auto"/>
        </w:rPr>
        <w:t xml:space="preserve">trade </w:t>
      </w:r>
      <w:r w:rsidR="003E7333">
        <w:rPr>
          <w:color w:val="auto"/>
        </w:rPr>
        <w:t xml:space="preserve">session </w:t>
      </w:r>
      <w:r w:rsidR="00B11F3B" w:rsidRPr="00335AAD">
        <w:rPr>
          <w:color w:val="auto"/>
        </w:rPr>
        <w:t xml:space="preserve">April </w:t>
      </w:r>
      <w:r w:rsidR="00330152" w:rsidRPr="00335AAD">
        <w:rPr>
          <w:color w:val="auto"/>
        </w:rPr>
        <w:t>1</w:t>
      </w:r>
      <w:r w:rsidR="003E7333">
        <w:rPr>
          <w:color w:val="auto"/>
        </w:rPr>
        <w:t>5</w:t>
      </w:r>
      <w:r w:rsidR="00330152" w:rsidRPr="00335AAD">
        <w:rPr>
          <w:color w:val="auto"/>
          <w:vertAlign w:val="superscript"/>
        </w:rPr>
        <w:t>th</w:t>
      </w:r>
      <w:r w:rsidR="00B11F3B" w:rsidRPr="00335AAD">
        <w:rPr>
          <w:color w:val="auto"/>
        </w:rPr>
        <w:t>, 2018</w:t>
      </w:r>
      <w:r w:rsidR="001A5749" w:rsidRPr="00335AAD">
        <w:rPr>
          <w:color w:val="auto"/>
        </w:rPr>
        <w:t xml:space="preserve"> through trade date </w:t>
      </w:r>
      <w:r w:rsidR="00330152" w:rsidRPr="00335AAD">
        <w:rPr>
          <w:color w:val="auto"/>
        </w:rPr>
        <w:t>March</w:t>
      </w:r>
      <w:r w:rsidR="00B11F3B" w:rsidRPr="00335AAD">
        <w:rPr>
          <w:color w:val="auto"/>
        </w:rPr>
        <w:t xml:space="preserve"> </w:t>
      </w:r>
      <w:r w:rsidR="00BE4506" w:rsidRPr="00335AAD">
        <w:rPr>
          <w:color w:val="auto"/>
        </w:rPr>
        <w:t>3</w:t>
      </w:r>
      <w:r w:rsidR="00330152" w:rsidRPr="00335AAD">
        <w:rPr>
          <w:color w:val="auto"/>
        </w:rPr>
        <w:t>1</w:t>
      </w:r>
      <w:r w:rsidR="00330152" w:rsidRPr="00335AAD">
        <w:rPr>
          <w:color w:val="auto"/>
          <w:vertAlign w:val="superscript"/>
        </w:rPr>
        <w:t>st</w:t>
      </w:r>
      <w:r w:rsidR="001A5749" w:rsidRPr="00335AAD">
        <w:rPr>
          <w:color w:val="auto"/>
        </w:rPr>
        <w:t>, 201</w:t>
      </w:r>
      <w:r w:rsidR="00330152" w:rsidRPr="00335AAD">
        <w:rPr>
          <w:color w:val="auto"/>
        </w:rPr>
        <w:t>9</w:t>
      </w:r>
      <w:r w:rsidR="009C40D5" w:rsidRPr="00335AAD">
        <w:rPr>
          <w:color w:val="auto"/>
        </w:rPr>
        <w:t>.</w:t>
      </w:r>
    </w:p>
    <w:p w14:paraId="4A09063C" w14:textId="77777777" w:rsidR="008F0308" w:rsidRPr="00237AC9" w:rsidRDefault="008F0308" w:rsidP="002731F2">
      <w:pPr>
        <w:pStyle w:val="MainText"/>
      </w:pPr>
    </w:p>
    <w:p w14:paraId="57410BA1" w14:textId="6FDC593D" w:rsidR="008F0308" w:rsidRPr="00237AC9" w:rsidRDefault="008F0308" w:rsidP="002731F2">
      <w:pPr>
        <w:pStyle w:val="MainText"/>
      </w:pPr>
      <w:r w:rsidRPr="00237AC9">
        <w:t>The purpose of the program</w:t>
      </w:r>
      <w:r w:rsidR="00847A64" w:rsidRPr="00237AC9">
        <w:t xml:space="preserve"> is to support liquidity </w:t>
      </w:r>
      <w:r w:rsidR="00D30E75" w:rsidRPr="00237AC9">
        <w:t xml:space="preserve">in </w:t>
      </w:r>
      <w:r w:rsidR="009C40D5" w:rsidRPr="00237AC9">
        <w:t xml:space="preserve">the </w:t>
      </w:r>
      <w:r w:rsidR="00603751" w:rsidRPr="00237AC9">
        <w:t xml:space="preserve">Energy </w:t>
      </w:r>
      <w:r w:rsidR="009C40D5" w:rsidRPr="00237AC9">
        <w:t xml:space="preserve">Products by recruiting DMMs to maintain </w:t>
      </w:r>
      <w:r w:rsidR="00D30E75" w:rsidRPr="00237AC9">
        <w:t>competitive bid/ask spreads</w:t>
      </w:r>
      <w:r w:rsidR="00DB10C7">
        <w:t xml:space="preserve"> </w:t>
      </w:r>
      <w:r w:rsidR="00C304A6" w:rsidRPr="00237AC9">
        <w:t>a</w:t>
      </w:r>
      <w:r w:rsidR="00D30E75" w:rsidRPr="00237AC9">
        <w:t xml:space="preserve">cross the forward </w:t>
      </w:r>
      <w:r w:rsidR="00A72524" w:rsidRPr="00237AC9">
        <w:t xml:space="preserve">Contract </w:t>
      </w:r>
      <w:r w:rsidR="00D30E75" w:rsidRPr="00237AC9">
        <w:t>curves</w:t>
      </w:r>
      <w:r w:rsidR="00B11F3B">
        <w:t xml:space="preserve"> and </w:t>
      </w:r>
      <w:r w:rsidR="00C304A6" w:rsidRPr="00237AC9">
        <w:t>I</w:t>
      </w:r>
      <w:r w:rsidR="00FE0A68" w:rsidRPr="00237AC9">
        <w:t>ntra-</w:t>
      </w:r>
      <w:r w:rsidR="00C304A6" w:rsidRPr="00237AC9">
        <w:t>C</w:t>
      </w:r>
      <w:r w:rsidR="00FE0A68" w:rsidRPr="00237AC9">
        <w:t xml:space="preserve">ommodity </w:t>
      </w:r>
      <w:r w:rsidR="00C304A6" w:rsidRPr="00237AC9">
        <w:t>(T</w:t>
      </w:r>
      <w:r w:rsidR="00FE0A68" w:rsidRPr="00237AC9">
        <w:t>ime</w:t>
      </w:r>
      <w:r w:rsidR="00C304A6" w:rsidRPr="00237AC9">
        <w:t>)</w:t>
      </w:r>
      <w:r w:rsidR="00FE0A68" w:rsidRPr="00237AC9">
        <w:t xml:space="preserve"> </w:t>
      </w:r>
      <w:r w:rsidR="00C304A6" w:rsidRPr="00237AC9">
        <w:t>S</w:t>
      </w:r>
      <w:r w:rsidR="00FE0A68" w:rsidRPr="00237AC9">
        <w:t>preads</w:t>
      </w:r>
      <w:r w:rsidR="00BA0CAC">
        <w:t xml:space="preserve"> to produce NFX market widths that are equivalent to the comparable ICE or NYMEX reference products with reasonable size to support liquid trading</w:t>
      </w:r>
      <w:r w:rsidR="00B11F3B">
        <w:t>.</w:t>
      </w:r>
    </w:p>
    <w:p w14:paraId="7568058A" w14:textId="7EAA6A27" w:rsidR="00DE4482" w:rsidRDefault="008D54A2" w:rsidP="002731F2">
      <w:pPr>
        <w:pStyle w:val="Subhead1Style"/>
        <w:jc w:val="both"/>
        <w:rPr>
          <w:color w:val="0070C0"/>
        </w:rPr>
      </w:pPr>
      <w:r w:rsidRPr="00237AC9">
        <w:t>N</w:t>
      </w:r>
      <w:r w:rsidR="00BB2063" w:rsidRPr="00237AC9">
        <w:t>FX</w:t>
      </w:r>
      <w:r w:rsidR="00FD64DA" w:rsidRPr="00237AC9">
        <w:t xml:space="preserve"> invites </w:t>
      </w:r>
      <w:r w:rsidR="004524C3" w:rsidRPr="00237AC9">
        <w:t>Futures P</w:t>
      </w:r>
      <w:r w:rsidR="00FD64DA" w:rsidRPr="00237AC9">
        <w:t xml:space="preserve">articipants </w:t>
      </w:r>
      <w:r w:rsidR="004524C3" w:rsidRPr="00237AC9">
        <w:t xml:space="preserve">and </w:t>
      </w:r>
      <w:r w:rsidR="002D115D" w:rsidRPr="00237AC9">
        <w:t>Authorized</w:t>
      </w:r>
      <w:r w:rsidR="00BB2063" w:rsidRPr="00237AC9">
        <w:t xml:space="preserve"> C</w:t>
      </w:r>
      <w:r w:rsidR="006C3F9D" w:rsidRPr="00237AC9">
        <w:t>ustomers to</w:t>
      </w:r>
      <w:r w:rsidR="004524C3" w:rsidRPr="00237AC9">
        <w:t xml:space="preserve"> apply</w:t>
      </w:r>
      <w:r w:rsidR="00FD64DA" w:rsidRPr="00237AC9">
        <w:t xml:space="preserve"> for DMM </w:t>
      </w:r>
      <w:r w:rsidR="004524C3" w:rsidRPr="00237AC9">
        <w:t>appointment</w:t>
      </w:r>
      <w:r w:rsidR="003A26DF" w:rsidRPr="00237AC9">
        <w:t>s</w:t>
      </w:r>
      <w:r w:rsidR="00FD64DA" w:rsidRPr="00237AC9">
        <w:t xml:space="preserve"> in </w:t>
      </w:r>
      <w:r w:rsidR="002D115D" w:rsidRPr="00237AC9">
        <w:t xml:space="preserve">the </w:t>
      </w:r>
      <w:r w:rsidR="00520553" w:rsidRPr="00237AC9">
        <w:t xml:space="preserve">Energy </w:t>
      </w:r>
      <w:r w:rsidR="00FD64DA" w:rsidRPr="00237AC9">
        <w:t xml:space="preserve">Products. </w:t>
      </w:r>
      <w:r w:rsidR="002F62F1" w:rsidRPr="00237AC9">
        <w:t xml:space="preserve"> </w:t>
      </w:r>
      <w:r w:rsidR="00843A42" w:rsidRPr="00237AC9">
        <w:t>NFX</w:t>
      </w:r>
      <w:r w:rsidR="002F62F1" w:rsidRPr="00237AC9">
        <w:t xml:space="preserve"> will assess </w:t>
      </w:r>
      <w:r w:rsidR="00520553" w:rsidRPr="00237AC9">
        <w:t xml:space="preserve">tender </w:t>
      </w:r>
      <w:r w:rsidR="002F62F1" w:rsidRPr="00237AC9">
        <w:t>applications</w:t>
      </w:r>
      <w:r w:rsidR="00FD64DA" w:rsidRPr="00237AC9">
        <w:t xml:space="preserve"> </w:t>
      </w:r>
      <w:r w:rsidR="002D115D" w:rsidRPr="00237AC9">
        <w:t xml:space="preserve">received </w:t>
      </w:r>
      <w:r w:rsidR="00520553" w:rsidRPr="00237AC9">
        <w:t>based up</w:t>
      </w:r>
      <w:r w:rsidR="00FD64DA" w:rsidRPr="00237AC9">
        <w:t xml:space="preserve">on several </w:t>
      </w:r>
      <w:r w:rsidR="003B6651" w:rsidRPr="00237AC9">
        <w:t xml:space="preserve">qualitative </w:t>
      </w:r>
      <w:r w:rsidR="00FD64DA" w:rsidRPr="00237AC9">
        <w:t>metrics</w:t>
      </w:r>
      <w:r w:rsidR="002D115D" w:rsidRPr="00237AC9">
        <w:t>,</w:t>
      </w:r>
      <w:r w:rsidR="00FD64DA" w:rsidRPr="00237AC9">
        <w:t xml:space="preserve"> </w:t>
      </w:r>
      <w:r w:rsidR="002D115D" w:rsidRPr="00237AC9">
        <w:t xml:space="preserve">including each applicants proposed commitments with respect </w:t>
      </w:r>
      <w:r w:rsidR="00336865" w:rsidRPr="00237AC9">
        <w:t>to volume</w:t>
      </w:r>
      <w:r w:rsidR="00FD64DA" w:rsidRPr="00237AC9">
        <w:t xml:space="preserve"> </w:t>
      </w:r>
      <w:r w:rsidR="003B6651" w:rsidRPr="00237AC9">
        <w:t xml:space="preserve">and </w:t>
      </w:r>
      <w:r w:rsidR="002D115D" w:rsidRPr="00237AC9">
        <w:t>m</w:t>
      </w:r>
      <w:r w:rsidR="00C56197" w:rsidRPr="00237AC9">
        <w:t>ini</w:t>
      </w:r>
      <w:r w:rsidR="002D115D" w:rsidRPr="00237AC9">
        <w:t>mum bid-ask spreads</w:t>
      </w:r>
      <w:r w:rsidR="003A26DF" w:rsidRPr="00237AC9">
        <w:t>.</w:t>
      </w:r>
      <w:r w:rsidR="00BA3292" w:rsidRPr="00237AC9">
        <w:t xml:space="preserve">  </w:t>
      </w:r>
      <w:r w:rsidR="002D115D" w:rsidRPr="00237AC9">
        <w:t>Applicants may also request a monthly financial stipend, which the Exchange will evaluate in light of their proposed market making commitments.</w:t>
      </w:r>
      <w:r w:rsidR="00FD64DA" w:rsidRPr="00237AC9">
        <w:t xml:space="preserve"> </w:t>
      </w:r>
      <w:r w:rsidR="002F62F1" w:rsidRPr="00237AC9">
        <w:t xml:space="preserve"> </w:t>
      </w:r>
      <w:r w:rsidR="001B6CC7" w:rsidRPr="00237AC9">
        <w:br/>
      </w:r>
    </w:p>
    <w:p w14:paraId="32A9681C" w14:textId="77777777" w:rsidR="00A355BE" w:rsidRPr="00237AC9" w:rsidRDefault="00A355BE" w:rsidP="002731F2">
      <w:pPr>
        <w:pStyle w:val="Subhead1Style"/>
        <w:jc w:val="both"/>
        <w:rPr>
          <w:color w:val="0070C0"/>
        </w:rPr>
      </w:pPr>
      <w:r w:rsidRPr="00237AC9">
        <w:rPr>
          <w:color w:val="0070C0"/>
        </w:rPr>
        <w:t>Program Design</w:t>
      </w:r>
    </w:p>
    <w:p w14:paraId="280BC015" w14:textId="77777777" w:rsidR="00457757" w:rsidRPr="00237AC9" w:rsidRDefault="002D115D" w:rsidP="002731F2">
      <w:pPr>
        <w:pStyle w:val="MainText"/>
      </w:pPr>
      <w:r w:rsidRPr="00237AC9">
        <w:t xml:space="preserve">The </w:t>
      </w:r>
      <w:r w:rsidR="00A355BE" w:rsidRPr="00237AC9">
        <w:t>NFX</w:t>
      </w:r>
      <w:r w:rsidR="006F1E0F" w:rsidRPr="00237AC9">
        <w:t xml:space="preserve"> </w:t>
      </w:r>
      <w:r w:rsidR="00A355BE" w:rsidRPr="00237AC9">
        <w:t xml:space="preserve">Designated Market Maker program </w:t>
      </w:r>
      <w:r w:rsidR="006F1E0F" w:rsidRPr="00237AC9">
        <w:t>objective</w:t>
      </w:r>
      <w:r w:rsidR="003B6651" w:rsidRPr="00237AC9">
        <w:t>s</w:t>
      </w:r>
      <w:r w:rsidR="006F1E0F" w:rsidRPr="00237AC9">
        <w:t xml:space="preserve"> </w:t>
      </w:r>
      <w:r w:rsidR="003B6651" w:rsidRPr="00237AC9">
        <w:t>are</w:t>
      </w:r>
      <w:r w:rsidR="00457757" w:rsidRPr="00237AC9">
        <w:t>:</w:t>
      </w:r>
    </w:p>
    <w:p w14:paraId="65D4AB29" w14:textId="77777777" w:rsidR="003B6651" w:rsidRPr="00237AC9" w:rsidRDefault="006F1E0F" w:rsidP="002731F2">
      <w:pPr>
        <w:pStyle w:val="MainText"/>
      </w:pPr>
      <w:r w:rsidRPr="00237AC9">
        <w:t xml:space="preserve"> </w:t>
      </w:r>
    </w:p>
    <w:p w14:paraId="2AB73351" w14:textId="77777777" w:rsidR="003B6651" w:rsidRPr="00237AC9" w:rsidRDefault="002D115D" w:rsidP="002731F2">
      <w:pPr>
        <w:pStyle w:val="MainText"/>
        <w:numPr>
          <w:ilvl w:val="0"/>
          <w:numId w:val="10"/>
        </w:numPr>
      </w:pPr>
      <w:r w:rsidRPr="00237AC9">
        <w:t>To f</w:t>
      </w:r>
      <w:r w:rsidR="003B6651" w:rsidRPr="00237AC9">
        <w:t xml:space="preserve">acilitate competitive bid/ask spreads in the most liquid </w:t>
      </w:r>
      <w:r w:rsidR="00A355BE" w:rsidRPr="00237AC9">
        <w:t>C</w:t>
      </w:r>
      <w:r w:rsidR="003B6651" w:rsidRPr="00237AC9">
        <w:t xml:space="preserve">ontracts and </w:t>
      </w:r>
      <w:r w:rsidR="00A355BE" w:rsidRPr="00237AC9">
        <w:t>expiries</w:t>
      </w:r>
      <w:r w:rsidR="00086C16" w:rsidRPr="00237AC9">
        <w:t>;</w:t>
      </w:r>
    </w:p>
    <w:p w14:paraId="513861B9" w14:textId="77777777" w:rsidR="003B6651" w:rsidRPr="00237AC9" w:rsidRDefault="002D115D" w:rsidP="002731F2">
      <w:pPr>
        <w:pStyle w:val="MainText"/>
        <w:numPr>
          <w:ilvl w:val="0"/>
          <w:numId w:val="10"/>
        </w:numPr>
      </w:pPr>
      <w:r w:rsidRPr="00237AC9">
        <w:t>To p</w:t>
      </w:r>
      <w:r w:rsidR="003B6651" w:rsidRPr="00237AC9">
        <w:t xml:space="preserve">rovide </w:t>
      </w:r>
      <w:r w:rsidRPr="00237AC9">
        <w:t xml:space="preserve">for </w:t>
      </w:r>
      <w:r w:rsidR="009D1E12" w:rsidRPr="00237AC9">
        <w:t>s</w:t>
      </w:r>
      <w:r w:rsidR="003B6651" w:rsidRPr="00237AC9">
        <w:t>ufficient</w:t>
      </w:r>
      <w:r w:rsidR="006F1E0F" w:rsidRPr="00237AC9">
        <w:t xml:space="preserve"> dept</w:t>
      </w:r>
      <w:r w:rsidR="003B6651" w:rsidRPr="00237AC9">
        <w:t>h</w:t>
      </w:r>
      <w:r w:rsidR="006F1E0F" w:rsidRPr="00237AC9">
        <w:t xml:space="preserve"> in the most liquid </w:t>
      </w:r>
      <w:r w:rsidR="00A355BE" w:rsidRPr="00237AC9">
        <w:t>C</w:t>
      </w:r>
      <w:r w:rsidR="006F1E0F" w:rsidRPr="00237AC9">
        <w:t xml:space="preserve">ontracts and </w:t>
      </w:r>
      <w:r w:rsidR="00A355BE" w:rsidRPr="00237AC9">
        <w:t>expiries</w:t>
      </w:r>
      <w:r w:rsidR="00086C16" w:rsidRPr="00237AC9">
        <w:t>;</w:t>
      </w:r>
    </w:p>
    <w:p w14:paraId="7B09D1FE" w14:textId="77777777" w:rsidR="009D1E12" w:rsidRPr="00237AC9" w:rsidRDefault="002D115D" w:rsidP="002731F2">
      <w:pPr>
        <w:pStyle w:val="MainText"/>
        <w:numPr>
          <w:ilvl w:val="0"/>
          <w:numId w:val="10"/>
        </w:numPr>
      </w:pPr>
      <w:r w:rsidRPr="00237AC9">
        <w:t>To p</w:t>
      </w:r>
      <w:r w:rsidR="003B6651" w:rsidRPr="00237AC9">
        <w:t xml:space="preserve">rovide </w:t>
      </w:r>
      <w:r w:rsidRPr="00237AC9">
        <w:t xml:space="preserve">for </w:t>
      </w:r>
      <w:r w:rsidR="003B6651" w:rsidRPr="00237AC9">
        <w:t xml:space="preserve">competitive bid/ask spreads for </w:t>
      </w:r>
      <w:r w:rsidR="00A355BE" w:rsidRPr="00237AC9">
        <w:t xml:space="preserve">Intra-Commodity </w:t>
      </w:r>
      <w:r w:rsidR="00B11F3B">
        <w:t xml:space="preserve">one-month </w:t>
      </w:r>
      <w:r w:rsidR="00A355BE" w:rsidRPr="00237AC9">
        <w:t>(T</w:t>
      </w:r>
      <w:r w:rsidR="003B6651" w:rsidRPr="00237AC9">
        <w:t>ime</w:t>
      </w:r>
      <w:r w:rsidR="00A355BE" w:rsidRPr="00237AC9">
        <w:t>)</w:t>
      </w:r>
      <w:r w:rsidR="003B6651" w:rsidRPr="00237AC9">
        <w:t xml:space="preserve"> </w:t>
      </w:r>
      <w:r w:rsidR="00A355BE" w:rsidRPr="00237AC9">
        <w:t>S</w:t>
      </w:r>
      <w:r w:rsidR="003B6651" w:rsidRPr="00237AC9">
        <w:t xml:space="preserve">preads up to </w:t>
      </w:r>
      <w:r w:rsidR="00B11F3B">
        <w:t>5</w:t>
      </w:r>
      <w:r w:rsidR="003B6651" w:rsidRPr="00237AC9">
        <w:t xml:space="preserve"> months</w:t>
      </w:r>
      <w:r w:rsidR="006D3781" w:rsidRPr="00237AC9">
        <w:t>;</w:t>
      </w:r>
    </w:p>
    <w:p w14:paraId="42C9EAAB" w14:textId="77777777" w:rsidR="006F1E0F" w:rsidRDefault="00B11F3B" w:rsidP="002731F2">
      <w:pPr>
        <w:pStyle w:val="MainText"/>
        <w:numPr>
          <w:ilvl w:val="0"/>
          <w:numId w:val="10"/>
        </w:numPr>
      </w:pPr>
      <w:r w:rsidRPr="00237AC9">
        <w:t xml:space="preserve">To provide for sufficient depth in Intra-Commodity </w:t>
      </w:r>
      <w:r>
        <w:t xml:space="preserve">one-month </w:t>
      </w:r>
      <w:r w:rsidRPr="00237AC9">
        <w:t xml:space="preserve">(Time) Spreads up to </w:t>
      </w:r>
      <w:r>
        <w:t>5</w:t>
      </w:r>
      <w:r w:rsidRPr="00237AC9">
        <w:t xml:space="preserve"> months;</w:t>
      </w:r>
    </w:p>
    <w:p w14:paraId="573C8374" w14:textId="38F540F8" w:rsidR="00B11F3B" w:rsidRPr="00237AC9" w:rsidRDefault="00B11F3B" w:rsidP="002731F2">
      <w:pPr>
        <w:pStyle w:val="MainText"/>
        <w:numPr>
          <w:ilvl w:val="0"/>
          <w:numId w:val="10"/>
        </w:numPr>
      </w:pPr>
      <w:r w:rsidRPr="00237AC9">
        <w:t xml:space="preserve">To provide for competitive bid/ask spreads for Intra-Commodity </w:t>
      </w:r>
      <w:r>
        <w:t xml:space="preserve">six-month </w:t>
      </w:r>
      <w:r w:rsidRPr="00237AC9">
        <w:t xml:space="preserve">(Time) Spreads up to </w:t>
      </w:r>
      <w:r>
        <w:t>1</w:t>
      </w:r>
      <w:r w:rsidR="00567E62">
        <w:t>2</w:t>
      </w:r>
      <w:r w:rsidRPr="00237AC9">
        <w:t xml:space="preserve"> months;</w:t>
      </w:r>
      <w:r w:rsidR="00BE4506">
        <w:t xml:space="preserve"> and</w:t>
      </w:r>
    </w:p>
    <w:p w14:paraId="478BD11B" w14:textId="73587E28" w:rsidR="00B11F3B" w:rsidRPr="00237AC9" w:rsidRDefault="00B11F3B" w:rsidP="002731F2">
      <w:pPr>
        <w:pStyle w:val="MainText"/>
        <w:numPr>
          <w:ilvl w:val="0"/>
          <w:numId w:val="10"/>
        </w:numPr>
      </w:pPr>
      <w:r w:rsidRPr="00237AC9">
        <w:t xml:space="preserve">To provide for sufficient depth in Intra-Commodity </w:t>
      </w:r>
      <w:r>
        <w:t xml:space="preserve">six-month </w:t>
      </w:r>
      <w:r w:rsidRPr="00237AC9">
        <w:t xml:space="preserve">(Time) Spreads up to </w:t>
      </w:r>
      <w:r w:rsidR="00567E62">
        <w:t>12</w:t>
      </w:r>
      <w:r w:rsidRPr="00237AC9">
        <w:t xml:space="preserve"> months</w:t>
      </w:r>
      <w:r w:rsidR="00BE4506">
        <w:t>.</w:t>
      </w:r>
    </w:p>
    <w:p w14:paraId="59E1DC16" w14:textId="77777777" w:rsidR="006D3781" w:rsidRPr="00237AC9" w:rsidRDefault="006D3781" w:rsidP="002731F2">
      <w:pPr>
        <w:pStyle w:val="MainText"/>
      </w:pPr>
    </w:p>
    <w:p w14:paraId="3A7C0DEB" w14:textId="24ECAE42" w:rsidR="00E2333D" w:rsidRPr="00237AC9" w:rsidRDefault="00B11F3B" w:rsidP="002731F2">
      <w:pPr>
        <w:pStyle w:val="MainText"/>
      </w:pPr>
      <w:r>
        <w:t xml:space="preserve">Applicants must provide </w:t>
      </w:r>
      <w:r w:rsidR="00603751" w:rsidRPr="00237AC9">
        <w:t>Continuous Quoting Market Making</w:t>
      </w:r>
      <w:r w:rsidR="002B06C7" w:rsidRPr="00237AC9">
        <w:t xml:space="preserve">.  </w:t>
      </w:r>
      <w:r w:rsidR="00E2333D" w:rsidRPr="00237AC9">
        <w:rPr>
          <w:b/>
        </w:rPr>
        <w:t>Continuous Quoting Market Making</w:t>
      </w:r>
      <w:r w:rsidR="00E2333D" w:rsidRPr="00237AC9">
        <w:t xml:space="preserve"> </w:t>
      </w:r>
      <w:r w:rsidR="00795697" w:rsidRPr="00237AC9">
        <w:rPr>
          <w:b/>
        </w:rPr>
        <w:t xml:space="preserve">(CQ) </w:t>
      </w:r>
      <w:r w:rsidR="00E2333D" w:rsidRPr="00237AC9">
        <w:t xml:space="preserve">is continuous </w:t>
      </w:r>
      <w:r w:rsidR="002B1FAE" w:rsidRPr="00237AC9">
        <w:t>quoting</w:t>
      </w:r>
      <w:r>
        <w:t xml:space="preserve"> (using </w:t>
      </w:r>
      <w:r w:rsidR="00E2333D" w:rsidRPr="00237AC9">
        <w:t xml:space="preserve">Order functionality) for a set of liquid Contracts with Quotes for a pre-defined number of </w:t>
      </w:r>
      <w:r w:rsidR="002B1FAE" w:rsidRPr="00237AC9">
        <w:t>e</w:t>
      </w:r>
      <w:r w:rsidR="00E2333D" w:rsidRPr="00237AC9">
        <w:t>xpirations.</w:t>
      </w:r>
    </w:p>
    <w:p w14:paraId="442ECB56" w14:textId="77777777" w:rsidR="00603751" w:rsidRPr="00237AC9" w:rsidRDefault="00603751" w:rsidP="002731F2">
      <w:pPr>
        <w:pStyle w:val="MainText"/>
      </w:pPr>
    </w:p>
    <w:p w14:paraId="523B6959" w14:textId="5ABC9927" w:rsidR="006F1E0F" w:rsidRPr="00237AC9" w:rsidRDefault="00E71823" w:rsidP="002731F2">
      <w:pPr>
        <w:pStyle w:val="MainText"/>
      </w:pPr>
      <w:r w:rsidRPr="00237AC9">
        <w:t>NFX</w:t>
      </w:r>
      <w:r w:rsidR="00830EFA" w:rsidRPr="00237AC9">
        <w:t xml:space="preserve"> acknowledges that</w:t>
      </w:r>
      <w:r w:rsidR="00F00013" w:rsidRPr="00237AC9">
        <w:t xml:space="preserve"> </w:t>
      </w:r>
      <w:r w:rsidR="00603751" w:rsidRPr="00237AC9">
        <w:t>DMMs</w:t>
      </w:r>
      <w:r w:rsidR="00830EFA" w:rsidRPr="00237AC9">
        <w:t xml:space="preserve"> might have different </w:t>
      </w:r>
      <w:r w:rsidRPr="00237AC9">
        <w:t xml:space="preserve">areas of </w:t>
      </w:r>
      <w:r w:rsidR="00830EFA" w:rsidRPr="00237AC9">
        <w:t>focus along the forward curve, as well as different capabilities to manage physical deliveries</w:t>
      </w:r>
      <w:r w:rsidR="002B06C7" w:rsidRPr="00237AC9">
        <w:t xml:space="preserve">.  </w:t>
      </w:r>
      <w:r w:rsidRPr="00237AC9">
        <w:t>NFX</w:t>
      </w:r>
      <w:r w:rsidR="00830EFA" w:rsidRPr="00237AC9">
        <w:t xml:space="preserve"> expects a number of </w:t>
      </w:r>
      <w:r w:rsidRPr="00237AC9">
        <w:t>DMM</w:t>
      </w:r>
      <w:r w:rsidR="00830EFA" w:rsidRPr="00237AC9">
        <w:t xml:space="preserve"> appointments to support </w:t>
      </w:r>
      <w:r w:rsidR="00895D0E">
        <w:t>the provision of liquidity in the market</w:t>
      </w:r>
      <w:r w:rsidR="00830EFA" w:rsidRPr="00237AC9">
        <w:t xml:space="preserve">.  </w:t>
      </w:r>
      <w:r w:rsidR="002F62F1" w:rsidRPr="00237AC9">
        <w:t xml:space="preserve">Applications </w:t>
      </w:r>
      <w:r w:rsidR="009406A1" w:rsidRPr="00237AC9">
        <w:t xml:space="preserve">shall be </w:t>
      </w:r>
      <w:r w:rsidR="00603751" w:rsidRPr="00237AC9">
        <w:t>made</w:t>
      </w:r>
      <w:r w:rsidR="009406A1" w:rsidRPr="00237AC9">
        <w:t xml:space="preserve"> by </w:t>
      </w:r>
      <w:r w:rsidR="00603751" w:rsidRPr="00237AC9">
        <w:t xml:space="preserve">the following </w:t>
      </w:r>
      <w:r w:rsidR="009406A1" w:rsidRPr="00237AC9">
        <w:t>Product Group</w:t>
      </w:r>
      <w:r w:rsidR="00603751" w:rsidRPr="00237AC9">
        <w:t>s:</w:t>
      </w:r>
      <w:r w:rsidR="009406A1" w:rsidRPr="00237AC9">
        <w:t xml:space="preserve"> Crude Oil</w:t>
      </w:r>
      <w:r w:rsidR="00526DAE" w:rsidRPr="00237AC9">
        <w:t xml:space="preserve"> Futures</w:t>
      </w:r>
      <w:r w:rsidR="006C3559">
        <w:t xml:space="preserve">, </w:t>
      </w:r>
      <w:r w:rsidR="00526DAE" w:rsidRPr="00237AC9">
        <w:t xml:space="preserve">Natural Gas Futures, </w:t>
      </w:r>
      <w:r w:rsidR="006C3559" w:rsidRPr="00237AC9">
        <w:t>Crude Oil</w:t>
      </w:r>
      <w:r w:rsidR="006C3559">
        <w:t xml:space="preserve"> Future Spreads, </w:t>
      </w:r>
      <w:r w:rsidR="006C3559" w:rsidRPr="00237AC9">
        <w:t>and Natural</w:t>
      </w:r>
      <w:r w:rsidR="008F3E55" w:rsidRPr="00237AC9">
        <w:t xml:space="preserve"> </w:t>
      </w:r>
      <w:r w:rsidR="00BE4506">
        <w:t xml:space="preserve">Gas </w:t>
      </w:r>
      <w:r w:rsidR="006C3559">
        <w:t>Future Spreads</w:t>
      </w:r>
      <w:r w:rsidR="006F1E0F" w:rsidRPr="00237AC9">
        <w:t xml:space="preserve">. </w:t>
      </w:r>
    </w:p>
    <w:p w14:paraId="4C4563A2" w14:textId="77777777" w:rsidR="0096226F" w:rsidRPr="00237AC9" w:rsidRDefault="00D3623F" w:rsidP="002731F2">
      <w:pPr>
        <w:pStyle w:val="Subhead1Style"/>
        <w:numPr>
          <w:ilvl w:val="0"/>
          <w:numId w:val="7"/>
        </w:numPr>
        <w:ind w:left="-360"/>
        <w:jc w:val="both"/>
        <w:rPr>
          <w:color w:val="0070C0"/>
        </w:rPr>
      </w:pPr>
      <w:r w:rsidRPr="00237AC9">
        <w:rPr>
          <w:color w:val="0070C0"/>
        </w:rPr>
        <w:lastRenderedPageBreak/>
        <w:t xml:space="preserve">DMM Program </w:t>
      </w:r>
      <w:r w:rsidR="003B6651" w:rsidRPr="00237AC9">
        <w:rPr>
          <w:color w:val="0070C0"/>
        </w:rPr>
        <w:t xml:space="preserve">Products </w:t>
      </w:r>
    </w:p>
    <w:p w14:paraId="1D0C11B3" w14:textId="77777777" w:rsidR="007D3A70" w:rsidRPr="00237AC9" w:rsidRDefault="007D3A70" w:rsidP="002731F2">
      <w:pPr>
        <w:pStyle w:val="MainText"/>
      </w:pPr>
      <w:r w:rsidRPr="00237AC9">
        <w:t>A D</w:t>
      </w:r>
      <w:r w:rsidR="00603751" w:rsidRPr="00237AC9">
        <w:t>MM</w:t>
      </w:r>
      <w:r w:rsidRPr="00237AC9">
        <w:t xml:space="preserve"> may</w:t>
      </w:r>
      <w:r w:rsidR="00156F5F" w:rsidRPr="00237AC9">
        <w:t xml:space="preserve"> apply</w:t>
      </w:r>
      <w:r w:rsidRPr="00237AC9">
        <w:t xml:space="preserve"> </w:t>
      </w:r>
      <w:r w:rsidR="004577F1" w:rsidRPr="00237AC9">
        <w:t>for</w:t>
      </w:r>
      <w:r w:rsidRPr="00237AC9">
        <w:t xml:space="preserve"> any combination of Energy Products listed below:</w:t>
      </w:r>
    </w:p>
    <w:p w14:paraId="730FBD51" w14:textId="77777777" w:rsidR="007C7C0E" w:rsidRPr="00237AC9" w:rsidRDefault="007C7C0E" w:rsidP="002731F2">
      <w:pPr>
        <w:pStyle w:val="MainText"/>
      </w:pPr>
    </w:p>
    <w:tbl>
      <w:tblPr>
        <w:tblStyle w:val="NLXStx"/>
        <w:tblW w:w="5083" w:type="pct"/>
        <w:tblInd w:w="-406" w:type="dxa"/>
        <w:tblLook w:val="04A0" w:firstRow="1" w:lastRow="0" w:firstColumn="1" w:lastColumn="0" w:noHBand="0" w:noVBand="1"/>
      </w:tblPr>
      <w:tblGrid>
        <w:gridCol w:w="5111"/>
        <w:gridCol w:w="821"/>
        <w:gridCol w:w="1513"/>
        <w:gridCol w:w="973"/>
        <w:gridCol w:w="1087"/>
      </w:tblGrid>
      <w:tr w:rsidR="007C7C0E" w:rsidRPr="00237AC9" w14:paraId="3A788B99" w14:textId="77777777" w:rsidTr="006C3559">
        <w:trPr>
          <w:cnfStyle w:val="100000000000" w:firstRow="1" w:lastRow="0" w:firstColumn="0" w:lastColumn="0" w:oddVBand="0" w:evenVBand="0" w:oddHBand="0" w:evenHBand="0" w:firstRowFirstColumn="0" w:firstRowLastColumn="0" w:lastRowFirstColumn="0" w:lastRowLastColumn="0"/>
          <w:trHeight w:val="497"/>
        </w:trPr>
        <w:tc>
          <w:tcPr>
            <w:tcW w:w="2689" w:type="pct"/>
          </w:tcPr>
          <w:p w14:paraId="3DDEBC98" w14:textId="77777777" w:rsidR="007C7C0E" w:rsidRPr="00237AC9" w:rsidRDefault="007C7C0E" w:rsidP="002731F2">
            <w:pPr>
              <w:jc w:val="both"/>
              <w:rPr>
                <w:rFonts w:ascii="Calibri" w:hAnsi="Calibri"/>
                <w:color w:val="FFFFFF" w:themeColor="background1"/>
              </w:rPr>
            </w:pPr>
            <w:r w:rsidRPr="00237AC9">
              <w:rPr>
                <w:rFonts w:ascii="Calibri" w:hAnsi="Calibri"/>
                <w:color w:val="FFFFFF" w:themeColor="background1"/>
              </w:rPr>
              <w:t>Contract Name</w:t>
            </w:r>
          </w:p>
        </w:tc>
        <w:tc>
          <w:tcPr>
            <w:tcW w:w="432" w:type="pct"/>
          </w:tcPr>
          <w:p w14:paraId="24F5E9EA" w14:textId="77777777" w:rsidR="007C7C0E" w:rsidRPr="00237AC9" w:rsidRDefault="007C7C0E" w:rsidP="002731F2">
            <w:pPr>
              <w:jc w:val="both"/>
              <w:rPr>
                <w:rFonts w:ascii="Calibri" w:hAnsi="Calibri"/>
                <w:color w:val="FFFFFF" w:themeColor="background1"/>
              </w:rPr>
            </w:pPr>
            <w:r w:rsidRPr="00237AC9">
              <w:rPr>
                <w:rFonts w:ascii="Calibri" w:hAnsi="Calibri"/>
                <w:color w:val="FFFFFF" w:themeColor="background1"/>
              </w:rPr>
              <w:t>NFX Symbol</w:t>
            </w:r>
          </w:p>
        </w:tc>
        <w:tc>
          <w:tcPr>
            <w:tcW w:w="796" w:type="pct"/>
          </w:tcPr>
          <w:p w14:paraId="091B6F8E" w14:textId="77777777" w:rsidR="007C7C0E" w:rsidRPr="00237AC9" w:rsidRDefault="007C7C0E" w:rsidP="002731F2">
            <w:pPr>
              <w:jc w:val="both"/>
              <w:rPr>
                <w:rFonts w:ascii="Calibri" w:hAnsi="Calibri"/>
                <w:color w:val="FFFFFF" w:themeColor="background1"/>
              </w:rPr>
            </w:pPr>
            <w:r w:rsidRPr="00237AC9">
              <w:rPr>
                <w:rFonts w:ascii="Calibri" w:hAnsi="Calibri"/>
                <w:color w:val="FFFFFF" w:themeColor="background1"/>
              </w:rPr>
              <w:t>Size</w:t>
            </w:r>
          </w:p>
        </w:tc>
        <w:tc>
          <w:tcPr>
            <w:tcW w:w="512" w:type="pct"/>
          </w:tcPr>
          <w:p w14:paraId="7C93613D" w14:textId="77777777" w:rsidR="007C7C0E" w:rsidRPr="00237AC9" w:rsidRDefault="007C7C0E" w:rsidP="002731F2">
            <w:pPr>
              <w:jc w:val="both"/>
              <w:rPr>
                <w:rFonts w:ascii="Calibri" w:hAnsi="Calibri"/>
                <w:color w:val="FFFFFF" w:themeColor="background1"/>
              </w:rPr>
            </w:pPr>
            <w:r w:rsidRPr="00237AC9">
              <w:rPr>
                <w:rFonts w:ascii="Calibri" w:hAnsi="Calibri"/>
                <w:color w:val="FFFFFF" w:themeColor="background1"/>
              </w:rPr>
              <w:t>Reference Exchange</w:t>
            </w:r>
          </w:p>
        </w:tc>
        <w:tc>
          <w:tcPr>
            <w:tcW w:w="572" w:type="pct"/>
          </w:tcPr>
          <w:p w14:paraId="3D066C61" w14:textId="77777777" w:rsidR="007C7C0E" w:rsidRPr="00237AC9" w:rsidRDefault="007C7C0E" w:rsidP="002731F2">
            <w:pPr>
              <w:jc w:val="both"/>
              <w:rPr>
                <w:rFonts w:ascii="Calibri" w:hAnsi="Calibri"/>
                <w:color w:val="FFFFFF" w:themeColor="background1"/>
              </w:rPr>
            </w:pPr>
            <w:r w:rsidRPr="00237AC9">
              <w:rPr>
                <w:color w:val="FFFFFF" w:themeColor="background1"/>
              </w:rPr>
              <w:t>Reference</w:t>
            </w:r>
            <w:r w:rsidRPr="00237AC9">
              <w:rPr>
                <w:rFonts w:ascii="Calibri" w:hAnsi="Calibri"/>
                <w:color w:val="FFFFFF" w:themeColor="background1"/>
              </w:rPr>
              <w:t xml:space="preserve"> Symbol</w:t>
            </w:r>
          </w:p>
        </w:tc>
      </w:tr>
      <w:tr w:rsidR="007C7C0E" w:rsidRPr="00237AC9" w14:paraId="772E88FB" w14:textId="77777777" w:rsidTr="006C3559">
        <w:trPr>
          <w:cnfStyle w:val="000000100000" w:firstRow="0" w:lastRow="0" w:firstColumn="0" w:lastColumn="0" w:oddVBand="0" w:evenVBand="0" w:oddHBand="1" w:evenHBand="0" w:firstRowFirstColumn="0" w:firstRowLastColumn="0" w:lastRowFirstColumn="0" w:lastRowLastColumn="0"/>
          <w:trHeight w:val="255"/>
        </w:trPr>
        <w:tc>
          <w:tcPr>
            <w:tcW w:w="2689" w:type="pct"/>
          </w:tcPr>
          <w:p w14:paraId="3D903590" w14:textId="77777777" w:rsidR="007C7C0E" w:rsidRPr="00237AC9" w:rsidRDefault="007C7C0E" w:rsidP="002731F2">
            <w:pPr>
              <w:jc w:val="both"/>
              <w:rPr>
                <w:rFonts w:ascii="Calibri" w:hAnsi="Calibri"/>
                <w:b/>
                <w:u w:val="single"/>
              </w:rPr>
            </w:pPr>
            <w:r w:rsidRPr="00237AC9">
              <w:rPr>
                <w:rFonts w:ascii="Calibri" w:hAnsi="Calibri"/>
              </w:rPr>
              <w:t>NFX Henry Hub Natural Gas Financial Futures – 10,000</w:t>
            </w:r>
          </w:p>
        </w:tc>
        <w:tc>
          <w:tcPr>
            <w:tcW w:w="432" w:type="pct"/>
          </w:tcPr>
          <w:p w14:paraId="6063AC01" w14:textId="77777777" w:rsidR="007C7C0E" w:rsidRPr="00237AC9" w:rsidRDefault="007C7C0E" w:rsidP="002731F2">
            <w:pPr>
              <w:jc w:val="both"/>
              <w:rPr>
                <w:rFonts w:ascii="Calibri" w:hAnsi="Calibri"/>
                <w:sz w:val="14"/>
              </w:rPr>
            </w:pPr>
            <w:r w:rsidRPr="00237AC9">
              <w:rPr>
                <w:rFonts w:ascii="Calibri" w:hAnsi="Calibri"/>
              </w:rPr>
              <w:t>HHQ</w:t>
            </w:r>
          </w:p>
        </w:tc>
        <w:tc>
          <w:tcPr>
            <w:tcW w:w="796" w:type="pct"/>
          </w:tcPr>
          <w:p w14:paraId="6ACA8245" w14:textId="77777777" w:rsidR="007C7C0E" w:rsidRPr="00237AC9" w:rsidRDefault="007C7C0E" w:rsidP="002731F2">
            <w:pPr>
              <w:jc w:val="both"/>
              <w:rPr>
                <w:rFonts w:ascii="Calibri" w:hAnsi="Calibri"/>
                <w:sz w:val="14"/>
              </w:rPr>
            </w:pPr>
            <w:r w:rsidRPr="00237AC9">
              <w:rPr>
                <w:rFonts w:ascii="Calibri" w:hAnsi="Calibri"/>
              </w:rPr>
              <w:t>10,000mmBtu</w:t>
            </w:r>
          </w:p>
        </w:tc>
        <w:tc>
          <w:tcPr>
            <w:tcW w:w="512" w:type="pct"/>
          </w:tcPr>
          <w:p w14:paraId="75F47E16" w14:textId="77777777" w:rsidR="007C7C0E" w:rsidRPr="00237AC9" w:rsidRDefault="007C7C0E" w:rsidP="002731F2">
            <w:pPr>
              <w:jc w:val="both"/>
              <w:rPr>
                <w:rFonts w:ascii="Calibri" w:hAnsi="Calibri"/>
                <w:sz w:val="14"/>
              </w:rPr>
            </w:pPr>
            <w:r w:rsidRPr="00237AC9">
              <w:rPr>
                <w:rFonts w:ascii="Calibri" w:hAnsi="Calibri"/>
              </w:rPr>
              <w:t>CME</w:t>
            </w:r>
          </w:p>
        </w:tc>
        <w:tc>
          <w:tcPr>
            <w:tcW w:w="572" w:type="pct"/>
          </w:tcPr>
          <w:p w14:paraId="3F95F6EC" w14:textId="53FB1E5A" w:rsidR="007C7C0E" w:rsidRPr="00237AC9" w:rsidRDefault="00DB10C7" w:rsidP="002731F2">
            <w:pPr>
              <w:jc w:val="both"/>
              <w:rPr>
                <w:rFonts w:ascii="Calibri" w:hAnsi="Calibri"/>
                <w:sz w:val="14"/>
              </w:rPr>
            </w:pPr>
            <w:r>
              <w:rPr>
                <w:rFonts w:ascii="Calibri" w:hAnsi="Calibri"/>
              </w:rPr>
              <w:t>NG</w:t>
            </w:r>
          </w:p>
        </w:tc>
      </w:tr>
      <w:tr w:rsidR="006C3559" w:rsidRPr="00237AC9" w14:paraId="49E9A864" w14:textId="77777777" w:rsidTr="006C3559">
        <w:trPr>
          <w:trHeight w:val="242"/>
        </w:trPr>
        <w:tc>
          <w:tcPr>
            <w:tcW w:w="2689" w:type="pct"/>
            <w:tcBorders>
              <w:top w:val="single" w:sz="4" w:space="0" w:color="0094B3"/>
            </w:tcBorders>
          </w:tcPr>
          <w:p w14:paraId="4F4A0FCD" w14:textId="63C8344A" w:rsidR="006C3559" w:rsidRPr="00237AC9" w:rsidRDefault="009D2A9E" w:rsidP="002731F2">
            <w:pPr>
              <w:jc w:val="both"/>
              <w:rPr>
                <w:rFonts w:ascii="Calibri" w:hAnsi="Calibri"/>
              </w:rPr>
            </w:pPr>
            <w:r w:rsidRPr="00237AC9">
              <w:rPr>
                <w:rFonts w:ascii="Calibri" w:hAnsi="Calibri"/>
              </w:rPr>
              <w:t>NFX WTI Crude Penultimate Financial Futures</w:t>
            </w:r>
          </w:p>
        </w:tc>
        <w:tc>
          <w:tcPr>
            <w:tcW w:w="432" w:type="pct"/>
            <w:tcBorders>
              <w:top w:val="single" w:sz="4" w:space="0" w:color="0094B3"/>
            </w:tcBorders>
          </w:tcPr>
          <w:p w14:paraId="674D06CF" w14:textId="128AF3AC" w:rsidR="006C3559" w:rsidRPr="00237AC9" w:rsidRDefault="009D2A9E" w:rsidP="002731F2">
            <w:pPr>
              <w:jc w:val="both"/>
              <w:rPr>
                <w:rFonts w:ascii="Calibri" w:hAnsi="Calibri"/>
                <w:sz w:val="14"/>
              </w:rPr>
            </w:pPr>
            <w:r w:rsidRPr="00237AC9">
              <w:rPr>
                <w:rFonts w:ascii="Calibri" w:hAnsi="Calibri"/>
              </w:rPr>
              <w:t>TQ</w:t>
            </w:r>
          </w:p>
        </w:tc>
        <w:tc>
          <w:tcPr>
            <w:tcW w:w="796" w:type="pct"/>
            <w:tcBorders>
              <w:top w:val="single" w:sz="4" w:space="0" w:color="0094B3"/>
            </w:tcBorders>
          </w:tcPr>
          <w:p w14:paraId="110B1D27" w14:textId="77777777" w:rsidR="006C3559" w:rsidRPr="00237AC9" w:rsidRDefault="006C3559" w:rsidP="002731F2">
            <w:pPr>
              <w:jc w:val="both"/>
              <w:rPr>
                <w:rFonts w:ascii="Calibri" w:hAnsi="Calibri"/>
                <w:sz w:val="14"/>
              </w:rPr>
            </w:pPr>
            <w:r w:rsidRPr="00237AC9">
              <w:rPr>
                <w:rFonts w:ascii="Calibri" w:hAnsi="Calibri"/>
              </w:rPr>
              <w:t>1,000bbl</w:t>
            </w:r>
          </w:p>
        </w:tc>
        <w:tc>
          <w:tcPr>
            <w:tcW w:w="512" w:type="pct"/>
            <w:tcBorders>
              <w:top w:val="single" w:sz="4" w:space="0" w:color="0094B3"/>
            </w:tcBorders>
          </w:tcPr>
          <w:p w14:paraId="726A0E7F" w14:textId="77B2B977" w:rsidR="006C3559" w:rsidRPr="00237AC9" w:rsidRDefault="009D2A9E" w:rsidP="002731F2">
            <w:pPr>
              <w:jc w:val="both"/>
              <w:rPr>
                <w:rFonts w:ascii="Calibri" w:hAnsi="Calibri"/>
                <w:sz w:val="14"/>
              </w:rPr>
            </w:pPr>
            <w:r>
              <w:rPr>
                <w:rFonts w:ascii="Calibri" w:hAnsi="Calibri"/>
              </w:rPr>
              <w:t>CME</w:t>
            </w:r>
          </w:p>
        </w:tc>
        <w:tc>
          <w:tcPr>
            <w:tcW w:w="572" w:type="pct"/>
            <w:tcBorders>
              <w:top w:val="single" w:sz="4" w:space="0" w:color="0094B3"/>
            </w:tcBorders>
          </w:tcPr>
          <w:p w14:paraId="69BB1A37" w14:textId="1E81FBF9" w:rsidR="006C3559" w:rsidRPr="00237AC9" w:rsidRDefault="009D2A9E" w:rsidP="002731F2">
            <w:pPr>
              <w:jc w:val="both"/>
              <w:rPr>
                <w:rFonts w:ascii="Calibri" w:hAnsi="Calibri"/>
                <w:sz w:val="14"/>
              </w:rPr>
            </w:pPr>
            <w:r>
              <w:rPr>
                <w:rFonts w:ascii="Calibri" w:hAnsi="Calibri"/>
              </w:rPr>
              <w:t>CL</w:t>
            </w:r>
          </w:p>
        </w:tc>
      </w:tr>
      <w:tr w:rsidR="006C3559" w:rsidRPr="00237AC9" w14:paraId="3ECB3CA5" w14:textId="77777777" w:rsidTr="006C3559">
        <w:trPr>
          <w:cnfStyle w:val="000000100000" w:firstRow="0" w:lastRow="0" w:firstColumn="0" w:lastColumn="0" w:oddVBand="0" w:evenVBand="0" w:oddHBand="1" w:evenHBand="0" w:firstRowFirstColumn="0" w:firstRowLastColumn="0" w:lastRowFirstColumn="0" w:lastRowLastColumn="0"/>
          <w:trHeight w:val="255"/>
        </w:trPr>
        <w:tc>
          <w:tcPr>
            <w:tcW w:w="2689" w:type="pct"/>
          </w:tcPr>
          <w:p w14:paraId="23EDDA33" w14:textId="1C639BDF" w:rsidR="006C3559" w:rsidRPr="00237AC9" w:rsidRDefault="009D2A9E" w:rsidP="002731F2">
            <w:pPr>
              <w:jc w:val="both"/>
              <w:rPr>
                <w:rFonts w:ascii="Calibri" w:hAnsi="Calibri"/>
              </w:rPr>
            </w:pPr>
            <w:r w:rsidRPr="00237AC9">
              <w:rPr>
                <w:rFonts w:ascii="Calibri" w:hAnsi="Calibri"/>
              </w:rPr>
              <w:t>NFX Brent Crude Financial Futures</w:t>
            </w:r>
          </w:p>
        </w:tc>
        <w:tc>
          <w:tcPr>
            <w:tcW w:w="432" w:type="pct"/>
          </w:tcPr>
          <w:p w14:paraId="76D89025" w14:textId="345F8491" w:rsidR="006C3559" w:rsidRPr="00237AC9" w:rsidRDefault="009D2A9E" w:rsidP="002731F2">
            <w:pPr>
              <w:jc w:val="both"/>
              <w:rPr>
                <w:rFonts w:ascii="Calibri" w:hAnsi="Calibri"/>
                <w:sz w:val="14"/>
              </w:rPr>
            </w:pPr>
            <w:r>
              <w:rPr>
                <w:rFonts w:ascii="Calibri" w:hAnsi="Calibri"/>
              </w:rPr>
              <w:t>BFQ</w:t>
            </w:r>
          </w:p>
        </w:tc>
        <w:tc>
          <w:tcPr>
            <w:tcW w:w="796" w:type="pct"/>
          </w:tcPr>
          <w:p w14:paraId="6D1ECF6E" w14:textId="4F6D7E40" w:rsidR="006C3559" w:rsidRPr="00237AC9" w:rsidRDefault="006F491C" w:rsidP="002731F2">
            <w:pPr>
              <w:jc w:val="both"/>
              <w:rPr>
                <w:rFonts w:ascii="Calibri" w:hAnsi="Calibri"/>
                <w:sz w:val="14"/>
              </w:rPr>
            </w:pPr>
            <w:r>
              <w:rPr>
                <w:rFonts w:ascii="Calibri" w:hAnsi="Calibri"/>
              </w:rPr>
              <w:t>1,000bbl</w:t>
            </w:r>
          </w:p>
        </w:tc>
        <w:tc>
          <w:tcPr>
            <w:tcW w:w="512" w:type="pct"/>
          </w:tcPr>
          <w:p w14:paraId="52088FB1" w14:textId="77777777" w:rsidR="006C3559" w:rsidRPr="00237AC9" w:rsidRDefault="006C3559" w:rsidP="002731F2">
            <w:pPr>
              <w:jc w:val="both"/>
              <w:rPr>
                <w:rFonts w:ascii="Calibri" w:hAnsi="Calibri"/>
                <w:sz w:val="14"/>
              </w:rPr>
            </w:pPr>
            <w:r w:rsidRPr="00237AC9">
              <w:rPr>
                <w:rFonts w:ascii="Calibri" w:hAnsi="Calibri"/>
              </w:rPr>
              <w:t>ICE</w:t>
            </w:r>
          </w:p>
        </w:tc>
        <w:tc>
          <w:tcPr>
            <w:tcW w:w="572" w:type="pct"/>
          </w:tcPr>
          <w:p w14:paraId="2D7D6653" w14:textId="36913358" w:rsidR="006C3559" w:rsidRPr="00237AC9" w:rsidRDefault="009D2A9E" w:rsidP="002731F2">
            <w:pPr>
              <w:jc w:val="both"/>
              <w:rPr>
                <w:rFonts w:ascii="Calibri" w:hAnsi="Calibri"/>
                <w:sz w:val="14"/>
              </w:rPr>
            </w:pPr>
            <w:r>
              <w:rPr>
                <w:rFonts w:ascii="Calibri" w:hAnsi="Calibri"/>
              </w:rPr>
              <w:t>B</w:t>
            </w:r>
          </w:p>
        </w:tc>
      </w:tr>
      <w:tr w:rsidR="006C3559" w:rsidRPr="00237AC9" w14:paraId="278D07AD" w14:textId="77777777" w:rsidTr="006C3559">
        <w:trPr>
          <w:trHeight w:val="255"/>
        </w:trPr>
        <w:tc>
          <w:tcPr>
            <w:tcW w:w="2689" w:type="pct"/>
          </w:tcPr>
          <w:p w14:paraId="15E24C27" w14:textId="7B6B857E" w:rsidR="006C3559" w:rsidRPr="00237AC9" w:rsidRDefault="009D2A9E" w:rsidP="002731F2">
            <w:pPr>
              <w:jc w:val="both"/>
              <w:rPr>
                <w:rFonts w:ascii="Calibri" w:hAnsi="Calibri"/>
              </w:rPr>
            </w:pPr>
            <w:r w:rsidRPr="00237AC9">
              <w:rPr>
                <w:rFonts w:ascii="Calibri" w:hAnsi="Calibri"/>
              </w:rPr>
              <w:t>NFX Low Sulphur Gasoil Financial Futures</w:t>
            </w:r>
          </w:p>
        </w:tc>
        <w:tc>
          <w:tcPr>
            <w:tcW w:w="432" w:type="pct"/>
          </w:tcPr>
          <w:p w14:paraId="25902F37" w14:textId="66ED1A66" w:rsidR="006C3559" w:rsidRPr="00237AC9" w:rsidRDefault="009D2A9E" w:rsidP="002731F2">
            <w:pPr>
              <w:jc w:val="both"/>
              <w:rPr>
                <w:rFonts w:ascii="Calibri" w:hAnsi="Calibri"/>
                <w:sz w:val="14"/>
              </w:rPr>
            </w:pPr>
            <w:r w:rsidRPr="00237AC9">
              <w:rPr>
                <w:rFonts w:ascii="Calibri" w:hAnsi="Calibri"/>
              </w:rPr>
              <w:t>GOQ</w:t>
            </w:r>
          </w:p>
        </w:tc>
        <w:tc>
          <w:tcPr>
            <w:tcW w:w="796" w:type="pct"/>
          </w:tcPr>
          <w:p w14:paraId="2770098E" w14:textId="311A9CFD" w:rsidR="006C3559" w:rsidRPr="00237AC9" w:rsidRDefault="009D2A9E" w:rsidP="002731F2">
            <w:pPr>
              <w:jc w:val="both"/>
              <w:rPr>
                <w:rFonts w:ascii="Calibri" w:hAnsi="Calibri"/>
                <w:sz w:val="14"/>
              </w:rPr>
            </w:pPr>
            <w:r w:rsidRPr="00237AC9">
              <w:rPr>
                <w:rFonts w:ascii="Calibri" w:hAnsi="Calibri"/>
              </w:rPr>
              <w:t>100mT</w:t>
            </w:r>
          </w:p>
        </w:tc>
        <w:tc>
          <w:tcPr>
            <w:tcW w:w="512" w:type="pct"/>
          </w:tcPr>
          <w:p w14:paraId="102B4563" w14:textId="650558E5" w:rsidR="006C3559" w:rsidRPr="00237AC9" w:rsidRDefault="009D2A9E" w:rsidP="002731F2">
            <w:pPr>
              <w:jc w:val="both"/>
              <w:rPr>
                <w:rFonts w:ascii="Calibri" w:hAnsi="Calibri"/>
                <w:sz w:val="14"/>
              </w:rPr>
            </w:pPr>
            <w:r w:rsidRPr="00237AC9">
              <w:rPr>
                <w:rFonts w:ascii="Calibri" w:hAnsi="Calibri"/>
              </w:rPr>
              <w:t>ICE</w:t>
            </w:r>
          </w:p>
        </w:tc>
        <w:tc>
          <w:tcPr>
            <w:tcW w:w="572" w:type="pct"/>
          </w:tcPr>
          <w:p w14:paraId="67118E4D" w14:textId="193031DE" w:rsidR="006C3559" w:rsidRPr="00237AC9" w:rsidRDefault="009D2A9E" w:rsidP="002731F2">
            <w:pPr>
              <w:jc w:val="both"/>
              <w:rPr>
                <w:rFonts w:ascii="Calibri" w:hAnsi="Calibri"/>
                <w:sz w:val="14"/>
              </w:rPr>
            </w:pPr>
            <w:r>
              <w:rPr>
                <w:rFonts w:ascii="Calibri" w:hAnsi="Calibri"/>
              </w:rPr>
              <w:t>G</w:t>
            </w:r>
          </w:p>
        </w:tc>
      </w:tr>
    </w:tbl>
    <w:p w14:paraId="686C3A4F" w14:textId="77777777" w:rsidR="007C7C0E" w:rsidRPr="00237AC9" w:rsidRDefault="007C7C0E" w:rsidP="002731F2">
      <w:pPr>
        <w:pStyle w:val="MainText"/>
      </w:pPr>
    </w:p>
    <w:p w14:paraId="1B05C6F6" w14:textId="388C132D" w:rsidR="00457757" w:rsidRPr="00237AC9" w:rsidRDefault="009D1E12" w:rsidP="002731F2">
      <w:pPr>
        <w:pStyle w:val="MainText"/>
      </w:pPr>
      <w:r w:rsidRPr="00237AC9">
        <w:t>NFX wants to incentivize market making in</w:t>
      </w:r>
      <w:r w:rsidR="00E72E9F">
        <w:t xml:space="preserve"> both the front month contracts (outrights) and</w:t>
      </w:r>
      <w:r w:rsidRPr="00237AC9">
        <w:t xml:space="preserve"> </w:t>
      </w:r>
      <w:r w:rsidR="00792F9D" w:rsidRPr="00237AC9">
        <w:t>Intra-Commodity (Time) Spreads</w:t>
      </w:r>
      <w:r w:rsidR="002B06C7">
        <w:t>.</w:t>
      </w:r>
      <w:r w:rsidR="002B06C7" w:rsidRPr="00237AC9">
        <w:t xml:space="preserve">  </w:t>
      </w:r>
      <w:r w:rsidR="00457757" w:rsidRPr="00237AC9">
        <w:t xml:space="preserve">DMMs </w:t>
      </w:r>
      <w:r w:rsidR="00792F9D" w:rsidRPr="00237AC9">
        <w:t>may</w:t>
      </w:r>
      <w:r w:rsidR="00457757" w:rsidRPr="00237AC9">
        <w:t xml:space="preserve"> apply </w:t>
      </w:r>
      <w:r w:rsidR="00603751" w:rsidRPr="00237AC9">
        <w:t>to</w:t>
      </w:r>
      <w:r w:rsidR="00457757" w:rsidRPr="00237AC9">
        <w:t xml:space="preserve"> make markets </w:t>
      </w:r>
      <w:r w:rsidR="00603751" w:rsidRPr="00237AC9">
        <w:t>in</w:t>
      </w:r>
      <w:r w:rsidR="00457757" w:rsidRPr="00237AC9">
        <w:t xml:space="preserve"> Combination </w:t>
      </w:r>
      <w:r w:rsidR="00603751" w:rsidRPr="00237AC9">
        <w:t>Strategies</w:t>
      </w:r>
      <w:r w:rsidR="00457757" w:rsidRPr="00237AC9">
        <w:t xml:space="preserve"> (</w:t>
      </w:r>
      <w:r w:rsidR="00792F9D" w:rsidRPr="00237AC9">
        <w:t>an Order to simultaneously buy and/or sell at least two contracts in one or more Contracts</w:t>
      </w:r>
      <w:r w:rsidR="00457757" w:rsidRPr="00237AC9">
        <w:t xml:space="preserve">) of the above listed </w:t>
      </w:r>
      <w:r w:rsidR="00603751" w:rsidRPr="00237AC9">
        <w:t>E</w:t>
      </w:r>
      <w:r w:rsidR="00457757" w:rsidRPr="00237AC9">
        <w:t xml:space="preserve">nergy </w:t>
      </w:r>
      <w:r w:rsidR="00603751" w:rsidRPr="00237AC9">
        <w:t>P</w:t>
      </w:r>
      <w:r w:rsidR="006C3559">
        <w:t>roducts</w:t>
      </w:r>
      <w:r w:rsidR="002B06C7">
        <w:t xml:space="preserve">.  </w:t>
      </w:r>
      <w:r w:rsidR="00603751" w:rsidRPr="00237AC9">
        <w:t>The Exchange seeks DMM proposals that are limited to market making commitments for</w:t>
      </w:r>
      <w:r w:rsidR="00457757" w:rsidRPr="00237AC9">
        <w:t xml:space="preserve">: </w:t>
      </w:r>
    </w:p>
    <w:p w14:paraId="47AE922D" w14:textId="77777777" w:rsidR="00457757" w:rsidRPr="00237AC9" w:rsidRDefault="00457757" w:rsidP="002731F2">
      <w:pPr>
        <w:pStyle w:val="MainText"/>
      </w:pPr>
    </w:p>
    <w:p w14:paraId="0F2A94C7" w14:textId="77777777" w:rsidR="00457757" w:rsidRPr="00237AC9" w:rsidRDefault="00457757" w:rsidP="002731F2">
      <w:pPr>
        <w:pStyle w:val="MainText"/>
      </w:pPr>
      <w:r w:rsidRPr="00237AC9">
        <w:t>Oil</w:t>
      </w:r>
      <w:r w:rsidR="00EF18F3" w:rsidRPr="00237AC9">
        <w:t xml:space="preserve"> Complex</w:t>
      </w:r>
    </w:p>
    <w:p w14:paraId="6F9A5442" w14:textId="77777777" w:rsidR="00E72E9F" w:rsidRDefault="00E72E9F" w:rsidP="002731F2">
      <w:pPr>
        <w:pStyle w:val="MainText"/>
        <w:numPr>
          <w:ilvl w:val="0"/>
          <w:numId w:val="11"/>
        </w:numPr>
      </w:pPr>
      <w:r w:rsidRPr="00237AC9">
        <w:t>NFX Brent Crude Financial Futures:</w:t>
      </w:r>
      <w:r w:rsidR="00F739C7">
        <w:t xml:space="preserve"> Front Month Outright</w:t>
      </w:r>
    </w:p>
    <w:p w14:paraId="0E9F4A23" w14:textId="75206AF6" w:rsidR="00DE3199" w:rsidRDefault="00175587" w:rsidP="002731F2">
      <w:pPr>
        <w:pStyle w:val="MainText"/>
        <w:numPr>
          <w:ilvl w:val="0"/>
          <w:numId w:val="11"/>
        </w:numPr>
      </w:pPr>
      <w:r w:rsidRPr="00237AC9">
        <w:t>NFX Brent Crude Financial Futures:</w:t>
      </w:r>
      <w:r w:rsidR="00457757" w:rsidRPr="00237AC9">
        <w:t xml:space="preserve"> </w:t>
      </w:r>
      <w:r w:rsidRPr="00237AC9">
        <w:t xml:space="preserve">Intra-Commodity </w:t>
      </w:r>
      <w:r w:rsidR="00DE3199">
        <w:t xml:space="preserve">one-month </w:t>
      </w:r>
      <w:r w:rsidRPr="00237AC9">
        <w:t xml:space="preserve">(Time) Spreads </w:t>
      </w:r>
      <w:r w:rsidR="00457757" w:rsidRPr="00237AC9">
        <w:t>(</w:t>
      </w:r>
      <w:r w:rsidR="00457757" w:rsidRPr="00237AC9">
        <w:rPr>
          <w:u w:val="single"/>
        </w:rPr>
        <w:t>e.g</w:t>
      </w:r>
      <w:r w:rsidR="00457757" w:rsidRPr="00237AC9">
        <w:t xml:space="preserve">. month 3 vs 4) </w:t>
      </w:r>
      <w:r w:rsidR="00DE3199">
        <w:t xml:space="preserve">first </w:t>
      </w:r>
      <w:r w:rsidR="00BE4506">
        <w:t xml:space="preserve">five </w:t>
      </w:r>
      <w:r w:rsidR="002731F2">
        <w:t>listed</w:t>
      </w:r>
    </w:p>
    <w:p w14:paraId="0FEBD265" w14:textId="77777777" w:rsidR="00DE3199" w:rsidRPr="00237AC9" w:rsidRDefault="00DE3199" w:rsidP="002731F2">
      <w:pPr>
        <w:pStyle w:val="MainText"/>
        <w:numPr>
          <w:ilvl w:val="0"/>
          <w:numId w:val="11"/>
        </w:numPr>
      </w:pPr>
      <w:r w:rsidRPr="00237AC9">
        <w:t xml:space="preserve">NFX Brent Crude Financial Futures: Intra-Commodity </w:t>
      </w:r>
      <w:r>
        <w:t xml:space="preserve">six-month </w:t>
      </w:r>
      <w:r w:rsidRPr="00237AC9">
        <w:t>(Time) Spreads (</w:t>
      </w:r>
      <w:r w:rsidRPr="00237AC9">
        <w:rPr>
          <w:u w:val="single"/>
        </w:rPr>
        <w:t>e.g</w:t>
      </w:r>
      <w:r>
        <w:t>. month 3 vs 9</w:t>
      </w:r>
      <w:r w:rsidRPr="00237AC9">
        <w:t xml:space="preserve">) </w:t>
      </w:r>
      <w:r>
        <w:t>first two beginning with either June or December</w:t>
      </w:r>
    </w:p>
    <w:p w14:paraId="64F33093" w14:textId="77777777" w:rsidR="00F739C7" w:rsidRDefault="00F739C7" w:rsidP="002731F2">
      <w:pPr>
        <w:pStyle w:val="MainText"/>
        <w:numPr>
          <w:ilvl w:val="0"/>
          <w:numId w:val="11"/>
        </w:numPr>
      </w:pPr>
      <w:r w:rsidRPr="00237AC9">
        <w:t>NFX WTI Crude Penultimate Financial Futures:</w:t>
      </w:r>
      <w:r>
        <w:t xml:space="preserve"> Front Month Outright</w:t>
      </w:r>
    </w:p>
    <w:p w14:paraId="609B66F8" w14:textId="27CDEE95" w:rsidR="00DE3199" w:rsidRDefault="00175587" w:rsidP="002731F2">
      <w:pPr>
        <w:pStyle w:val="MainText"/>
        <w:numPr>
          <w:ilvl w:val="0"/>
          <w:numId w:val="11"/>
        </w:numPr>
      </w:pPr>
      <w:r w:rsidRPr="00237AC9">
        <w:t xml:space="preserve">NFX WTI Crude </w:t>
      </w:r>
      <w:r w:rsidR="0082496D" w:rsidRPr="00237AC9">
        <w:t xml:space="preserve">Penultimate </w:t>
      </w:r>
      <w:r w:rsidRPr="00237AC9">
        <w:t>Financial Futures:</w:t>
      </w:r>
      <w:r w:rsidRPr="00237AC9" w:rsidDel="00175587">
        <w:t xml:space="preserve"> </w:t>
      </w:r>
      <w:r w:rsidRPr="00237AC9">
        <w:t xml:space="preserve">Intra-Commodity </w:t>
      </w:r>
      <w:r w:rsidR="00DE3199">
        <w:t xml:space="preserve">one-month </w:t>
      </w:r>
      <w:r w:rsidR="00DE3199" w:rsidRPr="00237AC9">
        <w:t>(Time) Spreads (</w:t>
      </w:r>
      <w:r w:rsidR="00DE3199" w:rsidRPr="00DE3199">
        <w:rPr>
          <w:u w:val="single"/>
        </w:rPr>
        <w:t>e.g</w:t>
      </w:r>
      <w:r w:rsidR="00DE3199" w:rsidRPr="00237AC9">
        <w:t xml:space="preserve">. month 3 vs 4) </w:t>
      </w:r>
      <w:r w:rsidR="00DE3199">
        <w:t xml:space="preserve">first </w:t>
      </w:r>
      <w:r w:rsidR="00BE4506">
        <w:t xml:space="preserve">five </w:t>
      </w:r>
      <w:r w:rsidR="00DE3199">
        <w:t>listed</w:t>
      </w:r>
    </w:p>
    <w:p w14:paraId="44CA23B1" w14:textId="77777777" w:rsidR="00DE3199" w:rsidRPr="00237AC9" w:rsidRDefault="00DE3199" w:rsidP="002731F2">
      <w:pPr>
        <w:pStyle w:val="MainText"/>
        <w:numPr>
          <w:ilvl w:val="0"/>
          <w:numId w:val="11"/>
        </w:numPr>
      </w:pPr>
      <w:r w:rsidRPr="00237AC9">
        <w:t>NFX WTI Crude Penultimate Financial Futures:</w:t>
      </w:r>
      <w:r w:rsidRPr="00237AC9" w:rsidDel="00175587">
        <w:t xml:space="preserve"> </w:t>
      </w:r>
      <w:r w:rsidRPr="00237AC9">
        <w:t xml:space="preserve">Intra-Commodity </w:t>
      </w:r>
      <w:r>
        <w:t xml:space="preserve">six-month </w:t>
      </w:r>
      <w:r w:rsidRPr="00237AC9">
        <w:t>(Time) Spreads (</w:t>
      </w:r>
      <w:r w:rsidRPr="00DE3199">
        <w:rPr>
          <w:u w:val="single"/>
        </w:rPr>
        <w:t>e.g</w:t>
      </w:r>
      <w:r>
        <w:t>. month 3 vs 9</w:t>
      </w:r>
      <w:r w:rsidRPr="00237AC9">
        <w:t xml:space="preserve">) </w:t>
      </w:r>
      <w:r>
        <w:t>first two beginning with either June or December</w:t>
      </w:r>
    </w:p>
    <w:p w14:paraId="19C810D9" w14:textId="06502958" w:rsidR="00F739C7" w:rsidRDefault="00F739C7" w:rsidP="002731F2">
      <w:pPr>
        <w:pStyle w:val="MainText"/>
        <w:numPr>
          <w:ilvl w:val="0"/>
          <w:numId w:val="11"/>
        </w:numPr>
      </w:pPr>
      <w:r>
        <w:t>NFX</w:t>
      </w:r>
      <w:r w:rsidRPr="00237AC9">
        <w:t xml:space="preserve"> Low Sul</w:t>
      </w:r>
      <w:r>
        <w:t>phur Gasoil Financial Futures: Front Month Outright</w:t>
      </w:r>
    </w:p>
    <w:p w14:paraId="2B3B1C9D" w14:textId="55D5EE73" w:rsidR="00DE3199" w:rsidRDefault="00DE3199" w:rsidP="002731F2">
      <w:pPr>
        <w:pStyle w:val="MainText"/>
        <w:numPr>
          <w:ilvl w:val="0"/>
          <w:numId w:val="11"/>
        </w:numPr>
      </w:pPr>
      <w:r w:rsidRPr="00237AC9">
        <w:t xml:space="preserve">NFX Low Sulphur Gasoil Financial Futures:  Intra-Commodity </w:t>
      </w:r>
      <w:r>
        <w:t xml:space="preserve">one-month </w:t>
      </w:r>
      <w:r w:rsidRPr="00237AC9">
        <w:t>(Time) Spreads (</w:t>
      </w:r>
      <w:r w:rsidRPr="00DE3199">
        <w:rPr>
          <w:u w:val="single"/>
        </w:rPr>
        <w:t>e.g</w:t>
      </w:r>
      <w:r w:rsidRPr="00237AC9">
        <w:t xml:space="preserve">. month 3 vs 4) </w:t>
      </w:r>
      <w:r>
        <w:t xml:space="preserve">first </w:t>
      </w:r>
      <w:r w:rsidR="00BE4506">
        <w:t xml:space="preserve">five </w:t>
      </w:r>
      <w:r>
        <w:t>listed</w:t>
      </w:r>
    </w:p>
    <w:p w14:paraId="15C58D54" w14:textId="0B299715" w:rsidR="00DE3199" w:rsidRPr="00237AC9" w:rsidRDefault="00DE3199" w:rsidP="002731F2">
      <w:pPr>
        <w:pStyle w:val="MainText"/>
        <w:numPr>
          <w:ilvl w:val="0"/>
          <w:numId w:val="11"/>
        </w:numPr>
      </w:pPr>
      <w:r w:rsidRPr="00237AC9">
        <w:t xml:space="preserve">NFX Low Sulphur Gasoil Financial Futures:  </w:t>
      </w:r>
      <w:r w:rsidR="003056D9" w:rsidRPr="00237AC9">
        <w:t xml:space="preserve">Intra-Commodity </w:t>
      </w:r>
      <w:r w:rsidR="003056D9">
        <w:t xml:space="preserve">six-month </w:t>
      </w:r>
      <w:r w:rsidR="003056D9" w:rsidRPr="00237AC9">
        <w:t>(Time) Spreads (</w:t>
      </w:r>
      <w:r w:rsidR="003056D9" w:rsidRPr="00DE3199">
        <w:rPr>
          <w:u w:val="single"/>
        </w:rPr>
        <w:t>e.g</w:t>
      </w:r>
      <w:r w:rsidR="003056D9">
        <w:t>. month 3 vs 9</w:t>
      </w:r>
      <w:r w:rsidR="003056D9" w:rsidRPr="00237AC9">
        <w:t xml:space="preserve">) </w:t>
      </w:r>
      <w:r w:rsidR="003056D9">
        <w:t>first two beginning with either June or December</w:t>
      </w:r>
    </w:p>
    <w:p w14:paraId="56CB7E45" w14:textId="77777777" w:rsidR="00457757" w:rsidRPr="00237AC9" w:rsidRDefault="00457757" w:rsidP="002731F2">
      <w:pPr>
        <w:pStyle w:val="MainText"/>
      </w:pPr>
    </w:p>
    <w:p w14:paraId="57B80417" w14:textId="77777777" w:rsidR="00457757" w:rsidRPr="00237AC9" w:rsidRDefault="00457757" w:rsidP="002731F2">
      <w:pPr>
        <w:pStyle w:val="MainText"/>
      </w:pPr>
      <w:r w:rsidRPr="00237AC9">
        <w:t>Natural Gas</w:t>
      </w:r>
    </w:p>
    <w:p w14:paraId="4981DD31" w14:textId="77777777" w:rsidR="00F739C7" w:rsidRDefault="00F739C7" w:rsidP="002731F2">
      <w:pPr>
        <w:pStyle w:val="MainText"/>
        <w:numPr>
          <w:ilvl w:val="0"/>
          <w:numId w:val="11"/>
        </w:numPr>
      </w:pPr>
      <w:r w:rsidRPr="00237AC9">
        <w:t>NFX Henry Hub Natural G</w:t>
      </w:r>
      <w:r>
        <w:t>as Financial Futures – 10,000: Front Month Outright</w:t>
      </w:r>
    </w:p>
    <w:p w14:paraId="160F7DCA" w14:textId="6E7E1B33" w:rsidR="00DE3199" w:rsidRDefault="006B2F6E" w:rsidP="002731F2">
      <w:pPr>
        <w:pStyle w:val="MainText"/>
        <w:numPr>
          <w:ilvl w:val="0"/>
          <w:numId w:val="11"/>
        </w:numPr>
      </w:pPr>
      <w:r w:rsidRPr="00237AC9">
        <w:t>NFX Henry Hub Natural G</w:t>
      </w:r>
      <w:r w:rsidR="00DE3199">
        <w:t xml:space="preserve">as Financial Futures – 10,000: </w:t>
      </w:r>
      <w:r w:rsidRPr="00237AC9">
        <w:t xml:space="preserve">Intra-Commodity </w:t>
      </w:r>
      <w:r w:rsidR="00DE3199">
        <w:t xml:space="preserve">one-month </w:t>
      </w:r>
      <w:r w:rsidR="00DE3199" w:rsidRPr="00237AC9">
        <w:t>(Time) Spreads (</w:t>
      </w:r>
      <w:r w:rsidR="00DE3199" w:rsidRPr="00237AC9">
        <w:rPr>
          <w:u w:val="single"/>
        </w:rPr>
        <w:t>e.g</w:t>
      </w:r>
      <w:r w:rsidR="00DE3199" w:rsidRPr="00237AC9">
        <w:t xml:space="preserve">. month 3 vs 4) </w:t>
      </w:r>
      <w:r w:rsidR="00DE3199">
        <w:t xml:space="preserve">first </w:t>
      </w:r>
      <w:r w:rsidR="00BE4506">
        <w:t xml:space="preserve">five </w:t>
      </w:r>
      <w:r w:rsidR="00DE3199">
        <w:t>listed</w:t>
      </w:r>
    </w:p>
    <w:p w14:paraId="6B5971D1" w14:textId="10E1946C" w:rsidR="003056D9" w:rsidRPr="00237AC9" w:rsidRDefault="00DE3199" w:rsidP="002731F2">
      <w:pPr>
        <w:pStyle w:val="MainText"/>
        <w:numPr>
          <w:ilvl w:val="0"/>
          <w:numId w:val="11"/>
        </w:numPr>
      </w:pPr>
      <w:r w:rsidRPr="00237AC9">
        <w:t>NFX Henry Hub Natural G</w:t>
      </w:r>
      <w:r>
        <w:t xml:space="preserve">as Financial Futures – 10,000: </w:t>
      </w:r>
      <w:r w:rsidR="003056D9">
        <w:t xml:space="preserve">Four specific </w:t>
      </w:r>
      <w:r w:rsidR="003056D9" w:rsidRPr="00237AC9">
        <w:t>Intra-Commodity (Time) Spreads</w:t>
      </w:r>
      <w:r w:rsidR="003056D9">
        <w:t xml:space="preserve">; January vs March, March vs April, April vs </w:t>
      </w:r>
      <w:r w:rsidR="002731F2">
        <w:t>October and October vs January</w:t>
      </w:r>
    </w:p>
    <w:p w14:paraId="764652CA" w14:textId="77777777" w:rsidR="00A019C3" w:rsidRPr="00237AC9" w:rsidRDefault="005765F7" w:rsidP="002731F2">
      <w:pPr>
        <w:pStyle w:val="Subhead1Style"/>
        <w:numPr>
          <w:ilvl w:val="0"/>
          <w:numId w:val="7"/>
        </w:numPr>
        <w:ind w:left="-360"/>
        <w:jc w:val="both"/>
        <w:rPr>
          <w:color w:val="0070C0"/>
        </w:rPr>
      </w:pPr>
      <w:r w:rsidRPr="00237AC9">
        <w:rPr>
          <w:color w:val="0070C0"/>
        </w:rPr>
        <w:t>DMM B</w:t>
      </w:r>
      <w:r w:rsidR="002E4D16" w:rsidRPr="00237AC9">
        <w:rPr>
          <w:color w:val="0070C0"/>
        </w:rPr>
        <w:t>enefits</w:t>
      </w:r>
    </w:p>
    <w:p w14:paraId="02E31908" w14:textId="4CF6D840" w:rsidR="008F1D8F" w:rsidRPr="00237AC9" w:rsidRDefault="006051B1" w:rsidP="002731F2">
      <w:pPr>
        <w:pStyle w:val="MainText"/>
      </w:pPr>
      <w:r w:rsidRPr="00237AC9">
        <w:t>A</w:t>
      </w:r>
      <w:r w:rsidR="007D3A70" w:rsidRPr="00237AC9">
        <w:t xml:space="preserve">ppointed DMMs </w:t>
      </w:r>
      <w:r w:rsidR="0020554C" w:rsidRPr="00237AC9">
        <w:t>may</w:t>
      </w:r>
      <w:r w:rsidR="007D3A70" w:rsidRPr="00237AC9">
        <w:t xml:space="preserve"> receive </w:t>
      </w:r>
      <w:r w:rsidR="007E42B1" w:rsidRPr="00237AC9">
        <w:t>a monthly stipend to contribute towards the direct costs associated with providing the DMM service.</w:t>
      </w:r>
      <w:r w:rsidR="008F1D8F" w:rsidRPr="00237AC9">
        <w:t xml:space="preserve">  </w:t>
      </w:r>
      <w:r w:rsidR="00BA0CAC">
        <w:t>DMM e</w:t>
      </w:r>
      <w:r w:rsidR="008F1D8F" w:rsidRPr="00237AC9">
        <w:t xml:space="preserve">xecution </w:t>
      </w:r>
      <w:r w:rsidR="00902405" w:rsidRPr="00237AC9">
        <w:t>and</w:t>
      </w:r>
      <w:r w:rsidR="008F1D8F" w:rsidRPr="00237AC9">
        <w:t xml:space="preserve"> </w:t>
      </w:r>
      <w:r w:rsidR="00BD6A4D">
        <w:t xml:space="preserve">OCC </w:t>
      </w:r>
      <w:r w:rsidR="008F1D8F" w:rsidRPr="00237AC9">
        <w:t xml:space="preserve">clearing fees will be charged by the Exchange </w:t>
      </w:r>
      <w:r w:rsidR="00BD6A4D">
        <w:t>and</w:t>
      </w:r>
      <w:r w:rsidR="008F1D8F" w:rsidRPr="00237AC9">
        <w:t xml:space="preserve"> the Clearing Corporation for any transactions in Energy Products during the </w:t>
      </w:r>
      <w:r w:rsidR="006955A1" w:rsidRPr="00237AC9">
        <w:t>term of the</w:t>
      </w:r>
      <w:r w:rsidR="008F1D8F" w:rsidRPr="00237AC9">
        <w:t xml:space="preserve"> program</w:t>
      </w:r>
      <w:r w:rsidR="002B06C7" w:rsidRPr="00237AC9">
        <w:t xml:space="preserve">.  </w:t>
      </w:r>
      <w:r w:rsidR="00F12825">
        <w:t xml:space="preserve">The </w:t>
      </w:r>
      <w:r w:rsidR="00BA0CAC">
        <w:t xml:space="preserve">OCC clearing fee </w:t>
      </w:r>
      <w:r w:rsidR="00F12825">
        <w:t>is</w:t>
      </w:r>
      <w:r w:rsidR="00BA0CAC">
        <w:t xml:space="preserve"> </w:t>
      </w:r>
      <w:r w:rsidR="00330152">
        <w:t xml:space="preserve">currently </w:t>
      </w:r>
      <w:r w:rsidR="00BA0CAC">
        <w:t>$0.054 per contract</w:t>
      </w:r>
      <w:r w:rsidR="00F12825">
        <w:t xml:space="preserve">, but this may be subject to change outside of the Exchange’s </w:t>
      </w:r>
      <w:r w:rsidR="004C209B">
        <w:t>control</w:t>
      </w:r>
      <w:r w:rsidR="00BA0CAC">
        <w:t>.</w:t>
      </w:r>
    </w:p>
    <w:p w14:paraId="5D43EEF1" w14:textId="77777777" w:rsidR="007D3A70" w:rsidRPr="00237AC9" w:rsidRDefault="007D3A70" w:rsidP="002731F2">
      <w:pPr>
        <w:pStyle w:val="MainText"/>
      </w:pPr>
    </w:p>
    <w:p w14:paraId="123285BF" w14:textId="128180A2" w:rsidR="00D57D36" w:rsidRPr="00237AC9" w:rsidRDefault="00A94676" w:rsidP="002731F2">
      <w:pPr>
        <w:pStyle w:val="MainText"/>
        <w:rPr>
          <w:rStyle w:val="Hyperlink"/>
          <w:color w:val="auto"/>
        </w:rPr>
      </w:pPr>
      <w:r w:rsidRPr="00237AC9">
        <w:t>A</w:t>
      </w:r>
      <w:r w:rsidR="007D3A70" w:rsidRPr="00237AC9">
        <w:t xml:space="preserve">ppointed DMMs </w:t>
      </w:r>
      <w:r w:rsidR="00533DD0" w:rsidRPr="00237AC9">
        <w:t>will be</w:t>
      </w:r>
      <w:r w:rsidR="00D57D36" w:rsidRPr="00237AC9">
        <w:t xml:space="preserve"> </w:t>
      </w:r>
      <w:r w:rsidR="00533DD0" w:rsidRPr="00237AC9">
        <w:t xml:space="preserve">able to use all functionality in the </w:t>
      </w:r>
      <w:r w:rsidR="00D57D36" w:rsidRPr="00237AC9">
        <w:t>NFX T</w:t>
      </w:r>
      <w:r w:rsidR="00533DD0" w:rsidRPr="00237AC9">
        <w:t xml:space="preserve">rading </w:t>
      </w:r>
      <w:r w:rsidR="00D57D36" w:rsidRPr="00237AC9">
        <w:t>System</w:t>
      </w:r>
      <w:r w:rsidR="002B06C7" w:rsidRPr="00237AC9">
        <w:t xml:space="preserve">.  </w:t>
      </w:r>
      <w:r w:rsidR="007E42B1" w:rsidRPr="00237AC9">
        <w:t>T</w:t>
      </w:r>
      <w:r w:rsidR="00533DD0" w:rsidRPr="00237AC9">
        <w:t xml:space="preserve">he DMM will be able to use </w:t>
      </w:r>
      <w:r w:rsidR="00D57D36" w:rsidRPr="00237AC9">
        <w:t>O</w:t>
      </w:r>
      <w:r w:rsidR="00533DD0" w:rsidRPr="00237AC9">
        <w:t>rders</w:t>
      </w:r>
      <w:r w:rsidR="00C25466">
        <w:t xml:space="preserve"> only for futures</w:t>
      </w:r>
      <w:r w:rsidR="002B06C7">
        <w:t xml:space="preserve">.  </w:t>
      </w:r>
      <w:r w:rsidR="00D57D36" w:rsidRPr="00237AC9">
        <w:t>Self-Match P</w:t>
      </w:r>
      <w:r w:rsidR="00C25466">
        <w:t xml:space="preserve">revention functionality is </w:t>
      </w:r>
      <w:r w:rsidR="00D57D36" w:rsidRPr="00237AC9">
        <w:t>available</w:t>
      </w:r>
      <w:r w:rsidR="002B06C7" w:rsidRPr="00237AC9">
        <w:t xml:space="preserve">.  </w:t>
      </w:r>
      <w:r w:rsidR="00D57D36" w:rsidRPr="00237AC9">
        <w:t>An explanatory reference guide for these key concepts and services provided by NFX may be found here:</w:t>
      </w:r>
      <w:r w:rsidR="00395DFE" w:rsidRPr="00237AC9">
        <w:t xml:space="preserve"> </w:t>
      </w:r>
      <w:hyperlink r:id="rId12" w:history="1">
        <w:r w:rsidR="00546C1D" w:rsidRPr="00237AC9">
          <w:rPr>
            <w:rStyle w:val="Hyperlink"/>
            <w:color w:val="auto"/>
          </w:rPr>
          <w:t>business.nasdaq.com/futures</w:t>
        </w:r>
      </w:hyperlink>
      <w:r w:rsidR="00546C1D" w:rsidRPr="00237AC9">
        <w:rPr>
          <w:rStyle w:val="Hyperlink"/>
          <w:color w:val="auto"/>
          <w:u w:val="none"/>
        </w:rPr>
        <w:t>.</w:t>
      </w:r>
    </w:p>
    <w:p w14:paraId="3741B3F9" w14:textId="77777777" w:rsidR="002505AE" w:rsidRPr="00237AC9" w:rsidRDefault="00770AE2" w:rsidP="002731F2">
      <w:pPr>
        <w:pStyle w:val="Subhead1Style"/>
        <w:numPr>
          <w:ilvl w:val="0"/>
          <w:numId w:val="7"/>
        </w:numPr>
        <w:ind w:left="-360"/>
        <w:jc w:val="both"/>
        <w:rPr>
          <w:color w:val="0070C0"/>
        </w:rPr>
      </w:pPr>
      <w:r w:rsidRPr="00237AC9">
        <w:rPr>
          <w:color w:val="0070C0"/>
        </w:rPr>
        <w:lastRenderedPageBreak/>
        <w:t xml:space="preserve">DMM </w:t>
      </w:r>
      <w:r w:rsidR="007E42B1" w:rsidRPr="00237AC9">
        <w:rPr>
          <w:color w:val="0070C0"/>
        </w:rPr>
        <w:t>O</w:t>
      </w:r>
      <w:r w:rsidR="004441F4" w:rsidRPr="00237AC9">
        <w:rPr>
          <w:color w:val="0070C0"/>
        </w:rPr>
        <w:t xml:space="preserve">bligations and Assessment Metrics </w:t>
      </w:r>
    </w:p>
    <w:p w14:paraId="6EA22B26" w14:textId="77777777" w:rsidR="00C97382" w:rsidRDefault="00EF18F3" w:rsidP="002731F2">
      <w:pPr>
        <w:pStyle w:val="MainText"/>
      </w:pPr>
      <w:r w:rsidRPr="00237AC9">
        <w:t>DMMs must be</w:t>
      </w:r>
      <w:r w:rsidR="00D73854" w:rsidRPr="00237AC9">
        <w:t xml:space="preserve"> </w:t>
      </w:r>
      <w:r w:rsidR="00770AE2" w:rsidRPr="00237AC9">
        <w:t xml:space="preserve">NFX </w:t>
      </w:r>
      <w:r w:rsidR="00803924" w:rsidRPr="00237AC9">
        <w:t>Futures Participant</w:t>
      </w:r>
      <w:r w:rsidR="007E42B1" w:rsidRPr="00237AC9">
        <w:t>s</w:t>
      </w:r>
      <w:r w:rsidR="00803924" w:rsidRPr="00237AC9">
        <w:t xml:space="preserve"> or </w:t>
      </w:r>
      <w:r w:rsidR="004D0641" w:rsidRPr="00237AC9">
        <w:t>a</w:t>
      </w:r>
      <w:r w:rsidR="00D73854" w:rsidRPr="00237AC9">
        <w:t>n NFX</w:t>
      </w:r>
      <w:r w:rsidR="004D0641" w:rsidRPr="00237AC9">
        <w:t xml:space="preserve"> Futures Participant’s </w:t>
      </w:r>
      <w:r w:rsidR="00803924" w:rsidRPr="00237AC9">
        <w:t xml:space="preserve">Authorized Customer </w:t>
      </w:r>
      <w:r w:rsidR="007E42B1" w:rsidRPr="00237AC9">
        <w:t xml:space="preserve">capable of </w:t>
      </w:r>
      <w:r w:rsidR="00541214" w:rsidRPr="00237AC9">
        <w:t>executing transactions</w:t>
      </w:r>
      <w:r w:rsidR="00803924" w:rsidRPr="00237AC9">
        <w:t xml:space="preserve"> on </w:t>
      </w:r>
      <w:r w:rsidR="00D73854" w:rsidRPr="00237AC9">
        <w:t xml:space="preserve">the </w:t>
      </w:r>
      <w:r w:rsidR="00C12229" w:rsidRPr="00237AC9">
        <w:t>NFX</w:t>
      </w:r>
      <w:r w:rsidR="00D73854" w:rsidRPr="00237AC9">
        <w:t xml:space="preserve"> Trading System</w:t>
      </w:r>
      <w:r w:rsidR="00803924" w:rsidRPr="00237AC9">
        <w:t xml:space="preserve"> on the commencement date of the </w:t>
      </w:r>
      <w:r w:rsidR="00D73854" w:rsidRPr="00237AC9">
        <w:t>p</w:t>
      </w:r>
      <w:r w:rsidR="00803924" w:rsidRPr="00237AC9">
        <w:t xml:space="preserve">rogram. </w:t>
      </w:r>
    </w:p>
    <w:p w14:paraId="5E5E4CE2" w14:textId="77777777" w:rsidR="00C97382" w:rsidRDefault="00C97382" w:rsidP="002731F2">
      <w:pPr>
        <w:pStyle w:val="MainText"/>
      </w:pPr>
    </w:p>
    <w:p w14:paraId="62B87282" w14:textId="77777777" w:rsidR="00C97382" w:rsidRDefault="00C97382" w:rsidP="002731F2">
      <w:pPr>
        <w:pStyle w:val="MainText"/>
      </w:pPr>
      <w:r>
        <w:t xml:space="preserve">Program Obligations: </w:t>
      </w:r>
    </w:p>
    <w:p w14:paraId="590DE175" w14:textId="77777777" w:rsidR="00C97382" w:rsidRDefault="00C97382" w:rsidP="002731F2">
      <w:pPr>
        <w:pStyle w:val="MainText"/>
      </w:pPr>
    </w:p>
    <w:p w14:paraId="048F257E" w14:textId="16986849" w:rsidR="00C97382" w:rsidRPr="00C97382" w:rsidRDefault="00C97382" w:rsidP="002731F2">
      <w:pPr>
        <w:pStyle w:val="MainText"/>
      </w:pPr>
      <w:r w:rsidRPr="00C97382">
        <w:rPr>
          <w:b/>
          <w:u w:val="single"/>
        </w:rPr>
        <w:t>Price Quality</w:t>
      </w:r>
      <w:r w:rsidRPr="00C97382">
        <w:t xml:space="preserve"> - NFX will calculate the average size and spread of each contract in the program on a per min</w:t>
      </w:r>
      <w:r w:rsidR="00F12825">
        <w:t>ute</w:t>
      </w:r>
      <w:r w:rsidRPr="00C97382">
        <w:t xml:space="preserve"> basis during Peak Hours</w:t>
      </w:r>
      <w:r w:rsidR="002B06C7" w:rsidRPr="00C97382">
        <w:t xml:space="preserve">.  </w:t>
      </w:r>
      <w:r w:rsidRPr="00C97382">
        <w:t xml:space="preserve">NFX will then compare both quote size and width to the primary competing contract during the same time frame to determine % at or inside the competing market. </w:t>
      </w:r>
    </w:p>
    <w:p w14:paraId="029DFA0A" w14:textId="77777777" w:rsidR="00C97382" w:rsidRPr="00C97382" w:rsidRDefault="00C97382" w:rsidP="002731F2">
      <w:pPr>
        <w:pStyle w:val="MainText"/>
      </w:pPr>
    </w:p>
    <w:p w14:paraId="018E0C02" w14:textId="6FE586BE" w:rsidR="00C97382" w:rsidRPr="00C97382" w:rsidRDefault="00C97382" w:rsidP="002731F2">
      <w:pPr>
        <w:pStyle w:val="MainText"/>
      </w:pPr>
      <w:r w:rsidRPr="00C97382">
        <w:t xml:space="preserve">For outrights </w:t>
      </w:r>
      <w:r w:rsidR="00F12825">
        <w:t>NFX</w:t>
      </w:r>
      <w:r w:rsidR="00F12825" w:rsidRPr="00C97382">
        <w:t xml:space="preserve"> </w:t>
      </w:r>
      <w:r w:rsidRPr="00C97382">
        <w:t xml:space="preserve">will expect participants to provide orders creating a Bid/Ask spread equal to the Bid/Ask spread of the </w:t>
      </w:r>
      <w:r w:rsidR="00504372">
        <w:t>reference product</w:t>
      </w:r>
      <w:r w:rsidRPr="00C97382">
        <w:t xml:space="preserve"> plus 1 tick. </w:t>
      </w:r>
    </w:p>
    <w:p w14:paraId="416F48F3" w14:textId="77777777" w:rsidR="00C97382" w:rsidRPr="00C97382" w:rsidRDefault="00C97382" w:rsidP="002731F2">
      <w:pPr>
        <w:pStyle w:val="MainText"/>
      </w:pPr>
    </w:p>
    <w:p w14:paraId="654E60CB" w14:textId="3DFBE58A" w:rsidR="00C97382" w:rsidRDefault="00C97382" w:rsidP="002731F2">
      <w:pPr>
        <w:pStyle w:val="MainText"/>
      </w:pPr>
      <w:r w:rsidRPr="00C97382">
        <w:t>For spreads</w:t>
      </w:r>
      <w:r w:rsidR="00F12825">
        <w:t xml:space="preserve">, NFX </w:t>
      </w:r>
      <w:r w:rsidR="003E7333">
        <w:t xml:space="preserve">requires that </w:t>
      </w:r>
      <w:r w:rsidRPr="00C97382">
        <w:t xml:space="preserve">participants provide orders creating a Bid/Ask spread equal to the Bid/Ask spread of </w:t>
      </w:r>
      <w:r w:rsidR="00614FAF">
        <w:t xml:space="preserve">the </w:t>
      </w:r>
      <w:r w:rsidR="004C209B">
        <w:t>reference</w:t>
      </w:r>
      <w:r w:rsidR="00614FAF">
        <w:t xml:space="preserve"> product</w:t>
      </w:r>
      <w:r w:rsidRPr="00C97382">
        <w:t xml:space="preserve">. </w:t>
      </w:r>
    </w:p>
    <w:p w14:paraId="0AE446A2" w14:textId="77777777" w:rsidR="00C97382" w:rsidRDefault="00C97382" w:rsidP="002731F2">
      <w:pPr>
        <w:pStyle w:val="MainText"/>
      </w:pPr>
    </w:p>
    <w:p w14:paraId="72766421" w14:textId="77777777" w:rsidR="00BD12BF" w:rsidRDefault="00BD12BF" w:rsidP="002731F2">
      <w:pPr>
        <w:pStyle w:val="MainText"/>
      </w:pPr>
      <w:r>
        <w:t>Peak Trading Hours:</w:t>
      </w:r>
      <w:r w:rsidR="00BD6A4D">
        <w:t xml:space="preserve"> </w:t>
      </w:r>
    </w:p>
    <w:p w14:paraId="42EC376E" w14:textId="77777777" w:rsidR="00BD12BF" w:rsidRDefault="00BD12BF" w:rsidP="002731F2">
      <w:pPr>
        <w:pStyle w:val="MainText"/>
      </w:pPr>
    </w:p>
    <w:tbl>
      <w:tblPr>
        <w:tblStyle w:val="NLXStx"/>
        <w:tblW w:w="5171" w:type="pct"/>
        <w:tblInd w:w="-725" w:type="dxa"/>
        <w:tblLayout w:type="fixed"/>
        <w:tblLook w:val="04A0" w:firstRow="1" w:lastRow="0" w:firstColumn="1" w:lastColumn="0" w:noHBand="0" w:noVBand="1"/>
      </w:tblPr>
      <w:tblGrid>
        <w:gridCol w:w="4230"/>
        <w:gridCol w:w="1170"/>
        <w:gridCol w:w="1133"/>
        <w:gridCol w:w="1143"/>
        <w:gridCol w:w="1994"/>
      </w:tblGrid>
      <w:tr w:rsidR="0010624B" w:rsidRPr="00237AC9" w14:paraId="11CFFAD3" w14:textId="77777777" w:rsidTr="00F12825">
        <w:trPr>
          <w:cnfStyle w:val="100000000000" w:firstRow="1" w:lastRow="0" w:firstColumn="0" w:lastColumn="0" w:oddVBand="0" w:evenVBand="0" w:oddHBand="0" w:evenHBand="0" w:firstRowFirstColumn="0" w:firstRowLastColumn="0" w:lastRowFirstColumn="0" w:lastRowLastColumn="0"/>
          <w:trHeight w:val="497"/>
        </w:trPr>
        <w:tc>
          <w:tcPr>
            <w:tcW w:w="2187" w:type="pct"/>
          </w:tcPr>
          <w:p w14:paraId="7B175119" w14:textId="77777777" w:rsidR="0010624B" w:rsidRPr="00237AC9" w:rsidRDefault="0010624B" w:rsidP="002731F2">
            <w:pPr>
              <w:jc w:val="both"/>
              <w:rPr>
                <w:rFonts w:ascii="Calibri" w:hAnsi="Calibri"/>
                <w:color w:val="FFFFFF" w:themeColor="background1"/>
              </w:rPr>
            </w:pPr>
            <w:r w:rsidRPr="00237AC9">
              <w:rPr>
                <w:rFonts w:ascii="Calibri" w:hAnsi="Calibri"/>
                <w:color w:val="FFFFFF" w:themeColor="background1"/>
              </w:rPr>
              <w:t>Contract Name</w:t>
            </w:r>
          </w:p>
        </w:tc>
        <w:tc>
          <w:tcPr>
            <w:tcW w:w="605" w:type="pct"/>
          </w:tcPr>
          <w:p w14:paraId="488F19A1" w14:textId="77777777" w:rsidR="0010624B" w:rsidRPr="00237AC9" w:rsidRDefault="0010624B" w:rsidP="002731F2">
            <w:pPr>
              <w:jc w:val="both"/>
              <w:rPr>
                <w:rFonts w:ascii="Calibri" w:hAnsi="Calibri"/>
                <w:color w:val="FFFFFF" w:themeColor="background1"/>
              </w:rPr>
            </w:pPr>
            <w:r w:rsidRPr="00237AC9">
              <w:rPr>
                <w:rFonts w:ascii="Calibri" w:hAnsi="Calibri"/>
                <w:color w:val="FFFFFF" w:themeColor="background1"/>
              </w:rPr>
              <w:t>NFX Symbol</w:t>
            </w:r>
          </w:p>
        </w:tc>
        <w:tc>
          <w:tcPr>
            <w:tcW w:w="586" w:type="pct"/>
          </w:tcPr>
          <w:p w14:paraId="34D6FE8B" w14:textId="77777777" w:rsidR="0010624B" w:rsidRDefault="009D2A9E" w:rsidP="002731F2">
            <w:pPr>
              <w:jc w:val="both"/>
              <w:rPr>
                <w:rFonts w:ascii="Calibri" w:hAnsi="Calibri"/>
                <w:color w:val="FFFFFF" w:themeColor="background1"/>
              </w:rPr>
            </w:pPr>
            <w:r>
              <w:rPr>
                <w:rFonts w:ascii="Calibri" w:hAnsi="Calibri"/>
                <w:color w:val="FFFFFF" w:themeColor="background1"/>
              </w:rPr>
              <w:t>Reference Exchange</w:t>
            </w:r>
          </w:p>
        </w:tc>
        <w:tc>
          <w:tcPr>
            <w:tcW w:w="591" w:type="pct"/>
          </w:tcPr>
          <w:p w14:paraId="36EFF828" w14:textId="77777777" w:rsidR="0010624B" w:rsidRDefault="009D2A9E" w:rsidP="002731F2">
            <w:pPr>
              <w:jc w:val="both"/>
              <w:rPr>
                <w:rFonts w:ascii="Calibri" w:hAnsi="Calibri"/>
                <w:color w:val="FFFFFF" w:themeColor="background1"/>
              </w:rPr>
            </w:pPr>
            <w:r>
              <w:rPr>
                <w:rFonts w:ascii="Calibri" w:hAnsi="Calibri"/>
                <w:color w:val="FFFFFF" w:themeColor="background1"/>
              </w:rPr>
              <w:t>Reference Symbol</w:t>
            </w:r>
          </w:p>
        </w:tc>
        <w:tc>
          <w:tcPr>
            <w:tcW w:w="1031" w:type="pct"/>
          </w:tcPr>
          <w:p w14:paraId="2F0FF252" w14:textId="77777777" w:rsidR="0010624B" w:rsidRPr="00237AC9" w:rsidRDefault="0010624B" w:rsidP="002731F2">
            <w:pPr>
              <w:jc w:val="both"/>
              <w:rPr>
                <w:rFonts w:ascii="Calibri" w:hAnsi="Calibri"/>
                <w:color w:val="FFFFFF" w:themeColor="background1"/>
              </w:rPr>
            </w:pPr>
            <w:r>
              <w:rPr>
                <w:rFonts w:ascii="Calibri" w:hAnsi="Calibri"/>
                <w:color w:val="FFFFFF" w:themeColor="background1"/>
              </w:rPr>
              <w:t>Peak Trading Hours</w:t>
            </w:r>
          </w:p>
        </w:tc>
      </w:tr>
      <w:tr w:rsidR="009D2A9E" w:rsidRPr="00237AC9" w14:paraId="2E1C66AE" w14:textId="77777777" w:rsidTr="00F12825">
        <w:trPr>
          <w:cnfStyle w:val="000000100000" w:firstRow="0" w:lastRow="0" w:firstColumn="0" w:lastColumn="0" w:oddVBand="0" w:evenVBand="0" w:oddHBand="1" w:evenHBand="0" w:firstRowFirstColumn="0" w:firstRowLastColumn="0" w:lastRowFirstColumn="0" w:lastRowLastColumn="0"/>
          <w:trHeight w:val="255"/>
        </w:trPr>
        <w:tc>
          <w:tcPr>
            <w:tcW w:w="2187" w:type="pct"/>
          </w:tcPr>
          <w:p w14:paraId="72D62B9E" w14:textId="77777777" w:rsidR="009D2A9E" w:rsidRPr="00237AC9" w:rsidRDefault="009D2A9E" w:rsidP="002731F2">
            <w:pPr>
              <w:jc w:val="both"/>
              <w:rPr>
                <w:rFonts w:ascii="Calibri" w:hAnsi="Calibri"/>
                <w:b/>
                <w:u w:val="single"/>
              </w:rPr>
            </w:pPr>
            <w:r w:rsidRPr="00237AC9">
              <w:rPr>
                <w:rFonts w:ascii="Calibri" w:hAnsi="Calibri"/>
              </w:rPr>
              <w:t>NFX Henry Hub Natural Gas Financial Futures – 10,000</w:t>
            </w:r>
          </w:p>
        </w:tc>
        <w:tc>
          <w:tcPr>
            <w:tcW w:w="605" w:type="pct"/>
          </w:tcPr>
          <w:p w14:paraId="1D544ABB" w14:textId="77777777" w:rsidR="009D2A9E" w:rsidRPr="00237AC9" w:rsidRDefault="009D2A9E" w:rsidP="002731F2">
            <w:pPr>
              <w:jc w:val="both"/>
              <w:rPr>
                <w:rFonts w:ascii="Calibri" w:hAnsi="Calibri"/>
                <w:sz w:val="14"/>
              </w:rPr>
            </w:pPr>
            <w:r w:rsidRPr="00237AC9">
              <w:rPr>
                <w:rFonts w:ascii="Calibri" w:hAnsi="Calibri"/>
              </w:rPr>
              <w:t>HHQ</w:t>
            </w:r>
          </w:p>
        </w:tc>
        <w:tc>
          <w:tcPr>
            <w:tcW w:w="586" w:type="pct"/>
          </w:tcPr>
          <w:p w14:paraId="45C3A500" w14:textId="77777777" w:rsidR="009D2A9E" w:rsidRDefault="009D2A9E" w:rsidP="002731F2">
            <w:pPr>
              <w:jc w:val="both"/>
              <w:rPr>
                <w:rFonts w:ascii="Calibri" w:hAnsi="Calibri"/>
              </w:rPr>
            </w:pPr>
            <w:r w:rsidRPr="00237AC9">
              <w:rPr>
                <w:rFonts w:ascii="Calibri" w:hAnsi="Calibri"/>
              </w:rPr>
              <w:t>CME</w:t>
            </w:r>
          </w:p>
        </w:tc>
        <w:tc>
          <w:tcPr>
            <w:tcW w:w="591" w:type="pct"/>
          </w:tcPr>
          <w:p w14:paraId="7D9DCC42" w14:textId="77777777" w:rsidR="009D2A9E" w:rsidRDefault="009D2A9E" w:rsidP="002731F2">
            <w:pPr>
              <w:jc w:val="both"/>
              <w:rPr>
                <w:rFonts w:ascii="Calibri" w:hAnsi="Calibri"/>
              </w:rPr>
            </w:pPr>
            <w:r>
              <w:rPr>
                <w:rFonts w:ascii="Calibri" w:hAnsi="Calibri"/>
              </w:rPr>
              <w:t>NG</w:t>
            </w:r>
          </w:p>
        </w:tc>
        <w:tc>
          <w:tcPr>
            <w:tcW w:w="1031" w:type="pct"/>
          </w:tcPr>
          <w:p w14:paraId="29B20952" w14:textId="77777777" w:rsidR="009D2A9E" w:rsidRPr="00237AC9" w:rsidRDefault="009D2A9E" w:rsidP="002731F2">
            <w:pPr>
              <w:jc w:val="both"/>
              <w:rPr>
                <w:rFonts w:ascii="Calibri" w:hAnsi="Calibri"/>
                <w:sz w:val="14"/>
              </w:rPr>
            </w:pPr>
            <w:r>
              <w:rPr>
                <w:rFonts w:ascii="Calibri" w:hAnsi="Calibri"/>
              </w:rPr>
              <w:t>8 AM EPT – 3 PM EPT</w:t>
            </w:r>
          </w:p>
        </w:tc>
      </w:tr>
      <w:tr w:rsidR="009D2A9E" w:rsidRPr="00237AC9" w14:paraId="69258BF3" w14:textId="77777777" w:rsidTr="00F12825">
        <w:trPr>
          <w:trHeight w:val="242"/>
        </w:trPr>
        <w:tc>
          <w:tcPr>
            <w:tcW w:w="2187" w:type="pct"/>
            <w:tcBorders>
              <w:top w:val="single" w:sz="4" w:space="0" w:color="0094B3"/>
            </w:tcBorders>
          </w:tcPr>
          <w:p w14:paraId="129BFD87" w14:textId="51385CC2" w:rsidR="009D2A9E" w:rsidRPr="00237AC9" w:rsidRDefault="006F491C" w:rsidP="002731F2">
            <w:pPr>
              <w:jc w:val="both"/>
              <w:rPr>
                <w:rFonts w:ascii="Calibri" w:hAnsi="Calibri"/>
              </w:rPr>
            </w:pPr>
            <w:r w:rsidRPr="00237AC9">
              <w:rPr>
                <w:rFonts w:ascii="Calibri" w:hAnsi="Calibri"/>
              </w:rPr>
              <w:t>NFX WTI Crude Penultimate Financial Futures</w:t>
            </w:r>
          </w:p>
        </w:tc>
        <w:tc>
          <w:tcPr>
            <w:tcW w:w="605" w:type="pct"/>
            <w:tcBorders>
              <w:top w:val="single" w:sz="4" w:space="0" w:color="0094B3"/>
            </w:tcBorders>
          </w:tcPr>
          <w:p w14:paraId="0559CF21" w14:textId="7A4B6A5F" w:rsidR="009D2A9E" w:rsidRPr="00237AC9" w:rsidRDefault="006F491C" w:rsidP="002731F2">
            <w:pPr>
              <w:jc w:val="both"/>
              <w:rPr>
                <w:rFonts w:ascii="Calibri" w:hAnsi="Calibri"/>
                <w:sz w:val="14"/>
              </w:rPr>
            </w:pPr>
            <w:r w:rsidRPr="00237AC9">
              <w:rPr>
                <w:rFonts w:ascii="Calibri" w:hAnsi="Calibri"/>
              </w:rPr>
              <w:t>TQ</w:t>
            </w:r>
          </w:p>
        </w:tc>
        <w:tc>
          <w:tcPr>
            <w:tcW w:w="586" w:type="pct"/>
            <w:tcBorders>
              <w:top w:val="single" w:sz="4" w:space="0" w:color="0094B3"/>
            </w:tcBorders>
          </w:tcPr>
          <w:p w14:paraId="616BE979" w14:textId="77777777" w:rsidR="009D2A9E" w:rsidRDefault="006F491C" w:rsidP="002731F2">
            <w:pPr>
              <w:jc w:val="both"/>
              <w:rPr>
                <w:rFonts w:ascii="Calibri" w:hAnsi="Calibri"/>
              </w:rPr>
            </w:pPr>
            <w:r w:rsidRPr="00237AC9">
              <w:rPr>
                <w:rFonts w:ascii="Calibri" w:hAnsi="Calibri"/>
              </w:rPr>
              <w:t>CME</w:t>
            </w:r>
          </w:p>
        </w:tc>
        <w:tc>
          <w:tcPr>
            <w:tcW w:w="591" w:type="pct"/>
            <w:tcBorders>
              <w:top w:val="single" w:sz="4" w:space="0" w:color="0094B3"/>
            </w:tcBorders>
          </w:tcPr>
          <w:p w14:paraId="03E8A18D" w14:textId="77777777" w:rsidR="009D2A9E" w:rsidRDefault="006F491C" w:rsidP="002731F2">
            <w:pPr>
              <w:jc w:val="both"/>
              <w:rPr>
                <w:rFonts w:ascii="Calibri" w:hAnsi="Calibri"/>
              </w:rPr>
            </w:pPr>
            <w:r w:rsidRPr="00237AC9">
              <w:rPr>
                <w:rFonts w:ascii="Calibri" w:hAnsi="Calibri"/>
              </w:rPr>
              <w:t>CL</w:t>
            </w:r>
          </w:p>
        </w:tc>
        <w:tc>
          <w:tcPr>
            <w:tcW w:w="1031" w:type="pct"/>
            <w:tcBorders>
              <w:top w:val="single" w:sz="4" w:space="0" w:color="0094B3"/>
            </w:tcBorders>
          </w:tcPr>
          <w:p w14:paraId="0E8A427E" w14:textId="3A3CADEE" w:rsidR="009D2A9E" w:rsidRPr="00237AC9" w:rsidRDefault="006F491C" w:rsidP="002731F2">
            <w:pPr>
              <w:jc w:val="both"/>
              <w:rPr>
                <w:rFonts w:ascii="Calibri" w:hAnsi="Calibri"/>
                <w:sz w:val="14"/>
              </w:rPr>
            </w:pPr>
            <w:r>
              <w:rPr>
                <w:rFonts w:ascii="Calibri" w:hAnsi="Calibri"/>
              </w:rPr>
              <w:t>8 AM EPT – 3 PM EPT</w:t>
            </w:r>
          </w:p>
        </w:tc>
      </w:tr>
      <w:tr w:rsidR="009D2A9E" w:rsidRPr="00237AC9" w14:paraId="3990FEDA" w14:textId="77777777" w:rsidTr="00F12825">
        <w:trPr>
          <w:cnfStyle w:val="000000100000" w:firstRow="0" w:lastRow="0" w:firstColumn="0" w:lastColumn="0" w:oddVBand="0" w:evenVBand="0" w:oddHBand="1" w:evenHBand="0" w:firstRowFirstColumn="0" w:firstRowLastColumn="0" w:lastRowFirstColumn="0" w:lastRowLastColumn="0"/>
          <w:trHeight w:val="255"/>
        </w:trPr>
        <w:tc>
          <w:tcPr>
            <w:tcW w:w="2187" w:type="pct"/>
          </w:tcPr>
          <w:p w14:paraId="6076E19C" w14:textId="44E96132" w:rsidR="009D2A9E" w:rsidRPr="00237AC9" w:rsidRDefault="006F491C" w:rsidP="002731F2">
            <w:pPr>
              <w:jc w:val="both"/>
              <w:rPr>
                <w:rFonts w:ascii="Calibri" w:hAnsi="Calibri"/>
              </w:rPr>
            </w:pPr>
            <w:r w:rsidRPr="00237AC9">
              <w:rPr>
                <w:rFonts w:ascii="Calibri" w:hAnsi="Calibri"/>
              </w:rPr>
              <w:t>NFX Brent Crude Financial Futures</w:t>
            </w:r>
          </w:p>
        </w:tc>
        <w:tc>
          <w:tcPr>
            <w:tcW w:w="605" w:type="pct"/>
          </w:tcPr>
          <w:p w14:paraId="4BBA12EF" w14:textId="48429DEB" w:rsidR="009D2A9E" w:rsidRPr="00237AC9" w:rsidRDefault="006F491C" w:rsidP="002731F2">
            <w:pPr>
              <w:jc w:val="both"/>
              <w:rPr>
                <w:rFonts w:ascii="Calibri" w:hAnsi="Calibri"/>
                <w:sz w:val="14"/>
              </w:rPr>
            </w:pPr>
            <w:r>
              <w:rPr>
                <w:rFonts w:ascii="Calibri" w:hAnsi="Calibri"/>
              </w:rPr>
              <w:t>BFQ</w:t>
            </w:r>
          </w:p>
        </w:tc>
        <w:tc>
          <w:tcPr>
            <w:tcW w:w="586" w:type="pct"/>
          </w:tcPr>
          <w:p w14:paraId="3C753EEE" w14:textId="77777777" w:rsidR="009D2A9E" w:rsidRDefault="009D2A9E" w:rsidP="002731F2">
            <w:pPr>
              <w:jc w:val="both"/>
              <w:rPr>
                <w:rFonts w:ascii="Calibri" w:hAnsi="Calibri"/>
              </w:rPr>
            </w:pPr>
            <w:r w:rsidRPr="00237AC9">
              <w:rPr>
                <w:rFonts w:ascii="Calibri" w:hAnsi="Calibri"/>
              </w:rPr>
              <w:t>ICE</w:t>
            </w:r>
          </w:p>
        </w:tc>
        <w:tc>
          <w:tcPr>
            <w:tcW w:w="591" w:type="pct"/>
          </w:tcPr>
          <w:p w14:paraId="78FBFDB5" w14:textId="77777777" w:rsidR="009D2A9E" w:rsidRDefault="006F491C" w:rsidP="002731F2">
            <w:pPr>
              <w:jc w:val="both"/>
              <w:rPr>
                <w:rFonts w:ascii="Calibri" w:hAnsi="Calibri"/>
              </w:rPr>
            </w:pPr>
            <w:r>
              <w:rPr>
                <w:rFonts w:ascii="Calibri" w:hAnsi="Calibri"/>
              </w:rPr>
              <w:t>B</w:t>
            </w:r>
          </w:p>
        </w:tc>
        <w:tc>
          <w:tcPr>
            <w:tcW w:w="1031" w:type="pct"/>
          </w:tcPr>
          <w:p w14:paraId="7641135E" w14:textId="77777777" w:rsidR="009D2A9E" w:rsidRPr="00237AC9" w:rsidRDefault="009D2A9E" w:rsidP="002731F2">
            <w:pPr>
              <w:jc w:val="both"/>
              <w:rPr>
                <w:rFonts w:ascii="Calibri" w:hAnsi="Calibri"/>
                <w:sz w:val="14"/>
              </w:rPr>
            </w:pPr>
            <w:r>
              <w:rPr>
                <w:rFonts w:ascii="Calibri" w:hAnsi="Calibri"/>
              </w:rPr>
              <w:t>4 AM EPT – 12 PM EPT</w:t>
            </w:r>
          </w:p>
        </w:tc>
      </w:tr>
      <w:tr w:rsidR="009D2A9E" w:rsidRPr="00237AC9" w14:paraId="44E575CB" w14:textId="77777777" w:rsidTr="00F12825">
        <w:trPr>
          <w:trHeight w:val="255"/>
        </w:trPr>
        <w:tc>
          <w:tcPr>
            <w:tcW w:w="2187" w:type="pct"/>
          </w:tcPr>
          <w:p w14:paraId="0A8DB4DC" w14:textId="3EB129A5" w:rsidR="009D2A9E" w:rsidRPr="00237AC9" w:rsidRDefault="006F491C" w:rsidP="002731F2">
            <w:pPr>
              <w:jc w:val="both"/>
              <w:rPr>
                <w:rFonts w:ascii="Calibri" w:hAnsi="Calibri"/>
              </w:rPr>
            </w:pPr>
            <w:r w:rsidRPr="00237AC9">
              <w:rPr>
                <w:rFonts w:ascii="Calibri" w:hAnsi="Calibri"/>
              </w:rPr>
              <w:t>NFX Low Sulphur Gasoil Financial Futures</w:t>
            </w:r>
          </w:p>
        </w:tc>
        <w:tc>
          <w:tcPr>
            <w:tcW w:w="605" w:type="pct"/>
          </w:tcPr>
          <w:p w14:paraId="79601038" w14:textId="2D9780A6" w:rsidR="009D2A9E" w:rsidRPr="00237AC9" w:rsidRDefault="006F491C" w:rsidP="002731F2">
            <w:pPr>
              <w:jc w:val="both"/>
              <w:rPr>
                <w:rFonts w:ascii="Calibri" w:hAnsi="Calibri"/>
                <w:sz w:val="14"/>
              </w:rPr>
            </w:pPr>
            <w:r>
              <w:rPr>
                <w:rFonts w:ascii="Calibri" w:hAnsi="Calibri"/>
              </w:rPr>
              <w:t>GOQ</w:t>
            </w:r>
          </w:p>
        </w:tc>
        <w:tc>
          <w:tcPr>
            <w:tcW w:w="586" w:type="pct"/>
          </w:tcPr>
          <w:p w14:paraId="755B2C4D" w14:textId="77777777" w:rsidR="009D2A9E" w:rsidRDefault="006F491C" w:rsidP="002731F2">
            <w:pPr>
              <w:jc w:val="both"/>
              <w:rPr>
                <w:rFonts w:ascii="Calibri" w:hAnsi="Calibri"/>
              </w:rPr>
            </w:pPr>
            <w:r>
              <w:rPr>
                <w:rFonts w:ascii="Calibri" w:hAnsi="Calibri"/>
              </w:rPr>
              <w:t>IC</w:t>
            </w:r>
            <w:r w:rsidR="009D2A9E" w:rsidRPr="00237AC9">
              <w:rPr>
                <w:rFonts w:ascii="Calibri" w:hAnsi="Calibri"/>
              </w:rPr>
              <w:t>E</w:t>
            </w:r>
          </w:p>
        </w:tc>
        <w:tc>
          <w:tcPr>
            <w:tcW w:w="591" w:type="pct"/>
          </w:tcPr>
          <w:p w14:paraId="45BF7ED5" w14:textId="77777777" w:rsidR="009D2A9E" w:rsidRDefault="006F491C" w:rsidP="002731F2">
            <w:pPr>
              <w:jc w:val="both"/>
              <w:rPr>
                <w:rFonts w:ascii="Calibri" w:hAnsi="Calibri"/>
              </w:rPr>
            </w:pPr>
            <w:r>
              <w:rPr>
                <w:rFonts w:ascii="Calibri" w:hAnsi="Calibri"/>
              </w:rPr>
              <w:t>G</w:t>
            </w:r>
          </w:p>
        </w:tc>
        <w:tc>
          <w:tcPr>
            <w:tcW w:w="1031" w:type="pct"/>
          </w:tcPr>
          <w:p w14:paraId="5E718AC4" w14:textId="282F34C0" w:rsidR="009D2A9E" w:rsidRPr="00237AC9" w:rsidRDefault="006F491C" w:rsidP="002731F2">
            <w:pPr>
              <w:jc w:val="both"/>
              <w:rPr>
                <w:rFonts w:ascii="Calibri" w:hAnsi="Calibri"/>
                <w:sz w:val="14"/>
              </w:rPr>
            </w:pPr>
            <w:r>
              <w:rPr>
                <w:rFonts w:ascii="Calibri" w:hAnsi="Calibri"/>
              </w:rPr>
              <w:t>4 AM EPT – 12 PM EPT</w:t>
            </w:r>
          </w:p>
        </w:tc>
      </w:tr>
    </w:tbl>
    <w:p w14:paraId="31E4B880" w14:textId="77777777" w:rsidR="00C97382" w:rsidRDefault="00C97382" w:rsidP="002731F2">
      <w:pPr>
        <w:pStyle w:val="MainText"/>
        <w:ind w:left="0"/>
      </w:pPr>
    </w:p>
    <w:p w14:paraId="2E86D27B" w14:textId="77777777" w:rsidR="008D54A2" w:rsidRPr="00237AC9" w:rsidRDefault="007E42B1" w:rsidP="002731F2">
      <w:pPr>
        <w:pStyle w:val="MainText"/>
      </w:pPr>
      <w:r w:rsidRPr="00237AC9">
        <w:t>Applications received in response to this solicitation will be evaluated with respect to the following criteria:</w:t>
      </w:r>
    </w:p>
    <w:p w14:paraId="05457335" w14:textId="77777777" w:rsidR="007D000F" w:rsidRDefault="007D000F" w:rsidP="002731F2">
      <w:pPr>
        <w:pStyle w:val="Subhead2Style"/>
      </w:pPr>
    </w:p>
    <w:p w14:paraId="54616669" w14:textId="77777777" w:rsidR="00803924" w:rsidRPr="00237AC9" w:rsidRDefault="00803924" w:rsidP="002731F2">
      <w:pPr>
        <w:pStyle w:val="Subhead2Style"/>
      </w:pPr>
      <w:r w:rsidRPr="00237AC9">
        <w:t>Continuous Quote Market Making</w:t>
      </w:r>
    </w:p>
    <w:p w14:paraId="37A29FCA" w14:textId="77777777" w:rsidR="007E42B1" w:rsidRPr="00237AC9" w:rsidRDefault="007E42B1" w:rsidP="002731F2">
      <w:pPr>
        <w:pStyle w:val="Subhead2Style"/>
      </w:pPr>
    </w:p>
    <w:p w14:paraId="74D8D375" w14:textId="77777777" w:rsidR="00803924" w:rsidRPr="00237AC9" w:rsidRDefault="00C25466" w:rsidP="002731F2">
      <w:pPr>
        <w:pStyle w:val="Bullets"/>
        <w:jc w:val="both"/>
      </w:pPr>
      <w:r>
        <w:t>Previous History with NFX DMM or MQP programs</w:t>
      </w:r>
      <w:r w:rsidR="007E42B1" w:rsidRPr="00237AC9">
        <w:t>;</w:t>
      </w:r>
      <w:r w:rsidR="00395DFE" w:rsidRPr="00237AC9">
        <w:t xml:space="preserve"> </w:t>
      </w:r>
      <w:r w:rsidR="00FE2C49" w:rsidRPr="00237AC9">
        <w:t xml:space="preserve"> </w:t>
      </w:r>
    </w:p>
    <w:p w14:paraId="3D352FDB" w14:textId="77777777" w:rsidR="00803924" w:rsidRPr="00237AC9" w:rsidRDefault="00C25466" w:rsidP="002731F2">
      <w:pPr>
        <w:pStyle w:val="Bullets"/>
        <w:jc w:val="both"/>
      </w:pPr>
      <w:r>
        <w:t>Size commitment for required Bid/Ask spread</w:t>
      </w:r>
      <w:r w:rsidR="00C97382">
        <w:t xml:space="preserve"> and time commitment </w:t>
      </w:r>
      <w:r>
        <w:t>in outright futures</w:t>
      </w:r>
      <w:r w:rsidR="00C97382">
        <w:t>;</w:t>
      </w:r>
    </w:p>
    <w:p w14:paraId="3C79C43E" w14:textId="77777777" w:rsidR="00C25466" w:rsidRPr="00237AC9" w:rsidRDefault="00C25466" w:rsidP="002731F2">
      <w:pPr>
        <w:pStyle w:val="Bullets"/>
        <w:jc w:val="both"/>
      </w:pPr>
      <w:r>
        <w:t xml:space="preserve">Size commitment for required Bid/Ask spread </w:t>
      </w:r>
      <w:r w:rsidR="00C97382">
        <w:t xml:space="preserve"> and time commitment in </w:t>
      </w:r>
      <w:r w:rsidR="00C97382" w:rsidRPr="00237AC9">
        <w:t>Intra-Commodity (Time) Spreads</w:t>
      </w:r>
      <w:r w:rsidR="00C97382">
        <w:t>; and</w:t>
      </w:r>
    </w:p>
    <w:p w14:paraId="266A56A4" w14:textId="77777777" w:rsidR="00C97382" w:rsidRDefault="00803924" w:rsidP="002731F2">
      <w:pPr>
        <w:pStyle w:val="Bullets"/>
        <w:jc w:val="both"/>
      </w:pPr>
      <w:r w:rsidRPr="00237AC9">
        <w:t xml:space="preserve">Assessment of the stipend </w:t>
      </w:r>
      <w:r w:rsidR="00EE6457" w:rsidRPr="00237AC9">
        <w:t xml:space="preserve">which </w:t>
      </w:r>
      <w:r w:rsidRPr="00237AC9">
        <w:t>offer</w:t>
      </w:r>
      <w:r w:rsidR="00EE6457" w:rsidRPr="00237AC9">
        <w:t>s</w:t>
      </w:r>
      <w:r w:rsidRPr="00237AC9">
        <w:t xml:space="preserve"> most value to N</w:t>
      </w:r>
      <w:r w:rsidR="004F00E6" w:rsidRPr="00237AC9">
        <w:t>FX</w:t>
      </w:r>
      <w:r w:rsidRPr="00237AC9">
        <w:t xml:space="preserve"> for the range of market maker activities </w:t>
      </w:r>
      <w:r w:rsidR="008D0FF0" w:rsidRPr="00237AC9">
        <w:t>applied</w:t>
      </w:r>
      <w:r w:rsidR="00885C7C" w:rsidRPr="00237AC9">
        <w:t xml:space="preserve"> for</w:t>
      </w:r>
      <w:r w:rsidR="00C97382">
        <w:t>.</w:t>
      </w:r>
    </w:p>
    <w:p w14:paraId="58A01368" w14:textId="77777777" w:rsidR="00F31DD7" w:rsidRPr="00237AC9" w:rsidRDefault="00F31DD7" w:rsidP="002731F2">
      <w:pPr>
        <w:pStyle w:val="Subhead1Style"/>
        <w:numPr>
          <w:ilvl w:val="0"/>
          <w:numId w:val="7"/>
        </w:numPr>
        <w:ind w:left="-360"/>
        <w:jc w:val="both"/>
        <w:rPr>
          <w:color w:val="0070C0"/>
        </w:rPr>
      </w:pPr>
      <w:r w:rsidRPr="00237AC9">
        <w:rPr>
          <w:color w:val="0070C0"/>
        </w:rPr>
        <w:t>Supervision of Market Maker Performance</w:t>
      </w:r>
    </w:p>
    <w:p w14:paraId="101568C2" w14:textId="77777777" w:rsidR="00ED25CD" w:rsidRPr="00237AC9" w:rsidRDefault="00E14AD7" w:rsidP="002731F2">
      <w:pPr>
        <w:pStyle w:val="Subhead1Style"/>
        <w:jc w:val="both"/>
        <w:rPr>
          <w:b w:val="0"/>
          <w:color w:val="000000"/>
          <w:sz w:val="20"/>
        </w:rPr>
      </w:pPr>
      <w:r w:rsidRPr="00237AC9">
        <w:rPr>
          <w:b w:val="0"/>
          <w:color w:val="000000"/>
          <w:sz w:val="20"/>
        </w:rPr>
        <w:t xml:space="preserve">NFX </w:t>
      </w:r>
      <w:r w:rsidR="00ED25CD" w:rsidRPr="00237AC9">
        <w:rPr>
          <w:b w:val="0"/>
          <w:color w:val="000000"/>
          <w:sz w:val="20"/>
        </w:rPr>
        <w:t xml:space="preserve">shall monitor </w:t>
      </w:r>
      <w:r w:rsidRPr="00237AC9">
        <w:rPr>
          <w:b w:val="0"/>
          <w:color w:val="000000"/>
          <w:sz w:val="20"/>
        </w:rPr>
        <w:t xml:space="preserve">Order Book </w:t>
      </w:r>
      <w:r w:rsidR="00ED25CD" w:rsidRPr="00237AC9">
        <w:rPr>
          <w:b w:val="0"/>
          <w:color w:val="000000"/>
          <w:sz w:val="20"/>
        </w:rPr>
        <w:t>activity to</w:t>
      </w:r>
      <w:r w:rsidR="00C10E22" w:rsidRPr="00237AC9">
        <w:rPr>
          <w:b w:val="0"/>
          <w:color w:val="000000"/>
          <w:sz w:val="20"/>
        </w:rPr>
        <w:t xml:space="preserve"> ensure that </w:t>
      </w:r>
      <w:r w:rsidR="007E42B1" w:rsidRPr="00237AC9">
        <w:rPr>
          <w:b w:val="0"/>
          <w:color w:val="000000"/>
          <w:sz w:val="20"/>
        </w:rPr>
        <w:t xml:space="preserve">DMMs </w:t>
      </w:r>
      <w:r w:rsidR="006C14EA" w:rsidRPr="00237AC9">
        <w:rPr>
          <w:b w:val="0"/>
          <w:color w:val="000000"/>
          <w:sz w:val="20"/>
        </w:rPr>
        <w:t xml:space="preserve">selected for the program </w:t>
      </w:r>
      <w:r w:rsidR="00C10E22" w:rsidRPr="00237AC9">
        <w:rPr>
          <w:b w:val="0"/>
          <w:color w:val="000000"/>
          <w:sz w:val="20"/>
        </w:rPr>
        <w:t xml:space="preserve">comply </w:t>
      </w:r>
      <w:r w:rsidR="007E42B1" w:rsidRPr="00237AC9">
        <w:rPr>
          <w:b w:val="0"/>
          <w:color w:val="000000"/>
          <w:sz w:val="20"/>
        </w:rPr>
        <w:t>with their</w:t>
      </w:r>
      <w:r w:rsidR="00ED25CD" w:rsidRPr="00237AC9">
        <w:rPr>
          <w:b w:val="0"/>
          <w:color w:val="000000"/>
          <w:sz w:val="20"/>
        </w:rPr>
        <w:t xml:space="preserve"> obligations under this program</w:t>
      </w:r>
      <w:r w:rsidR="007E42B1" w:rsidRPr="00237AC9">
        <w:rPr>
          <w:b w:val="0"/>
          <w:color w:val="000000"/>
          <w:sz w:val="20"/>
        </w:rPr>
        <w:t>.</w:t>
      </w:r>
      <w:r w:rsidR="00ED25CD" w:rsidRPr="00237AC9">
        <w:rPr>
          <w:b w:val="0"/>
          <w:color w:val="000000"/>
          <w:sz w:val="20"/>
        </w:rPr>
        <w:t xml:space="preserve">  Please note the following:</w:t>
      </w:r>
    </w:p>
    <w:p w14:paraId="20608424" w14:textId="77777777" w:rsidR="00ED25CD" w:rsidRPr="00237AC9" w:rsidRDefault="00ED25CD" w:rsidP="002731F2">
      <w:pPr>
        <w:pStyle w:val="Bullets"/>
        <w:jc w:val="both"/>
      </w:pPr>
      <w:r w:rsidRPr="00237AC9">
        <w:t>I</w:t>
      </w:r>
      <w:r w:rsidR="00FC7E2A" w:rsidRPr="00237AC9">
        <w:t xml:space="preserve">f Quote </w:t>
      </w:r>
      <w:r w:rsidRPr="00237AC9">
        <w:t xml:space="preserve">volume </w:t>
      </w:r>
      <w:r w:rsidR="00FC7E2A" w:rsidRPr="00237AC9">
        <w:t xml:space="preserve">is </w:t>
      </w:r>
      <w:r w:rsidRPr="00237AC9">
        <w:t xml:space="preserve">asymmetrical (the volume on the </w:t>
      </w:r>
      <w:r w:rsidR="00E14AD7" w:rsidRPr="00237AC9">
        <w:t>b</w:t>
      </w:r>
      <w:r w:rsidRPr="00237AC9">
        <w:t xml:space="preserve">id </w:t>
      </w:r>
      <w:r w:rsidR="00AA1299" w:rsidRPr="00237AC9">
        <w:t>/</w:t>
      </w:r>
      <w:r w:rsidRPr="00237AC9">
        <w:t xml:space="preserve"> </w:t>
      </w:r>
      <w:r w:rsidR="00E14AD7" w:rsidRPr="00237AC9">
        <w:t>a</w:t>
      </w:r>
      <w:r w:rsidRPr="00237AC9">
        <w:t xml:space="preserve">sk not being equal), then the lower volume will be the measured volume of the </w:t>
      </w:r>
      <w:r w:rsidR="00AA1299" w:rsidRPr="00237AC9">
        <w:t>Quote</w:t>
      </w:r>
      <w:r w:rsidR="00F40D45" w:rsidRPr="00237AC9">
        <w:t>.</w:t>
      </w:r>
    </w:p>
    <w:p w14:paraId="4974F5C6" w14:textId="7B0592A8" w:rsidR="00C05FFA" w:rsidRDefault="006C14EA" w:rsidP="002731F2">
      <w:pPr>
        <w:pStyle w:val="MainText"/>
      </w:pPr>
      <w:r w:rsidRPr="00237AC9">
        <w:t xml:space="preserve">Time </w:t>
      </w:r>
      <w:r w:rsidR="00ED25CD" w:rsidRPr="00237AC9">
        <w:t xml:space="preserve">spent meeting quoting obligations will not carry over from one </w:t>
      </w:r>
      <w:r w:rsidR="00F40D45" w:rsidRPr="00237AC9">
        <w:t>trading session</w:t>
      </w:r>
      <w:r w:rsidR="00ED25CD" w:rsidRPr="00237AC9">
        <w:t xml:space="preserve"> to the next</w:t>
      </w:r>
      <w:r w:rsidR="002B06C7" w:rsidRPr="00237AC9">
        <w:t xml:space="preserve">.  </w:t>
      </w:r>
      <w:r w:rsidR="00EE5D93" w:rsidRPr="00237AC9">
        <w:t>DMM time c</w:t>
      </w:r>
      <w:r w:rsidRPr="00237AC9">
        <w:t>ommitments</w:t>
      </w:r>
      <w:r w:rsidR="00EE5D93" w:rsidRPr="00237AC9">
        <w:t xml:space="preserve"> </w:t>
      </w:r>
      <w:r w:rsidR="00ED25CD" w:rsidRPr="00237AC9">
        <w:t xml:space="preserve">must be met on each and every </w:t>
      </w:r>
      <w:r w:rsidRPr="00237AC9">
        <w:t>trading day</w:t>
      </w:r>
      <w:r w:rsidR="002B06C7" w:rsidRPr="00237AC9">
        <w:t>.</w:t>
      </w:r>
      <w:r w:rsidR="002B06C7">
        <w:t xml:space="preserve">  </w:t>
      </w:r>
      <w:r w:rsidR="00C05FFA">
        <w:t>All DMMs will receive a report each morning detailing their previous days and month-to-date performance.</w:t>
      </w:r>
    </w:p>
    <w:p w14:paraId="270596CE" w14:textId="77777777" w:rsidR="00C05FFA" w:rsidRDefault="00C05FFA" w:rsidP="002731F2">
      <w:pPr>
        <w:pStyle w:val="MainText"/>
      </w:pPr>
    </w:p>
    <w:p w14:paraId="1C772991" w14:textId="22C3BADB" w:rsidR="005B7154" w:rsidRDefault="007F1DCD" w:rsidP="002731F2">
      <w:pPr>
        <w:pStyle w:val="MainText"/>
      </w:pPr>
      <w:r w:rsidRPr="003E7333">
        <w:lastRenderedPageBreak/>
        <w:t>All trading in the DMM program is subject to NFX rules</w:t>
      </w:r>
      <w:r w:rsidR="0000507D" w:rsidRPr="003E7333">
        <w:t>,</w:t>
      </w:r>
      <w:r w:rsidRPr="003E7333">
        <w:t xml:space="preserve"> applicable law</w:t>
      </w:r>
      <w:r w:rsidR="0000507D" w:rsidRPr="003E7333">
        <w:t>, and the overall purposes of the DMM program to increase liquidity though competitive trading</w:t>
      </w:r>
      <w:r w:rsidR="002B06C7" w:rsidRPr="003E7333">
        <w:t xml:space="preserve">.  </w:t>
      </w:r>
      <w:r w:rsidRPr="003E7333">
        <w:t>Any trading activity that</w:t>
      </w:r>
      <w:r w:rsidR="00177784" w:rsidRPr="003E7333">
        <w:t>, in the sole and absolute discretion of the Exchange,</w:t>
      </w:r>
      <w:r w:rsidRPr="003E7333">
        <w:t xml:space="preserve"> </w:t>
      </w:r>
      <w:r w:rsidR="00177784" w:rsidRPr="003E7333">
        <w:t xml:space="preserve">may, or might </w:t>
      </w:r>
      <w:r w:rsidRPr="003E7333">
        <w:t>appear to be</w:t>
      </w:r>
      <w:r w:rsidR="00177784" w:rsidRPr="003E7333">
        <w:t>,</w:t>
      </w:r>
      <w:r w:rsidRPr="003E7333">
        <w:t xml:space="preserve"> in violation of </w:t>
      </w:r>
      <w:r w:rsidR="0000507D" w:rsidRPr="003E7333">
        <w:t>any of the above,</w:t>
      </w:r>
      <w:r w:rsidRPr="003E7333">
        <w:t xml:space="preserve"> will not count towards any commitment</w:t>
      </w:r>
      <w:r w:rsidR="0000507D" w:rsidRPr="003E7333">
        <w:t>s under this program.</w:t>
      </w:r>
    </w:p>
    <w:p w14:paraId="22825327" w14:textId="77777777" w:rsidR="006B216B" w:rsidRDefault="006B216B" w:rsidP="002731F2">
      <w:pPr>
        <w:pStyle w:val="MainText"/>
      </w:pPr>
    </w:p>
    <w:p w14:paraId="7CBCD0D6" w14:textId="38A57F5A" w:rsidR="00B430EC" w:rsidRPr="00237AC9" w:rsidRDefault="00E14AD7" w:rsidP="002731F2">
      <w:pPr>
        <w:pStyle w:val="MainText"/>
      </w:pPr>
      <w:r w:rsidRPr="00237AC9">
        <w:t>NFX</w:t>
      </w:r>
      <w:r w:rsidR="00ED25CD" w:rsidRPr="00237AC9">
        <w:t xml:space="preserve"> reserve</w:t>
      </w:r>
      <w:r w:rsidR="006C14EA" w:rsidRPr="00237AC9">
        <w:t>s</w:t>
      </w:r>
      <w:r w:rsidR="00ED25CD" w:rsidRPr="00237AC9">
        <w:t xml:space="preserve"> the right to</w:t>
      </w:r>
      <w:r w:rsidR="00F665CD" w:rsidRPr="00237AC9">
        <w:t xml:space="preserve"> suspend or</w:t>
      </w:r>
      <w:r w:rsidR="00ED25CD" w:rsidRPr="00237AC9">
        <w:t xml:space="preserve"> terminate </w:t>
      </w:r>
      <w:r w:rsidR="00F665CD" w:rsidRPr="00237AC9">
        <w:t xml:space="preserve">the benefits under this DMM </w:t>
      </w:r>
      <w:r w:rsidR="00190CB9">
        <w:t>p</w:t>
      </w:r>
      <w:r w:rsidR="00190CB9" w:rsidRPr="00237AC9">
        <w:t xml:space="preserve">rogram </w:t>
      </w:r>
      <w:r w:rsidR="00DE2175" w:rsidRPr="00237AC9">
        <w:t>with</w:t>
      </w:r>
      <w:r w:rsidR="00ED25CD" w:rsidRPr="00237AC9">
        <w:t xml:space="preserve"> immediate effect</w:t>
      </w:r>
      <w:r w:rsidR="006C14EA" w:rsidRPr="00237AC9">
        <w:t xml:space="preserve"> if </w:t>
      </w:r>
      <w:r w:rsidR="00177784">
        <w:t>any</w:t>
      </w:r>
      <w:r w:rsidR="00177784" w:rsidRPr="00237AC9">
        <w:t xml:space="preserve"> </w:t>
      </w:r>
      <w:r w:rsidR="006C14EA" w:rsidRPr="00237AC9">
        <w:t>DMM fails to meet its obligations</w:t>
      </w:r>
      <w:r w:rsidR="00ED25CD" w:rsidRPr="00237AC9">
        <w:t>.</w:t>
      </w:r>
      <w:r w:rsidR="00177784">
        <w:t xml:space="preserve">  NFX also reserves the right to terminate this DMM </w:t>
      </w:r>
      <w:r w:rsidR="00190CB9">
        <w:t>p</w:t>
      </w:r>
      <w:r w:rsidR="00177784">
        <w:t>rogram for any reason, subject to filing with the CFTC to do so.</w:t>
      </w:r>
    </w:p>
    <w:p w14:paraId="72A4A17E" w14:textId="77777777" w:rsidR="00F31DD7" w:rsidRPr="00237AC9" w:rsidRDefault="00920BE2" w:rsidP="002731F2">
      <w:pPr>
        <w:pStyle w:val="Subhead1Style"/>
        <w:numPr>
          <w:ilvl w:val="0"/>
          <w:numId w:val="7"/>
        </w:numPr>
        <w:ind w:left="-360"/>
        <w:jc w:val="both"/>
        <w:rPr>
          <w:color w:val="0070C0"/>
        </w:rPr>
      </w:pPr>
      <w:r w:rsidRPr="00237AC9">
        <w:rPr>
          <w:color w:val="0070C0"/>
        </w:rPr>
        <w:t>DMM S</w:t>
      </w:r>
      <w:r w:rsidR="0042746B" w:rsidRPr="00237AC9">
        <w:rPr>
          <w:color w:val="0070C0"/>
        </w:rPr>
        <w:t xml:space="preserve">election </w:t>
      </w:r>
      <w:r w:rsidR="00F31DD7" w:rsidRPr="00237AC9">
        <w:rPr>
          <w:color w:val="0070C0"/>
        </w:rPr>
        <w:t xml:space="preserve">Process and </w:t>
      </w:r>
      <w:r w:rsidR="004441F4" w:rsidRPr="00237AC9">
        <w:rPr>
          <w:color w:val="0070C0"/>
        </w:rPr>
        <w:t>Appointment</w:t>
      </w:r>
    </w:p>
    <w:p w14:paraId="30D45370" w14:textId="77777777" w:rsidR="00BF7DEE" w:rsidRPr="00237AC9" w:rsidRDefault="00BF7DEE" w:rsidP="002731F2">
      <w:pPr>
        <w:pStyle w:val="Subhead2Style"/>
      </w:pPr>
      <w:r w:rsidRPr="00237AC9">
        <w:t>Invitation</w:t>
      </w:r>
    </w:p>
    <w:p w14:paraId="5C91C27B" w14:textId="1EFE016E" w:rsidR="0042746B" w:rsidRPr="00237AC9" w:rsidRDefault="006C14EA" w:rsidP="002731F2">
      <w:pPr>
        <w:pStyle w:val="MainText"/>
      </w:pPr>
      <w:r w:rsidRPr="00237AC9">
        <w:t xml:space="preserve">Futures Participants and Authorized Customers </w:t>
      </w:r>
      <w:r w:rsidR="00BF7DEE" w:rsidRPr="00237AC9">
        <w:t>are invited to submit competitive tender</w:t>
      </w:r>
      <w:r w:rsidR="002B0D83" w:rsidRPr="00237AC9">
        <w:t xml:space="preserve"> application</w:t>
      </w:r>
      <w:r w:rsidR="00BF7DEE" w:rsidRPr="00237AC9">
        <w:t>s</w:t>
      </w:r>
      <w:r w:rsidR="00F930FB" w:rsidRPr="00237AC9">
        <w:t xml:space="preserve"> </w:t>
      </w:r>
      <w:r w:rsidR="00BF7DEE" w:rsidRPr="00237AC9">
        <w:t xml:space="preserve">via tender </w:t>
      </w:r>
      <w:r w:rsidR="00F930FB" w:rsidRPr="00237AC9">
        <w:t xml:space="preserve">form template attached in </w:t>
      </w:r>
      <w:r w:rsidR="00F138A8" w:rsidRPr="00237AC9">
        <w:t>Exhibit</w:t>
      </w:r>
      <w:r w:rsidR="00F930FB" w:rsidRPr="00237AC9">
        <w:t xml:space="preserve"> 1</w:t>
      </w:r>
      <w:r w:rsidR="002B06C7" w:rsidRPr="00237AC9">
        <w:t xml:space="preserve">.  </w:t>
      </w:r>
      <w:r w:rsidR="0042746B" w:rsidRPr="00237AC9">
        <w:t xml:space="preserve">Applications should be submitted to NFX no later </w:t>
      </w:r>
      <w:r w:rsidR="0042746B" w:rsidRPr="00335AAD">
        <w:t xml:space="preserve">than the </w:t>
      </w:r>
      <w:r w:rsidR="0042746B" w:rsidRPr="00335AAD">
        <w:rPr>
          <w:u w:val="single"/>
        </w:rPr>
        <w:t xml:space="preserve">close of business (17:00 EPT) on </w:t>
      </w:r>
      <w:r w:rsidR="00330152" w:rsidRPr="00335AAD">
        <w:rPr>
          <w:u w:val="single"/>
        </w:rPr>
        <w:t>April</w:t>
      </w:r>
      <w:r w:rsidR="00B77F04" w:rsidRPr="00335AAD">
        <w:rPr>
          <w:u w:val="single"/>
        </w:rPr>
        <w:t xml:space="preserve"> </w:t>
      </w:r>
      <w:r w:rsidR="00330152" w:rsidRPr="00335AAD">
        <w:rPr>
          <w:u w:val="single"/>
        </w:rPr>
        <w:t>10</w:t>
      </w:r>
      <w:r w:rsidR="00B77F04" w:rsidRPr="00335AAD">
        <w:rPr>
          <w:u w:val="single"/>
          <w:vertAlign w:val="superscript"/>
        </w:rPr>
        <w:t>th</w:t>
      </w:r>
      <w:r w:rsidR="0042746B" w:rsidRPr="00335AAD">
        <w:rPr>
          <w:u w:val="single"/>
        </w:rPr>
        <w:t>, 201</w:t>
      </w:r>
      <w:r w:rsidR="00B77F04" w:rsidRPr="00335AAD">
        <w:rPr>
          <w:u w:val="single"/>
        </w:rPr>
        <w:t>8</w:t>
      </w:r>
      <w:r w:rsidR="00C659B1" w:rsidRPr="00335AAD">
        <w:t>.</w:t>
      </w:r>
    </w:p>
    <w:p w14:paraId="5EDEDDDF" w14:textId="77777777" w:rsidR="00BF7DEE" w:rsidRPr="00237AC9" w:rsidRDefault="00212914" w:rsidP="002731F2">
      <w:pPr>
        <w:pStyle w:val="MainText"/>
      </w:pPr>
      <w:r w:rsidRPr="00237AC9">
        <w:t xml:space="preserve">  </w:t>
      </w:r>
    </w:p>
    <w:p w14:paraId="26F29126" w14:textId="77777777" w:rsidR="00BF7DEE" w:rsidRPr="00237AC9" w:rsidRDefault="00BF7DEE" w:rsidP="002731F2">
      <w:pPr>
        <w:pStyle w:val="Subhead2Style"/>
      </w:pPr>
      <w:r w:rsidRPr="00237AC9">
        <w:t>Eligibility</w:t>
      </w:r>
    </w:p>
    <w:p w14:paraId="42B7302D" w14:textId="002076BE" w:rsidR="00BF7DEE" w:rsidRPr="00237AC9" w:rsidRDefault="00A2423A" w:rsidP="002731F2">
      <w:pPr>
        <w:pStyle w:val="MainText"/>
      </w:pPr>
      <w:r w:rsidRPr="00237AC9">
        <w:t xml:space="preserve">Applications </w:t>
      </w:r>
      <w:r w:rsidR="00F930FB" w:rsidRPr="00237AC9">
        <w:t>for this DMM p</w:t>
      </w:r>
      <w:r w:rsidR="00BF7DEE" w:rsidRPr="00237AC9">
        <w:t xml:space="preserve">rogram are invited from all </w:t>
      </w:r>
      <w:r w:rsidR="00187640" w:rsidRPr="00237AC9">
        <w:t xml:space="preserve">NFX </w:t>
      </w:r>
      <w:r w:rsidR="00BF7DEE" w:rsidRPr="00237AC9">
        <w:t xml:space="preserve">Futures Participants, </w:t>
      </w:r>
      <w:r w:rsidR="006C14EA" w:rsidRPr="00237AC9">
        <w:t>as well as</w:t>
      </w:r>
      <w:r w:rsidR="00BF7DEE" w:rsidRPr="00237AC9">
        <w:t xml:space="preserve"> Authorized Customers of Futures Participants</w:t>
      </w:r>
      <w:r w:rsidR="00813C2C" w:rsidRPr="00237AC9">
        <w:t>.</w:t>
      </w:r>
      <w:r w:rsidR="00BF7DEE" w:rsidRPr="00237AC9">
        <w:t xml:space="preserve"> </w:t>
      </w:r>
    </w:p>
    <w:p w14:paraId="08C0123B" w14:textId="77777777" w:rsidR="00BF7DEE" w:rsidRPr="00237AC9" w:rsidRDefault="00BF7DEE" w:rsidP="002731F2">
      <w:pPr>
        <w:pStyle w:val="MainText"/>
      </w:pPr>
    </w:p>
    <w:p w14:paraId="4B8819C7" w14:textId="77777777" w:rsidR="00BF7DEE" w:rsidRPr="00237AC9" w:rsidRDefault="00BF7DEE" w:rsidP="002731F2">
      <w:pPr>
        <w:pStyle w:val="Subhead2Style"/>
      </w:pPr>
      <w:r w:rsidRPr="00237AC9">
        <w:t>Applicant Commitment</w:t>
      </w:r>
    </w:p>
    <w:p w14:paraId="3F51D7E9" w14:textId="77777777" w:rsidR="00BF7DEE" w:rsidRPr="00237AC9" w:rsidRDefault="00BF7DEE" w:rsidP="002731F2">
      <w:pPr>
        <w:pStyle w:val="MainText"/>
      </w:pPr>
      <w:r w:rsidRPr="00237AC9">
        <w:t xml:space="preserve">The application </w:t>
      </w:r>
      <w:r w:rsidR="006C14EA" w:rsidRPr="00237AC9">
        <w:t>should</w:t>
      </w:r>
      <w:r w:rsidRPr="00237AC9">
        <w:t xml:space="preserve"> contain the following information for each Product</w:t>
      </w:r>
      <w:r w:rsidR="00055A9C" w:rsidRPr="00237AC9">
        <w:t xml:space="preserve"> which the applicant wishes to submit a tender</w:t>
      </w:r>
      <w:r w:rsidRPr="00237AC9">
        <w:t>:</w:t>
      </w:r>
    </w:p>
    <w:p w14:paraId="41D4DFB5" w14:textId="77777777" w:rsidR="006C14EA" w:rsidRPr="00237AC9" w:rsidRDefault="006C14EA" w:rsidP="002731F2">
      <w:pPr>
        <w:pStyle w:val="MainText"/>
      </w:pPr>
    </w:p>
    <w:p w14:paraId="1E970955" w14:textId="77777777" w:rsidR="003056D9" w:rsidRPr="00237AC9" w:rsidRDefault="003056D9" w:rsidP="002731F2">
      <w:pPr>
        <w:pStyle w:val="Bullets"/>
        <w:jc w:val="both"/>
      </w:pPr>
      <w:r w:rsidRPr="00237AC9">
        <w:t>The number of Futures</w:t>
      </w:r>
      <w:r w:rsidR="00FB065E">
        <w:t xml:space="preserve"> (size)</w:t>
      </w:r>
      <w:r>
        <w:t xml:space="preserve"> the applicant is willing to quote for the required Bid/Ask width and times for outrights</w:t>
      </w:r>
      <w:r w:rsidRPr="00237AC9">
        <w:t>.</w:t>
      </w:r>
    </w:p>
    <w:p w14:paraId="234DCEE8" w14:textId="77777777" w:rsidR="003056D9" w:rsidRPr="00237AC9" w:rsidRDefault="003056D9" w:rsidP="002731F2">
      <w:pPr>
        <w:pStyle w:val="Bullets"/>
        <w:jc w:val="both"/>
      </w:pPr>
      <w:r w:rsidRPr="00237AC9">
        <w:t>The number of Futures</w:t>
      </w:r>
      <w:r w:rsidR="00FB065E">
        <w:t xml:space="preserve"> (size)</w:t>
      </w:r>
      <w:r>
        <w:t xml:space="preserve"> the applicant is willing to quote for the required Bid/Ask width and times for spreads</w:t>
      </w:r>
      <w:r w:rsidRPr="00237AC9">
        <w:t>.</w:t>
      </w:r>
    </w:p>
    <w:p w14:paraId="7B0769A1" w14:textId="6AABA6BB" w:rsidR="00BF7DEE" w:rsidRPr="00237AC9" w:rsidRDefault="003056D9" w:rsidP="002731F2">
      <w:pPr>
        <w:pStyle w:val="Bullets"/>
        <w:jc w:val="both"/>
      </w:pPr>
      <w:r>
        <w:t xml:space="preserve">The required stipend amount </w:t>
      </w:r>
      <w:r w:rsidR="00177784">
        <w:t xml:space="preserve">the applicant feels is </w:t>
      </w:r>
      <w:r>
        <w:t xml:space="preserve">needed to fulfill </w:t>
      </w:r>
      <w:r w:rsidR="00177784">
        <w:t xml:space="preserve">the </w:t>
      </w:r>
      <w:r>
        <w:t>obligation</w:t>
      </w:r>
      <w:r w:rsidR="00177784">
        <w:t xml:space="preserve">, and an </w:t>
      </w:r>
      <w:r w:rsidR="004C209B">
        <w:t>explanation</w:t>
      </w:r>
      <w:r w:rsidR="00177784">
        <w:t xml:space="preserve"> of the direct costs associated with providing the </w:t>
      </w:r>
      <w:r w:rsidR="00190CB9">
        <w:t>DMM service which the stipend would help to cover</w:t>
      </w:r>
      <w:r>
        <w:t xml:space="preserve">. </w:t>
      </w:r>
    </w:p>
    <w:p w14:paraId="666C2D0A" w14:textId="77777777" w:rsidR="003056D9" w:rsidRPr="00237AC9" w:rsidRDefault="003056D9" w:rsidP="002731F2">
      <w:pPr>
        <w:pStyle w:val="MainText"/>
      </w:pPr>
    </w:p>
    <w:p w14:paraId="5F08B3AB" w14:textId="77777777" w:rsidR="00BF7DEE" w:rsidRPr="00237AC9" w:rsidRDefault="00BF7DEE" w:rsidP="002731F2">
      <w:pPr>
        <w:pStyle w:val="Subhead2Style"/>
      </w:pPr>
      <w:r w:rsidRPr="00237AC9">
        <w:t>Trader List</w:t>
      </w:r>
    </w:p>
    <w:p w14:paraId="6BE19B8F" w14:textId="77777777" w:rsidR="00BF7DEE" w:rsidRPr="00237AC9" w:rsidRDefault="00BF7DEE" w:rsidP="002731F2">
      <w:pPr>
        <w:pStyle w:val="MainText"/>
      </w:pPr>
      <w:r w:rsidRPr="00237AC9">
        <w:t xml:space="preserve">An appointed DMM will be required to provide a </w:t>
      </w:r>
      <w:r w:rsidR="00E21846" w:rsidRPr="00237AC9">
        <w:t xml:space="preserve">list </w:t>
      </w:r>
      <w:r w:rsidR="006C14EA" w:rsidRPr="00237AC9">
        <w:t xml:space="preserve">of the Authorized Traders </w:t>
      </w:r>
      <w:r w:rsidRPr="00237AC9">
        <w:t>who will be responsible for quoting and e</w:t>
      </w:r>
      <w:r w:rsidR="00F930FB" w:rsidRPr="00237AC9">
        <w:t>xecuting trades under this DMM p</w:t>
      </w:r>
      <w:r w:rsidRPr="00237AC9">
        <w:t>rogram.</w:t>
      </w:r>
    </w:p>
    <w:p w14:paraId="4919A121" w14:textId="77777777" w:rsidR="003B6C82" w:rsidRPr="00237AC9" w:rsidRDefault="003B6C82" w:rsidP="002731F2">
      <w:pPr>
        <w:pStyle w:val="MainText"/>
      </w:pPr>
    </w:p>
    <w:p w14:paraId="77474348" w14:textId="77777777" w:rsidR="00BF7DEE" w:rsidRPr="00237AC9" w:rsidRDefault="00BF7DEE" w:rsidP="002731F2">
      <w:pPr>
        <w:pStyle w:val="Subhead2Style"/>
      </w:pPr>
      <w:r w:rsidRPr="00237AC9">
        <w:t>Appointment</w:t>
      </w:r>
    </w:p>
    <w:p w14:paraId="03ED0843" w14:textId="4BF7B3EC" w:rsidR="00BF7DEE" w:rsidRDefault="00E21846" w:rsidP="002731F2">
      <w:pPr>
        <w:pStyle w:val="MainText"/>
      </w:pPr>
      <w:r w:rsidRPr="00237AC9">
        <w:t>S</w:t>
      </w:r>
      <w:r w:rsidR="00BF7DEE" w:rsidRPr="00237AC9">
        <w:t xml:space="preserve">elected DMMs will be appointed by </w:t>
      </w:r>
      <w:r w:rsidR="00893F08" w:rsidRPr="00237AC9">
        <w:t xml:space="preserve">NFX </w:t>
      </w:r>
      <w:r w:rsidR="00CD39AF" w:rsidRPr="00237AC9">
        <w:t>following assessment of all</w:t>
      </w:r>
      <w:r w:rsidR="00BF7DEE" w:rsidRPr="00237AC9">
        <w:t xml:space="preserve"> </w:t>
      </w:r>
      <w:r w:rsidR="00893F08" w:rsidRPr="00237AC9">
        <w:t xml:space="preserve">applications </w:t>
      </w:r>
      <w:r w:rsidR="00BF7DEE" w:rsidRPr="00237AC9">
        <w:t xml:space="preserve">submitted under this </w:t>
      </w:r>
      <w:r w:rsidR="00CD39AF" w:rsidRPr="00237AC9">
        <w:t>tender</w:t>
      </w:r>
      <w:r w:rsidR="00BF7DEE" w:rsidRPr="00237AC9">
        <w:t>.  N</w:t>
      </w:r>
      <w:r w:rsidR="00CA5414" w:rsidRPr="00237AC9">
        <w:t>FX</w:t>
      </w:r>
      <w:r w:rsidR="00BF7DEE" w:rsidRPr="00237AC9">
        <w:t>’s selection</w:t>
      </w:r>
      <w:r w:rsidR="00C4111C" w:rsidRPr="00237AC9">
        <w:t xml:space="preserve"> and appointment of DMMs</w:t>
      </w:r>
      <w:r w:rsidR="00BF7DEE" w:rsidRPr="00237AC9">
        <w:t xml:space="preserve"> shall be final.  N</w:t>
      </w:r>
      <w:r w:rsidR="00CA5414" w:rsidRPr="00237AC9">
        <w:t>FX</w:t>
      </w:r>
      <w:r w:rsidR="00BF7DEE" w:rsidRPr="00237AC9">
        <w:t xml:space="preserve"> will maintain a reserve list (Reserve DMMs) that will be used </w:t>
      </w:r>
      <w:r w:rsidR="000B5973" w:rsidRPr="00237AC9">
        <w:t xml:space="preserve">to replace appointed DMMs </w:t>
      </w:r>
      <w:r w:rsidR="00BF7DEE" w:rsidRPr="00237AC9">
        <w:t xml:space="preserve">in the case </w:t>
      </w:r>
      <w:r w:rsidR="00CA5414" w:rsidRPr="00237AC9">
        <w:t xml:space="preserve">appointed </w:t>
      </w:r>
      <w:r w:rsidR="00BF7DEE" w:rsidRPr="00237AC9">
        <w:t xml:space="preserve">DMMs </w:t>
      </w:r>
      <w:r w:rsidR="00BF7DEE" w:rsidRPr="00335AAD">
        <w:t xml:space="preserve">fail to meet </w:t>
      </w:r>
      <w:r w:rsidR="000B5973" w:rsidRPr="00335AAD">
        <w:t xml:space="preserve">their </w:t>
      </w:r>
      <w:r w:rsidR="00BF7DEE" w:rsidRPr="00335AAD">
        <w:t>obligations.</w:t>
      </w:r>
      <w:r w:rsidR="00CA5414" w:rsidRPr="00335AAD">
        <w:t xml:space="preserve">  </w:t>
      </w:r>
      <w:r w:rsidR="006C1894">
        <w:rPr>
          <w:u w:val="single"/>
        </w:rPr>
        <w:t xml:space="preserve">Firms may, at any time after commencement of the program, submit bids for consideration to be added to the reserve list.  </w:t>
      </w:r>
      <w:bookmarkStart w:id="0" w:name="_GoBack"/>
      <w:bookmarkEnd w:id="0"/>
      <w:r w:rsidR="00CA5414" w:rsidRPr="00335AAD">
        <w:t>A</w:t>
      </w:r>
      <w:r w:rsidR="00BF7DEE" w:rsidRPr="00335AAD">
        <w:t xml:space="preserve">ppointed DMMs and </w:t>
      </w:r>
      <w:r w:rsidR="000B5973" w:rsidRPr="00335AAD">
        <w:t>R</w:t>
      </w:r>
      <w:r w:rsidR="00BF7DEE" w:rsidRPr="00335AAD">
        <w:t>eserve DMMs shall be notified of their appoint</w:t>
      </w:r>
      <w:r w:rsidR="00B20B70" w:rsidRPr="00335AAD">
        <w:t>ment</w:t>
      </w:r>
      <w:r w:rsidR="00BF7DEE" w:rsidRPr="00335AAD">
        <w:t xml:space="preserve"> status </w:t>
      </w:r>
      <w:r w:rsidR="00330152" w:rsidRPr="00335AAD">
        <w:t xml:space="preserve">shortly </w:t>
      </w:r>
      <w:r w:rsidR="00BF7DEE" w:rsidRPr="00335AAD">
        <w:t xml:space="preserve">after the </w:t>
      </w:r>
      <w:r w:rsidR="00B20B70" w:rsidRPr="00335AAD">
        <w:t xml:space="preserve">application </w:t>
      </w:r>
      <w:r w:rsidR="000B5973" w:rsidRPr="00335AAD">
        <w:t>deadline</w:t>
      </w:r>
      <w:r w:rsidR="002B06C7" w:rsidRPr="00335AAD">
        <w:t xml:space="preserve">.  </w:t>
      </w:r>
      <w:r w:rsidR="00CA5414" w:rsidRPr="00335AAD">
        <w:t>A</w:t>
      </w:r>
      <w:r w:rsidR="00BF7DEE" w:rsidRPr="00335AAD">
        <w:t xml:space="preserve">ppointed DMMs will be engaged by </w:t>
      </w:r>
      <w:r w:rsidR="00B20B70" w:rsidRPr="00335AAD">
        <w:t>NFX subject to</w:t>
      </w:r>
      <w:r w:rsidR="00BF7DEE" w:rsidRPr="00335AAD">
        <w:t xml:space="preserve"> its Rules</w:t>
      </w:r>
      <w:r w:rsidR="000B5973" w:rsidRPr="00335AAD">
        <w:t xml:space="preserve">, this </w:t>
      </w:r>
      <w:r w:rsidR="00A9540B" w:rsidRPr="00335AAD">
        <w:t>tender</w:t>
      </w:r>
      <w:r w:rsidR="000B5973" w:rsidRPr="00335AAD">
        <w:t>, and the applicants’ accepted proposals.</w:t>
      </w:r>
      <w:r w:rsidR="00BF7DEE" w:rsidRPr="00335AAD">
        <w:t xml:space="preserve"> </w:t>
      </w:r>
      <w:r w:rsidR="00A9540B" w:rsidRPr="00335AAD">
        <w:t xml:space="preserve"> </w:t>
      </w:r>
      <w:r w:rsidR="00330152" w:rsidRPr="00335AAD">
        <w:t>Appointed DMM’s will be provided with a grace period between April 16</w:t>
      </w:r>
      <w:r w:rsidR="00330152" w:rsidRPr="00335AAD">
        <w:rPr>
          <w:vertAlign w:val="superscript"/>
        </w:rPr>
        <w:t>th</w:t>
      </w:r>
      <w:r w:rsidR="00330152" w:rsidRPr="00335AAD">
        <w:t xml:space="preserve"> and April 30</w:t>
      </w:r>
      <w:r w:rsidR="00330152" w:rsidRPr="00335AAD">
        <w:rPr>
          <w:vertAlign w:val="superscript"/>
        </w:rPr>
        <w:t>th</w:t>
      </w:r>
      <w:r w:rsidR="00330152" w:rsidRPr="00335AAD">
        <w:t xml:space="preserve"> to configure their systems and will receive a minimum of 50% of the agreed upon stipend even in the event of non-performance.  Those DMM’s that do comply with their obligations during this initial period may be paid up to 100% of their agreed upon stipend at the Exchange’s discretion.  </w:t>
      </w:r>
      <w:r w:rsidR="00BF7DEE" w:rsidRPr="00335AAD">
        <w:t xml:space="preserve">DMM benefits and obligations </w:t>
      </w:r>
      <w:r w:rsidR="000B5973" w:rsidRPr="00335AAD">
        <w:t xml:space="preserve">will </w:t>
      </w:r>
      <w:r w:rsidR="00330152" w:rsidRPr="00335AAD">
        <w:t xml:space="preserve">officially </w:t>
      </w:r>
      <w:r w:rsidR="00BF7DEE" w:rsidRPr="00335AAD">
        <w:t>commenc</w:t>
      </w:r>
      <w:r w:rsidR="000B5973" w:rsidRPr="00335AAD">
        <w:t>e</w:t>
      </w:r>
      <w:r w:rsidR="00BF7DEE" w:rsidRPr="00335AAD">
        <w:t xml:space="preserve"> </w:t>
      </w:r>
      <w:r w:rsidR="00CA5414" w:rsidRPr="00335AAD">
        <w:t xml:space="preserve">on </w:t>
      </w:r>
      <w:r w:rsidR="00330152" w:rsidRPr="00335AAD">
        <w:t>May 1</w:t>
      </w:r>
      <w:r w:rsidR="00330152" w:rsidRPr="00335AAD">
        <w:rPr>
          <w:vertAlign w:val="superscript"/>
        </w:rPr>
        <w:t>st</w:t>
      </w:r>
      <w:r w:rsidR="00330152" w:rsidRPr="00335AAD">
        <w:t>,</w:t>
      </w:r>
      <w:r w:rsidR="00FB065E" w:rsidRPr="00335AAD">
        <w:t xml:space="preserve"> 2018,</w:t>
      </w:r>
      <w:r w:rsidR="000B5973" w:rsidRPr="00335AAD">
        <w:t xml:space="preserve"> </w:t>
      </w:r>
      <w:r w:rsidR="00330152" w:rsidRPr="00335AAD">
        <w:t>a</w:t>
      </w:r>
      <w:r w:rsidR="00BF7DEE" w:rsidRPr="00335AAD">
        <w:t xml:space="preserve">nd </w:t>
      </w:r>
      <w:r w:rsidR="00330152" w:rsidRPr="00335AAD">
        <w:t xml:space="preserve">will </w:t>
      </w:r>
      <w:r w:rsidR="00BF7DEE" w:rsidRPr="00335AAD">
        <w:t>continu</w:t>
      </w:r>
      <w:r w:rsidR="000B5973" w:rsidRPr="00335AAD">
        <w:t>e</w:t>
      </w:r>
      <w:r w:rsidR="00BF7DEE" w:rsidRPr="00335AAD">
        <w:t xml:space="preserve"> for </w:t>
      </w:r>
      <w:r w:rsidR="006311D5" w:rsidRPr="00335AAD">
        <w:t>the term of the DMM program</w:t>
      </w:r>
      <w:r w:rsidR="00BF7DEE" w:rsidRPr="00335AAD">
        <w:t>.</w:t>
      </w:r>
    </w:p>
    <w:p w14:paraId="4DBA967C" w14:textId="77777777" w:rsidR="00F31DD7" w:rsidRPr="00237AC9" w:rsidRDefault="00F31DD7" w:rsidP="002731F2">
      <w:pPr>
        <w:pStyle w:val="Subhead1Style"/>
        <w:numPr>
          <w:ilvl w:val="0"/>
          <w:numId w:val="7"/>
        </w:numPr>
        <w:ind w:left="-360"/>
        <w:jc w:val="both"/>
        <w:rPr>
          <w:color w:val="0070C0"/>
        </w:rPr>
      </w:pPr>
      <w:r w:rsidRPr="00237AC9">
        <w:rPr>
          <w:color w:val="0070C0"/>
        </w:rPr>
        <w:t>Qualifying Business</w:t>
      </w:r>
    </w:p>
    <w:p w14:paraId="0A2C04DE" w14:textId="77777777" w:rsidR="002505AE" w:rsidRPr="00237AC9" w:rsidRDefault="00B77F04" w:rsidP="002731F2">
      <w:pPr>
        <w:pStyle w:val="MainText"/>
      </w:pPr>
      <w:r>
        <w:t xml:space="preserve">Only </w:t>
      </w:r>
      <w:r w:rsidR="002505AE" w:rsidRPr="00237AC9">
        <w:t xml:space="preserve">Orders </w:t>
      </w:r>
      <w:r w:rsidR="000B5973" w:rsidRPr="00237AC9">
        <w:t xml:space="preserve">in the central limit order book </w:t>
      </w:r>
      <w:r w:rsidR="002505AE" w:rsidRPr="00237AC9">
        <w:t>made by the DMM</w:t>
      </w:r>
      <w:r w:rsidR="00CA5414" w:rsidRPr="00237AC9">
        <w:t>’s Auth</w:t>
      </w:r>
      <w:r w:rsidR="000B5973" w:rsidRPr="00237AC9">
        <w:t>or</w:t>
      </w:r>
      <w:r w:rsidR="00CA5414" w:rsidRPr="00237AC9">
        <w:t>ized Trader</w:t>
      </w:r>
      <w:r w:rsidR="000B5973" w:rsidRPr="00237AC9">
        <w:t>s</w:t>
      </w:r>
      <w:r w:rsidR="002505AE" w:rsidRPr="00237AC9">
        <w:t xml:space="preserve"> will qualify towards </w:t>
      </w:r>
      <w:r w:rsidR="000B5973" w:rsidRPr="00237AC9">
        <w:t xml:space="preserve">the </w:t>
      </w:r>
      <w:r w:rsidR="002505AE" w:rsidRPr="00237AC9">
        <w:t>DMM</w:t>
      </w:r>
      <w:r w:rsidR="000B5973" w:rsidRPr="00237AC9">
        <w:t>’s</w:t>
      </w:r>
      <w:r w:rsidR="002505AE" w:rsidRPr="00237AC9">
        <w:t xml:space="preserve"> quoting obligation</w:t>
      </w:r>
      <w:r w:rsidR="00CA5414" w:rsidRPr="00237AC9">
        <w:t>s</w:t>
      </w:r>
      <w:r w:rsidR="002505AE" w:rsidRPr="00237AC9">
        <w:t>.</w:t>
      </w:r>
      <w:r w:rsidR="00B20B70" w:rsidRPr="00237AC9">
        <w:t xml:space="preserve"> </w:t>
      </w:r>
      <w:r w:rsidR="002505AE" w:rsidRPr="00237AC9">
        <w:t xml:space="preserve"> If a </w:t>
      </w:r>
      <w:r w:rsidR="00CA5414" w:rsidRPr="00237AC9">
        <w:t>Q</w:t>
      </w:r>
      <w:r w:rsidR="002505AE" w:rsidRPr="00237AC9">
        <w:t>uote is asymmetrical,</w:t>
      </w:r>
      <w:r w:rsidR="00B136F2" w:rsidRPr="00237AC9">
        <w:t xml:space="preserve"> </w:t>
      </w:r>
      <w:r w:rsidR="002505AE" w:rsidRPr="00237AC9">
        <w:t xml:space="preserve">then the lower volume will be used by </w:t>
      </w:r>
      <w:r w:rsidR="00B20B70" w:rsidRPr="00237AC9">
        <w:t xml:space="preserve">NFX </w:t>
      </w:r>
      <w:r w:rsidR="0069356E" w:rsidRPr="00237AC9">
        <w:t xml:space="preserve">in </w:t>
      </w:r>
      <w:r w:rsidR="002505AE" w:rsidRPr="00237AC9">
        <w:t xml:space="preserve">assessing </w:t>
      </w:r>
      <w:r w:rsidR="000B5973" w:rsidRPr="00237AC9">
        <w:t xml:space="preserve">the DMM’s compliance with its </w:t>
      </w:r>
      <w:r w:rsidR="002505AE" w:rsidRPr="00237AC9">
        <w:t>quoting obligations.</w:t>
      </w:r>
    </w:p>
    <w:p w14:paraId="55C368C0" w14:textId="77777777" w:rsidR="0038058E" w:rsidRPr="00237AC9" w:rsidRDefault="0038058E" w:rsidP="002731F2">
      <w:pPr>
        <w:pStyle w:val="MainText"/>
      </w:pPr>
    </w:p>
    <w:p w14:paraId="44967F1E" w14:textId="28828F27" w:rsidR="00B77F04" w:rsidRDefault="00B77F04" w:rsidP="002731F2">
      <w:pPr>
        <w:pStyle w:val="MainText"/>
      </w:pPr>
      <w:r w:rsidRPr="00C97382">
        <w:t xml:space="preserve">Participants will be compensated based on a </w:t>
      </w:r>
      <w:r>
        <w:t xml:space="preserve">monthly </w:t>
      </w:r>
      <w:r w:rsidRPr="00C97382">
        <w:t>fixed stipend</w:t>
      </w:r>
      <w:r w:rsidR="002B06C7" w:rsidRPr="00C97382">
        <w:t xml:space="preserve">.  </w:t>
      </w:r>
      <w:r w:rsidRPr="00C97382">
        <w:t xml:space="preserve">Distribution of this stipend will be based on the percentage </w:t>
      </w:r>
      <w:r w:rsidR="00190CB9" w:rsidRPr="00C97382">
        <w:t>complian</w:t>
      </w:r>
      <w:r w:rsidR="00190CB9">
        <w:t>ce</w:t>
      </w:r>
      <w:r w:rsidR="00190CB9" w:rsidRPr="00C97382">
        <w:t xml:space="preserve"> </w:t>
      </w:r>
      <w:r w:rsidRPr="00C97382">
        <w:t xml:space="preserve">with the </w:t>
      </w:r>
      <w:r w:rsidR="00504372">
        <w:t>reference products</w:t>
      </w:r>
      <w:r w:rsidRPr="00C97382">
        <w:t xml:space="preserve"> in terms of quality as well as committed size</w:t>
      </w:r>
      <w:r>
        <w:t xml:space="preserve"> during peak hours</w:t>
      </w:r>
      <w:r w:rsidR="00190CB9">
        <w:t xml:space="preserve"> according to the following table:</w:t>
      </w:r>
      <w:r w:rsidRPr="00C97382">
        <w:t xml:space="preserve">  </w:t>
      </w:r>
    </w:p>
    <w:p w14:paraId="5C9774EB" w14:textId="77777777" w:rsidR="00B77F04" w:rsidRDefault="00B77F04" w:rsidP="002731F2">
      <w:pPr>
        <w:pStyle w:val="MainText"/>
      </w:pPr>
    </w:p>
    <w:tbl>
      <w:tblPr>
        <w:tblStyle w:val="NLXStx"/>
        <w:tblW w:w="4072" w:type="pct"/>
        <w:tblInd w:w="-406" w:type="dxa"/>
        <w:tblLook w:val="04A0" w:firstRow="1" w:lastRow="0" w:firstColumn="1" w:lastColumn="0" w:noHBand="0" w:noVBand="1"/>
      </w:tblPr>
      <w:tblGrid>
        <w:gridCol w:w="2564"/>
        <w:gridCol w:w="1349"/>
        <w:gridCol w:w="1349"/>
        <w:gridCol w:w="1170"/>
        <w:gridCol w:w="1183"/>
      </w:tblGrid>
      <w:tr w:rsidR="00B77F04" w:rsidRPr="00237AC9" w14:paraId="2F1A9938" w14:textId="77777777" w:rsidTr="00504372">
        <w:trPr>
          <w:cnfStyle w:val="100000000000" w:firstRow="1" w:lastRow="0" w:firstColumn="0" w:lastColumn="0" w:oddVBand="0" w:evenVBand="0" w:oddHBand="0" w:evenHBand="0" w:firstRowFirstColumn="0" w:firstRowLastColumn="0" w:lastRowFirstColumn="0" w:lastRowLastColumn="0"/>
          <w:trHeight w:val="331"/>
        </w:trPr>
        <w:tc>
          <w:tcPr>
            <w:tcW w:w="5000" w:type="pct"/>
            <w:gridSpan w:val="5"/>
          </w:tcPr>
          <w:p w14:paraId="396D3F1A" w14:textId="77777777" w:rsidR="00B77F04" w:rsidRPr="00BD12BF" w:rsidRDefault="00B77F04" w:rsidP="002731F2">
            <w:pPr>
              <w:jc w:val="both"/>
              <w:rPr>
                <w:rFonts w:ascii="Calibri" w:hAnsi="Calibri"/>
                <w:b w:val="0"/>
                <w:color w:val="FFFFFF" w:themeColor="background1"/>
              </w:rPr>
            </w:pPr>
            <w:r>
              <w:rPr>
                <w:rFonts w:ascii="Calibri" w:hAnsi="Calibri"/>
                <w:color w:val="FFFFFF" w:themeColor="background1"/>
              </w:rPr>
              <w:t>Bid / Ask Spread Quality</w:t>
            </w:r>
          </w:p>
        </w:tc>
      </w:tr>
      <w:tr w:rsidR="00B77F04" w:rsidRPr="00237AC9" w14:paraId="38665EC3" w14:textId="77777777" w:rsidTr="00504372">
        <w:trPr>
          <w:cnfStyle w:val="000000100000" w:firstRow="0" w:lastRow="0" w:firstColumn="0" w:lastColumn="0" w:oddVBand="0" w:evenVBand="0" w:oddHBand="1" w:evenHBand="0" w:firstRowFirstColumn="0" w:firstRowLastColumn="0" w:lastRowFirstColumn="0" w:lastRowLastColumn="0"/>
          <w:trHeight w:val="241"/>
        </w:trPr>
        <w:tc>
          <w:tcPr>
            <w:tcW w:w="1683" w:type="pct"/>
          </w:tcPr>
          <w:p w14:paraId="2A74CBD7" w14:textId="77777777" w:rsidR="00B77F04" w:rsidRPr="00237AC9" w:rsidRDefault="00B77F04" w:rsidP="002731F2">
            <w:pPr>
              <w:jc w:val="both"/>
              <w:rPr>
                <w:rFonts w:ascii="Calibri" w:hAnsi="Calibri"/>
                <w:b/>
                <w:u w:val="single"/>
              </w:rPr>
            </w:pPr>
            <w:r>
              <w:rPr>
                <w:rFonts w:ascii="Calibri" w:hAnsi="Calibri"/>
              </w:rPr>
              <w:t>Percent equal or better</w:t>
            </w:r>
          </w:p>
        </w:tc>
        <w:tc>
          <w:tcPr>
            <w:tcW w:w="886" w:type="pct"/>
          </w:tcPr>
          <w:p w14:paraId="5DBCD06B" w14:textId="77777777" w:rsidR="00B77F04" w:rsidRPr="00237AC9" w:rsidRDefault="00B77F04" w:rsidP="002731F2">
            <w:pPr>
              <w:jc w:val="both"/>
              <w:rPr>
                <w:rFonts w:ascii="Calibri" w:hAnsi="Calibri"/>
                <w:sz w:val="14"/>
              </w:rPr>
            </w:pPr>
            <w:r>
              <w:rPr>
                <w:rFonts w:ascii="Calibri" w:hAnsi="Calibri"/>
              </w:rPr>
              <w:t>&gt;85%</w:t>
            </w:r>
          </w:p>
        </w:tc>
        <w:tc>
          <w:tcPr>
            <w:tcW w:w="886" w:type="pct"/>
          </w:tcPr>
          <w:p w14:paraId="2F94867E" w14:textId="77777777" w:rsidR="00B77F04" w:rsidRPr="00237AC9" w:rsidRDefault="00B77F04" w:rsidP="002731F2">
            <w:pPr>
              <w:jc w:val="both"/>
              <w:rPr>
                <w:rFonts w:ascii="Calibri" w:hAnsi="Calibri"/>
                <w:sz w:val="14"/>
              </w:rPr>
            </w:pPr>
            <w:r>
              <w:rPr>
                <w:rFonts w:ascii="Calibri" w:hAnsi="Calibri"/>
              </w:rPr>
              <w:t>65-84%</w:t>
            </w:r>
          </w:p>
        </w:tc>
        <w:tc>
          <w:tcPr>
            <w:tcW w:w="768" w:type="pct"/>
          </w:tcPr>
          <w:p w14:paraId="6FF85FA5" w14:textId="77777777" w:rsidR="00B77F04" w:rsidRPr="00237AC9" w:rsidRDefault="00B77F04" w:rsidP="002731F2">
            <w:pPr>
              <w:jc w:val="both"/>
              <w:rPr>
                <w:rFonts w:ascii="Calibri" w:hAnsi="Calibri"/>
                <w:sz w:val="14"/>
              </w:rPr>
            </w:pPr>
            <w:r>
              <w:rPr>
                <w:rFonts w:ascii="Calibri" w:hAnsi="Calibri"/>
              </w:rPr>
              <w:t>50-64%</w:t>
            </w:r>
          </w:p>
        </w:tc>
        <w:tc>
          <w:tcPr>
            <w:tcW w:w="777" w:type="pct"/>
          </w:tcPr>
          <w:p w14:paraId="267A2EE9" w14:textId="77777777" w:rsidR="00B77F04" w:rsidRPr="00237AC9" w:rsidRDefault="00B77F04" w:rsidP="002731F2">
            <w:pPr>
              <w:jc w:val="both"/>
              <w:rPr>
                <w:rFonts w:ascii="Calibri" w:hAnsi="Calibri"/>
                <w:sz w:val="14"/>
              </w:rPr>
            </w:pPr>
            <w:r>
              <w:rPr>
                <w:rFonts w:ascii="Calibri" w:hAnsi="Calibri"/>
              </w:rPr>
              <w:t>&lt;50%</w:t>
            </w:r>
          </w:p>
        </w:tc>
      </w:tr>
      <w:tr w:rsidR="00B77F04" w:rsidRPr="00237AC9" w14:paraId="7FCAE513" w14:textId="77777777" w:rsidTr="00504372">
        <w:trPr>
          <w:trHeight w:val="229"/>
        </w:trPr>
        <w:tc>
          <w:tcPr>
            <w:tcW w:w="1683" w:type="pct"/>
            <w:tcBorders>
              <w:top w:val="single" w:sz="4" w:space="0" w:color="0094B3"/>
            </w:tcBorders>
          </w:tcPr>
          <w:p w14:paraId="4A4E2892" w14:textId="77777777" w:rsidR="00B77F04" w:rsidRPr="00237AC9" w:rsidRDefault="00B77F04" w:rsidP="002731F2">
            <w:pPr>
              <w:jc w:val="both"/>
              <w:rPr>
                <w:rFonts w:ascii="Calibri" w:hAnsi="Calibri"/>
              </w:rPr>
            </w:pPr>
            <w:r>
              <w:rPr>
                <w:rFonts w:ascii="Calibri" w:hAnsi="Calibri"/>
              </w:rPr>
              <w:t>Payout of fixed stipend</w:t>
            </w:r>
          </w:p>
        </w:tc>
        <w:tc>
          <w:tcPr>
            <w:tcW w:w="886" w:type="pct"/>
            <w:tcBorders>
              <w:top w:val="single" w:sz="4" w:space="0" w:color="0094B3"/>
            </w:tcBorders>
          </w:tcPr>
          <w:p w14:paraId="337738B0" w14:textId="77777777" w:rsidR="00B77F04" w:rsidRPr="00237AC9" w:rsidRDefault="00B77F04" w:rsidP="002731F2">
            <w:pPr>
              <w:jc w:val="both"/>
              <w:rPr>
                <w:rFonts w:ascii="Calibri" w:hAnsi="Calibri"/>
                <w:sz w:val="14"/>
              </w:rPr>
            </w:pPr>
            <w:r>
              <w:rPr>
                <w:rFonts w:ascii="Calibri" w:hAnsi="Calibri"/>
              </w:rPr>
              <w:t>100%</w:t>
            </w:r>
          </w:p>
        </w:tc>
        <w:tc>
          <w:tcPr>
            <w:tcW w:w="886" w:type="pct"/>
            <w:tcBorders>
              <w:top w:val="single" w:sz="4" w:space="0" w:color="0094B3"/>
            </w:tcBorders>
          </w:tcPr>
          <w:p w14:paraId="7FC694FF" w14:textId="77777777" w:rsidR="00B77F04" w:rsidRPr="00237AC9" w:rsidRDefault="00B77F04" w:rsidP="002731F2">
            <w:pPr>
              <w:jc w:val="both"/>
              <w:rPr>
                <w:rFonts w:ascii="Calibri" w:hAnsi="Calibri"/>
                <w:sz w:val="14"/>
              </w:rPr>
            </w:pPr>
            <w:r>
              <w:rPr>
                <w:rFonts w:ascii="Calibri" w:hAnsi="Calibri"/>
              </w:rPr>
              <w:t>75%</w:t>
            </w:r>
          </w:p>
        </w:tc>
        <w:tc>
          <w:tcPr>
            <w:tcW w:w="768" w:type="pct"/>
            <w:tcBorders>
              <w:top w:val="single" w:sz="4" w:space="0" w:color="0094B3"/>
            </w:tcBorders>
          </w:tcPr>
          <w:p w14:paraId="004EEB68" w14:textId="77777777" w:rsidR="00B77F04" w:rsidRPr="00237AC9" w:rsidRDefault="00B77F04" w:rsidP="002731F2">
            <w:pPr>
              <w:jc w:val="both"/>
              <w:rPr>
                <w:rFonts w:ascii="Calibri" w:hAnsi="Calibri"/>
                <w:sz w:val="14"/>
              </w:rPr>
            </w:pPr>
            <w:r>
              <w:rPr>
                <w:rFonts w:ascii="Calibri" w:hAnsi="Calibri"/>
              </w:rPr>
              <w:t>50%</w:t>
            </w:r>
          </w:p>
        </w:tc>
        <w:tc>
          <w:tcPr>
            <w:tcW w:w="777" w:type="pct"/>
            <w:tcBorders>
              <w:top w:val="single" w:sz="4" w:space="0" w:color="0094B3"/>
            </w:tcBorders>
          </w:tcPr>
          <w:p w14:paraId="6EA9B67E" w14:textId="77777777" w:rsidR="00B77F04" w:rsidRPr="00237AC9" w:rsidRDefault="00B77F04" w:rsidP="002731F2">
            <w:pPr>
              <w:jc w:val="both"/>
              <w:rPr>
                <w:rFonts w:ascii="Calibri" w:hAnsi="Calibri"/>
                <w:sz w:val="14"/>
              </w:rPr>
            </w:pPr>
            <w:r>
              <w:rPr>
                <w:rFonts w:ascii="Calibri" w:hAnsi="Calibri"/>
              </w:rPr>
              <w:t>0</w:t>
            </w:r>
          </w:p>
        </w:tc>
      </w:tr>
    </w:tbl>
    <w:p w14:paraId="25C3084F" w14:textId="77777777" w:rsidR="00B77F04" w:rsidRDefault="00B77F04" w:rsidP="002731F2">
      <w:pPr>
        <w:pStyle w:val="MainText"/>
      </w:pPr>
    </w:p>
    <w:p w14:paraId="34FB5D92" w14:textId="33BA9AE5" w:rsidR="00B77F04" w:rsidRDefault="00B77F04" w:rsidP="002731F2">
      <w:pPr>
        <w:pStyle w:val="Bullets"/>
        <w:jc w:val="both"/>
      </w:pPr>
      <w:r>
        <w:t>Compliance percentages will be calculated on a per-minute basis during peak hours per product</w:t>
      </w:r>
      <w:r w:rsidR="002B06C7">
        <w:t xml:space="preserve">.  </w:t>
      </w:r>
      <w:r>
        <w:t xml:space="preserve">Minutes will be averaged for the day to calculate the daily compliance percentage per product. </w:t>
      </w:r>
    </w:p>
    <w:p w14:paraId="2A416B27" w14:textId="18D500DC" w:rsidR="00C05FFA" w:rsidRDefault="00B77F04" w:rsidP="002731F2">
      <w:pPr>
        <w:pStyle w:val="Bullets"/>
        <w:jc w:val="both"/>
      </w:pPr>
      <w:r>
        <w:t>Daily compliance percentages will be averaged to calculate monthly compliance per product.</w:t>
      </w:r>
      <w:r w:rsidR="00C05FFA">
        <w:t xml:space="preserve">  All DMMs will receive a report each morning detailing their previous days</w:t>
      </w:r>
      <w:r w:rsidR="00190CB9">
        <w:t>’</w:t>
      </w:r>
      <w:r w:rsidR="00C05FFA">
        <w:t xml:space="preserve"> and month-to-date performance.</w:t>
      </w:r>
    </w:p>
    <w:p w14:paraId="04BCB59E" w14:textId="253066EE" w:rsidR="0038058E" w:rsidRDefault="00567E62" w:rsidP="002731F2">
      <w:pPr>
        <w:pStyle w:val="Bullets"/>
        <w:jc w:val="both"/>
      </w:pPr>
      <w:r>
        <w:t xml:space="preserve">Final distribution will be paid based on </w:t>
      </w:r>
      <w:r w:rsidR="00190CB9">
        <w:t xml:space="preserve">the </w:t>
      </w:r>
      <w:r>
        <w:t xml:space="preserve">monthly compliance percentage. </w:t>
      </w:r>
      <w:r w:rsidR="00B77F04">
        <w:t xml:space="preserve"> </w:t>
      </w:r>
    </w:p>
    <w:p w14:paraId="56903415" w14:textId="77777777" w:rsidR="00B77F04" w:rsidRPr="00237AC9" w:rsidRDefault="00B77F04" w:rsidP="002731F2">
      <w:pPr>
        <w:pStyle w:val="MainText"/>
      </w:pPr>
    </w:p>
    <w:p w14:paraId="752AE09E" w14:textId="7073A4FB" w:rsidR="00F31DD7" w:rsidRPr="00237AC9" w:rsidRDefault="0038058E" w:rsidP="002731F2">
      <w:pPr>
        <w:pStyle w:val="MainText"/>
      </w:pPr>
      <w:r w:rsidRPr="00237AC9">
        <w:t>If a DMM makes any changes to its trading or clearing arrangements</w:t>
      </w:r>
      <w:r w:rsidR="00EF18F3" w:rsidRPr="00237AC9">
        <w:t>, its</w:t>
      </w:r>
      <w:r w:rsidR="003413C8" w:rsidRPr="00237AC9">
        <w:t xml:space="preserve"> Auth</w:t>
      </w:r>
      <w:r w:rsidR="000B5973" w:rsidRPr="00237AC9">
        <w:t>o</w:t>
      </w:r>
      <w:r w:rsidR="003413C8" w:rsidRPr="00237AC9">
        <w:t>rized Traders</w:t>
      </w:r>
      <w:r w:rsidRPr="00237AC9">
        <w:t>, Clearing</w:t>
      </w:r>
      <w:r w:rsidR="003413C8" w:rsidRPr="00237AC9">
        <w:t xml:space="preserve"> Futures</w:t>
      </w:r>
      <w:r w:rsidRPr="00237AC9">
        <w:t xml:space="preserve"> Participant, or any other </w:t>
      </w:r>
      <w:r w:rsidR="000B5973" w:rsidRPr="00237AC9">
        <w:t xml:space="preserve">aspects of its </w:t>
      </w:r>
      <w:r w:rsidR="00A97B67" w:rsidRPr="00237AC9">
        <w:t>operations reasonably</w:t>
      </w:r>
      <w:r w:rsidRPr="00237AC9">
        <w:t xml:space="preserve"> required by </w:t>
      </w:r>
      <w:r w:rsidR="00884C01" w:rsidRPr="00237AC9">
        <w:t xml:space="preserve">NFX </w:t>
      </w:r>
      <w:r w:rsidRPr="00237AC9">
        <w:t xml:space="preserve">to manage this </w:t>
      </w:r>
      <w:r w:rsidR="000B5973" w:rsidRPr="00237AC9">
        <w:t>DMM</w:t>
      </w:r>
      <w:r w:rsidRPr="00237AC9">
        <w:t xml:space="preserve"> </w:t>
      </w:r>
      <w:r w:rsidR="003413C8" w:rsidRPr="00237AC9">
        <w:t>program</w:t>
      </w:r>
      <w:r w:rsidRPr="00237AC9">
        <w:t xml:space="preserve">, then it is the responsibility of the DMM to notify </w:t>
      </w:r>
      <w:r w:rsidR="00A97B67" w:rsidRPr="00237AC9">
        <w:t xml:space="preserve">NFX </w:t>
      </w:r>
      <w:r w:rsidRPr="00237AC9">
        <w:t xml:space="preserve">of those changes in advance </w:t>
      </w:r>
      <w:r w:rsidR="000B5973" w:rsidRPr="00237AC9">
        <w:t xml:space="preserve">in order </w:t>
      </w:r>
      <w:r w:rsidRPr="00237AC9">
        <w:t>to ensure continuity of the DMM</w:t>
      </w:r>
      <w:r w:rsidR="000B5973" w:rsidRPr="00237AC9">
        <w:t>’s</w:t>
      </w:r>
      <w:r w:rsidR="00DA4EDA" w:rsidRPr="00237AC9">
        <w:t xml:space="preserve"> benefits.</w:t>
      </w:r>
    </w:p>
    <w:p w14:paraId="08F8092F" w14:textId="77777777" w:rsidR="00F31DD7" w:rsidRPr="00237AC9" w:rsidRDefault="00F31DD7" w:rsidP="002731F2">
      <w:pPr>
        <w:pStyle w:val="Subhead1Style"/>
        <w:numPr>
          <w:ilvl w:val="0"/>
          <w:numId w:val="7"/>
        </w:numPr>
        <w:ind w:left="-360"/>
        <w:jc w:val="both"/>
        <w:rPr>
          <w:color w:val="0070C0"/>
        </w:rPr>
      </w:pPr>
      <w:r w:rsidRPr="00237AC9">
        <w:rPr>
          <w:color w:val="0070C0"/>
        </w:rPr>
        <w:t>Administration of Exchange and Clearing Fee Charges, Rebates, and Stipend Payments</w:t>
      </w:r>
    </w:p>
    <w:p w14:paraId="2E850640" w14:textId="77777777" w:rsidR="008F1D8F" w:rsidRPr="00237AC9" w:rsidRDefault="00971724" w:rsidP="002731F2">
      <w:pPr>
        <w:pStyle w:val="MainText"/>
      </w:pPr>
      <w:r w:rsidRPr="00237AC9">
        <w:t xml:space="preserve">As stated above, </w:t>
      </w:r>
      <w:r w:rsidR="008E594A" w:rsidRPr="00237AC9">
        <w:t>execution or clearing fees will be charged by the Exchange or the Clearing Corporation for any transactions in Energy Products during the term of the program.</w:t>
      </w:r>
    </w:p>
    <w:p w14:paraId="404D853D" w14:textId="77777777" w:rsidR="008F1D8F" w:rsidRPr="00237AC9" w:rsidRDefault="008F1D8F" w:rsidP="002731F2">
      <w:pPr>
        <w:pStyle w:val="MainText"/>
      </w:pPr>
    </w:p>
    <w:p w14:paraId="78FD53A4" w14:textId="055F03B8" w:rsidR="00AC4716" w:rsidRPr="00237AC9" w:rsidRDefault="00AC4716" w:rsidP="002731F2">
      <w:pPr>
        <w:pStyle w:val="MainText"/>
      </w:pPr>
      <w:r w:rsidRPr="00237AC9">
        <w:t>NFX shall monitor each DMM’s performance against its obligations, and subsequently calculate any stipend due in accordance with this DMM program in the following month.  Upon request, NFX will provide an invoice breakdown at the Authorized Trader level but will not settle stipend payments directly with Authorized Traders.</w:t>
      </w:r>
    </w:p>
    <w:p w14:paraId="297EBCA8" w14:textId="77777777" w:rsidR="003E4D41" w:rsidRPr="00237AC9" w:rsidRDefault="003E4D41" w:rsidP="002731F2">
      <w:pPr>
        <w:pStyle w:val="MainText"/>
      </w:pPr>
    </w:p>
    <w:p w14:paraId="7E183917" w14:textId="09DC7B5B" w:rsidR="00971724" w:rsidRPr="00237AC9" w:rsidRDefault="00C92F0A" w:rsidP="002731F2">
      <w:pPr>
        <w:pStyle w:val="MainText"/>
      </w:pPr>
      <w:r w:rsidRPr="00237AC9">
        <w:t xml:space="preserve">NFX </w:t>
      </w:r>
      <w:r w:rsidR="0038058E" w:rsidRPr="00237AC9">
        <w:t>reserves the right</w:t>
      </w:r>
      <w:r w:rsidR="00190CB9">
        <w:t>,</w:t>
      </w:r>
      <w:r w:rsidR="0038058E" w:rsidRPr="00237AC9">
        <w:t xml:space="preserve"> in its </w:t>
      </w:r>
      <w:r w:rsidR="00190CB9">
        <w:t xml:space="preserve">sole and </w:t>
      </w:r>
      <w:r w:rsidR="0038058E" w:rsidRPr="00237AC9">
        <w:t>absolute discretion</w:t>
      </w:r>
      <w:r w:rsidR="00190CB9">
        <w:t>,</w:t>
      </w:r>
      <w:r w:rsidR="0038058E" w:rsidRPr="00237AC9">
        <w:t xml:space="preserve"> to terminate this</w:t>
      </w:r>
      <w:r w:rsidR="007D3A70" w:rsidRPr="00237AC9">
        <w:t xml:space="preserve"> DMM</w:t>
      </w:r>
      <w:r w:rsidR="0038058E" w:rsidRPr="00237AC9">
        <w:t xml:space="preserve"> program </w:t>
      </w:r>
      <w:r w:rsidR="00DB5C36">
        <w:t xml:space="preserve">at any time </w:t>
      </w:r>
      <w:r w:rsidR="0038058E" w:rsidRPr="00237AC9">
        <w:t xml:space="preserve">by way of </w:t>
      </w:r>
      <w:r w:rsidRPr="00237AC9">
        <w:t>a Futures Trader Alert announcing it has filed with the CFTC for termination</w:t>
      </w:r>
      <w:r w:rsidR="007C5DFD" w:rsidRPr="00237AC9">
        <w:t xml:space="preserve"> of the program</w:t>
      </w:r>
      <w:r w:rsidR="0038058E" w:rsidRPr="00237AC9">
        <w:t xml:space="preserve">, and may announce </w:t>
      </w:r>
      <w:r w:rsidR="007C5DFD" w:rsidRPr="00237AC9">
        <w:t>an</w:t>
      </w:r>
      <w:r w:rsidR="0038058E" w:rsidRPr="00237AC9">
        <w:t xml:space="preserve">other market maker program in the future that may include the </w:t>
      </w:r>
      <w:r w:rsidR="00971724" w:rsidRPr="00237AC9">
        <w:t xml:space="preserve">Energy </w:t>
      </w:r>
      <w:r w:rsidR="0038058E" w:rsidRPr="00237AC9">
        <w:t xml:space="preserve">Products </w:t>
      </w:r>
      <w:r w:rsidR="00971724" w:rsidRPr="00237AC9">
        <w:t>that are the subject of</w:t>
      </w:r>
      <w:r w:rsidR="0038058E" w:rsidRPr="00237AC9">
        <w:t xml:space="preserve"> this </w:t>
      </w:r>
      <w:r w:rsidR="007D3A70" w:rsidRPr="00237AC9">
        <w:t>DMM</w:t>
      </w:r>
      <w:r w:rsidR="0038058E" w:rsidRPr="00237AC9">
        <w:t xml:space="preserve"> program.</w:t>
      </w:r>
    </w:p>
    <w:p w14:paraId="0253332D" w14:textId="77777777" w:rsidR="00EE53DA" w:rsidRPr="00237AC9" w:rsidRDefault="00EE53DA" w:rsidP="002731F2">
      <w:pPr>
        <w:pStyle w:val="MainText"/>
        <w:ind w:left="0"/>
      </w:pPr>
    </w:p>
    <w:sectPr w:rsidR="00EE53DA" w:rsidRPr="00237AC9" w:rsidSect="00567E62">
      <w:type w:val="continuous"/>
      <w:pgSz w:w="12240" w:h="15840" w:code="9"/>
      <w:pgMar w:top="1890" w:right="1080" w:bottom="1224" w:left="1800" w:header="720" w:footer="4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8E86" w14:textId="77777777" w:rsidR="00827684" w:rsidRPr="00AA0BB5" w:rsidRDefault="00827684" w:rsidP="00A4177D">
      <w:pPr>
        <w:spacing w:line="240" w:lineRule="auto"/>
        <w:rPr>
          <w:spacing w:val="-4"/>
        </w:rPr>
      </w:pPr>
      <w:r>
        <w:separator/>
      </w:r>
    </w:p>
  </w:endnote>
  <w:endnote w:type="continuationSeparator" w:id="0">
    <w:p w14:paraId="0F0D70D1" w14:textId="77777777" w:rsidR="00827684" w:rsidRPr="00AA0BB5" w:rsidRDefault="00827684" w:rsidP="00A4177D">
      <w:pPr>
        <w:spacing w:line="240" w:lineRule="auto"/>
        <w:rPr>
          <w:spacing w:val="-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STAR Q Medium">
    <w:panose1 w:val="00000000000000000000"/>
    <w:charset w:val="00"/>
    <w:family w:val="modern"/>
    <w:notTrueType/>
    <w:pitch w:val="variable"/>
    <w:sig w:usb0="A00002E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05FFA" w14:paraId="74C5DE30" w14:textId="77777777" w:rsidTr="00F17EAE">
      <w:tc>
        <w:tcPr>
          <w:tcW w:w="7470" w:type="dxa"/>
        </w:tcPr>
        <w:p w14:paraId="4B5C197D" w14:textId="3E8EBE34" w:rsidR="00C05FFA" w:rsidRPr="00FD43D0" w:rsidRDefault="00C05FFA" w:rsidP="00F12825">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xml:space="preserve">© Copyright </w:t>
          </w:r>
          <w:r w:rsidR="00F12825" w:rsidRPr="00FD43D0">
            <w:rPr>
              <w:rFonts w:ascii="Calibri" w:hAnsi="Calibri"/>
              <w:color w:val="7F7F7F" w:themeColor="text1" w:themeTint="80"/>
              <w:sz w:val="14"/>
              <w:szCs w:val="14"/>
            </w:rPr>
            <w:t>201</w:t>
          </w:r>
          <w:r w:rsidR="00F12825">
            <w:rPr>
              <w:rFonts w:ascii="Calibri" w:hAnsi="Calibri"/>
              <w:color w:val="7F7F7F" w:themeColor="text1" w:themeTint="80"/>
              <w:sz w:val="14"/>
              <w:szCs w:val="14"/>
            </w:rPr>
            <w:t>8</w:t>
          </w:r>
          <w:r w:rsidRPr="00FD43D0">
            <w:rPr>
              <w:rFonts w:ascii="Calibri" w:hAnsi="Calibri"/>
              <w:color w:val="7F7F7F" w:themeColor="text1" w:themeTint="80"/>
              <w:sz w:val="14"/>
              <w:szCs w:val="14"/>
            </w:rPr>
            <w:t>,</w:t>
          </w:r>
          <w:r>
            <w:rPr>
              <w:rFonts w:ascii="Calibri" w:hAnsi="Calibri"/>
              <w:color w:val="7F7F7F" w:themeColor="text1" w:themeTint="80"/>
              <w:sz w:val="14"/>
              <w:szCs w:val="14"/>
            </w:rPr>
            <w:t xml:space="preserve"> </w:t>
          </w:r>
          <w:r w:rsidRPr="00FD43D0">
            <w:rPr>
              <w:rFonts w:ascii="Calibri" w:hAnsi="Calibri"/>
              <w:color w:val="7F7F7F" w:themeColor="text1" w:themeTint="80"/>
              <w:sz w:val="14"/>
              <w:szCs w:val="14"/>
            </w:rPr>
            <w:t>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w:t>
          </w:r>
          <w:r w:rsidR="002B06C7">
            <w:rPr>
              <w:rFonts w:ascii="Calibri" w:hAnsi="Calibri"/>
              <w:color w:val="7F7F7F" w:themeColor="text1" w:themeTint="80"/>
              <w:sz w:val="14"/>
              <w:szCs w:val="14"/>
            </w:rPr>
            <w:t xml:space="preserve">.  </w:t>
          </w:r>
          <w:r>
            <w:rPr>
              <w:rFonts w:ascii="Calibri" w:hAnsi="Calibri"/>
              <w:color w:val="7F7F7F" w:themeColor="text1" w:themeTint="80"/>
              <w:sz w:val="14"/>
              <w:szCs w:val="14"/>
            </w:rPr>
            <w:t>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7728" behindDoc="0" locked="1" layoutInCell="1" allowOverlap="1" wp14:anchorId="641AEA87" wp14:editId="77A43573">
                <wp:simplePos x="0" y="0"/>
                <wp:positionH relativeFrom="column">
                  <wp:posOffset>3771900</wp:posOffset>
                </wp:positionH>
                <wp:positionV relativeFrom="page">
                  <wp:posOffset>10048875</wp:posOffset>
                </wp:positionV>
                <wp:extent cx="1388745" cy="161925"/>
                <wp:effectExtent l="19050" t="0" r="1905" b="0"/>
                <wp:wrapNone/>
                <wp:docPr id="7" name="Picture 7"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c>
      <w:tc>
        <w:tcPr>
          <w:tcW w:w="2610" w:type="dxa"/>
        </w:tcPr>
        <w:p w14:paraId="274A9F16" w14:textId="77777777" w:rsidR="00C05FFA" w:rsidRPr="00D8751F" w:rsidRDefault="00C05FFA" w:rsidP="00D8751F">
          <w:pPr>
            <w:pStyle w:val="Footer"/>
            <w:spacing w:before="120"/>
            <w:jc w:val="right"/>
            <w:rP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6A33CD">
            <w:rPr>
              <w:rStyle w:val="PageNumber"/>
              <w:rFonts w:ascii="Calibri" w:hAnsi="Calibri"/>
              <w:noProof/>
              <w:sz w:val="20"/>
              <w:szCs w:val="20"/>
            </w:rPr>
            <w:t>5</w:t>
          </w:r>
          <w:r w:rsidRPr="00DF39AA">
            <w:rPr>
              <w:rStyle w:val="PageNumber"/>
              <w:rFonts w:ascii="Calibri" w:hAnsi="Calibri"/>
              <w:sz w:val="20"/>
              <w:szCs w:val="20"/>
            </w:rPr>
            <w:fldChar w:fldCharType="end"/>
          </w:r>
        </w:p>
      </w:tc>
    </w:tr>
  </w:tbl>
  <w:p w14:paraId="65E9D76A" w14:textId="77777777" w:rsidR="00C05FFA" w:rsidRPr="00D8751F" w:rsidRDefault="00C05FFA" w:rsidP="00D8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B2F8" w14:textId="77777777" w:rsidR="00C05FFA" w:rsidRPr="00DF39AA" w:rsidRDefault="00C05FFA" w:rsidP="006C6364">
    <w:pPr>
      <w:pStyle w:val="Footer"/>
      <w:framePr w:wrap="around" w:vAnchor="text" w:hAnchor="margin" w:xAlign="right" w:y="1"/>
      <w:spacing w:before="120"/>
      <w:rPr>
        <w:rStyle w:val="PageNumbe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6C1894">
      <w:rPr>
        <w:rStyle w:val="PageNumber"/>
        <w:rFonts w:ascii="Calibri" w:hAnsi="Calibri"/>
        <w:noProof/>
        <w:sz w:val="20"/>
        <w:szCs w:val="20"/>
      </w:rPr>
      <w:t>1</w:t>
    </w:r>
    <w:r w:rsidRPr="00DF39AA">
      <w:rPr>
        <w:rStyle w:val="PageNumber"/>
        <w:rFonts w:ascii="Calibri" w:hAnsi="Calibri"/>
        <w:sz w:val="20"/>
        <w:szCs w:val="20"/>
      </w:rPr>
      <w:fldChar w:fldCharType="end"/>
    </w:r>
  </w:p>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05FFA" w14:paraId="4D7A3F1D" w14:textId="77777777" w:rsidTr="00DF39AA">
      <w:tc>
        <w:tcPr>
          <w:tcW w:w="7470" w:type="dxa"/>
        </w:tcPr>
        <w:p w14:paraId="667DA131" w14:textId="0523B945" w:rsidR="00C05FFA" w:rsidRPr="00FD43D0" w:rsidRDefault="00C05FFA" w:rsidP="00F70B5F">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Copyright 201</w:t>
          </w:r>
          <w:r w:rsidR="00F70B5F">
            <w:rPr>
              <w:rFonts w:ascii="Calibri" w:hAnsi="Calibri"/>
              <w:color w:val="7F7F7F" w:themeColor="text1" w:themeTint="80"/>
              <w:sz w:val="14"/>
              <w:szCs w:val="14"/>
            </w:rPr>
            <w:t>8</w:t>
          </w:r>
          <w:r w:rsidRPr="00FD43D0">
            <w:rPr>
              <w:rFonts w:ascii="Calibri" w:hAnsi="Calibri"/>
              <w:color w:val="7F7F7F" w:themeColor="text1" w:themeTint="80"/>
              <w:sz w:val="14"/>
              <w:szCs w:val="14"/>
            </w:rPr>
            <w:t>, 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w:t>
          </w:r>
          <w:r w:rsidR="002B06C7">
            <w:rPr>
              <w:rFonts w:ascii="Calibri" w:hAnsi="Calibri"/>
              <w:color w:val="7F7F7F" w:themeColor="text1" w:themeTint="80"/>
              <w:sz w:val="14"/>
              <w:szCs w:val="14"/>
            </w:rPr>
            <w:t xml:space="preserve">.  </w:t>
          </w:r>
          <w:r>
            <w:rPr>
              <w:rFonts w:ascii="Calibri" w:hAnsi="Calibri"/>
              <w:color w:val="7F7F7F" w:themeColor="text1" w:themeTint="80"/>
              <w:sz w:val="14"/>
              <w:szCs w:val="14"/>
            </w:rPr>
            <w:t>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6704" behindDoc="0" locked="1" layoutInCell="1" allowOverlap="1" wp14:anchorId="71A37901" wp14:editId="276621DD">
                <wp:simplePos x="0" y="0"/>
                <wp:positionH relativeFrom="column">
                  <wp:posOffset>3771900</wp:posOffset>
                </wp:positionH>
                <wp:positionV relativeFrom="page">
                  <wp:posOffset>10048875</wp:posOffset>
                </wp:positionV>
                <wp:extent cx="1388745" cy="161925"/>
                <wp:effectExtent l="19050" t="0" r="1905" b="0"/>
                <wp:wrapNone/>
                <wp:docPr id="10" name="Picture 10"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w:hAnsi="Calibri"/>
              <w:color w:val="7F7F7F" w:themeColor="text1" w:themeTint="80"/>
              <w:sz w:val="14"/>
              <w:szCs w:val="14"/>
            </w:rPr>
            <w:t xml:space="preserve">  </w:t>
          </w:r>
        </w:p>
      </w:tc>
      <w:tc>
        <w:tcPr>
          <w:tcW w:w="2610" w:type="dxa"/>
        </w:tcPr>
        <w:p w14:paraId="7C9DD17A" w14:textId="77777777" w:rsidR="00C05FFA" w:rsidRDefault="00C05FFA" w:rsidP="001F30DB">
          <w:pPr>
            <w:pStyle w:val="QXFooter"/>
            <w:tabs>
              <w:tab w:val="left" w:pos="-198"/>
            </w:tabs>
            <w:spacing w:before="120" w:line="240" w:lineRule="auto"/>
            <w:ind w:left="0" w:right="-691"/>
            <w:rPr>
              <w:bCs/>
              <w:spacing w:val="-4"/>
            </w:rPr>
          </w:pPr>
        </w:p>
      </w:tc>
    </w:tr>
  </w:tbl>
  <w:p w14:paraId="65D416DF" w14:textId="77777777" w:rsidR="00C05FFA" w:rsidRPr="003D6F12" w:rsidRDefault="00C05FFA" w:rsidP="00A3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F89F8" w14:textId="77777777" w:rsidR="00827684" w:rsidRPr="00AA0BB5" w:rsidRDefault="00827684" w:rsidP="00A4177D">
      <w:pPr>
        <w:spacing w:line="240" w:lineRule="auto"/>
        <w:rPr>
          <w:spacing w:val="-4"/>
        </w:rPr>
      </w:pPr>
      <w:r>
        <w:separator/>
      </w:r>
    </w:p>
  </w:footnote>
  <w:footnote w:type="continuationSeparator" w:id="0">
    <w:p w14:paraId="668AB34A" w14:textId="77777777" w:rsidR="00827684" w:rsidRPr="00AA0BB5" w:rsidRDefault="00827684" w:rsidP="00A4177D">
      <w:pPr>
        <w:spacing w:line="240" w:lineRule="auto"/>
        <w:rPr>
          <w:spacing w:val="-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B58F" w14:textId="47ED6E4F" w:rsidR="00F925A2" w:rsidRPr="00F925A2" w:rsidRDefault="00F925A2" w:rsidP="00F925A2">
    <w:pPr>
      <w:pStyle w:val="Header"/>
      <w:jc w:val="center"/>
      <w:rPr>
        <w:rFonts w:asciiTheme="minorHAnsi" w:hAnsiTheme="minorHAnsi"/>
        <w:b/>
        <w:sz w:val="24"/>
        <w:szCs w:val="24"/>
      </w:rPr>
    </w:pPr>
    <w:r w:rsidRPr="00F925A2">
      <w:rPr>
        <w:rFonts w:asciiTheme="minorHAnsi" w:hAnsiTheme="minorHAnsi"/>
        <w:b/>
        <w:sz w:val="24"/>
        <w:szCs w:val="24"/>
      </w:rPr>
      <w:t>SR-NFX-2018-15 Exhibit A – DMM Program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E0"/>
    <w:multiLevelType w:val="hybridMultilevel"/>
    <w:tmpl w:val="6B50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0F16"/>
    <w:multiLevelType w:val="hybridMultilevel"/>
    <w:tmpl w:val="EE9469E0"/>
    <w:lvl w:ilvl="0" w:tplc="7FCEA472">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4300"/>
    <w:multiLevelType w:val="hybridMultilevel"/>
    <w:tmpl w:val="235CDD7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1AD15EA"/>
    <w:multiLevelType w:val="hybridMultilevel"/>
    <w:tmpl w:val="6A4EB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721CE"/>
    <w:multiLevelType w:val="hybridMultilevel"/>
    <w:tmpl w:val="8940D094"/>
    <w:lvl w:ilvl="0" w:tplc="B6B4985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06C49F9"/>
    <w:multiLevelType w:val="hybridMultilevel"/>
    <w:tmpl w:val="3A3A169E"/>
    <w:lvl w:ilvl="0" w:tplc="9EFA82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B5670"/>
    <w:multiLevelType w:val="hybridMultilevel"/>
    <w:tmpl w:val="AA724E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44E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926200F"/>
    <w:multiLevelType w:val="multilevel"/>
    <w:tmpl w:val="896C7AC4"/>
    <w:styleLink w:val="CurrentList1"/>
    <w:lvl w:ilvl="0">
      <w:start w:val="1"/>
      <w:numFmt w:val="bullet"/>
      <w:pStyle w:val="QXBulletedLists"/>
      <w:lvlText w:val=""/>
      <w:lvlJc w:val="left"/>
      <w:pPr>
        <w:ind w:left="648" w:hanging="360"/>
      </w:pPr>
      <w:rPr>
        <w:rFonts w:ascii="Symbol" w:hAnsi="Symbol" w:hint="default"/>
        <w:b w:val="0"/>
        <w:bCs w:val="0"/>
        <w:i w:val="0"/>
        <w:iCs w:val="0"/>
        <w:color w:val="0094B3"/>
        <w:sz w:val="24"/>
        <w:szCs w:val="24"/>
      </w:rPr>
    </w:lvl>
    <w:lvl w:ilvl="1">
      <w:start w:val="1"/>
      <w:numFmt w:val="bullet"/>
      <w:lvlText w:val="-"/>
      <w:lvlJc w:val="left"/>
      <w:pPr>
        <w:tabs>
          <w:tab w:val="num" w:pos="1440"/>
        </w:tabs>
        <w:ind w:left="1440" w:hanging="360"/>
      </w:pPr>
      <w:rPr>
        <w:rFonts w:ascii="Courier New" w:hAnsi="Courier New" w:hint="default"/>
        <w:color w:val="E68723"/>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513B0"/>
    <w:multiLevelType w:val="multilevel"/>
    <w:tmpl w:val="896C7AC4"/>
    <w:numStyleLink w:val="CurrentList1"/>
  </w:abstractNum>
  <w:num w:numId="1">
    <w:abstractNumId w:val="10"/>
  </w:num>
  <w:num w:numId="2">
    <w:abstractNumId w:val="12"/>
  </w:num>
  <w:num w:numId="3">
    <w:abstractNumId w:val="13"/>
  </w:num>
  <w:num w:numId="4">
    <w:abstractNumId w:val="9"/>
  </w:num>
  <w:num w:numId="5">
    <w:abstractNumId w:val="4"/>
  </w:num>
  <w:num w:numId="6">
    <w:abstractNumId w:val="2"/>
  </w:num>
  <w:num w:numId="7">
    <w:abstractNumId w:val="8"/>
  </w:num>
  <w:num w:numId="8">
    <w:abstractNumId w:val="0"/>
  </w:num>
  <w:num w:numId="9">
    <w:abstractNumId w:val="3"/>
  </w:num>
  <w:num w:numId="10">
    <w:abstractNumId w:val="11"/>
  </w:num>
  <w:num w:numId="11">
    <w:abstractNumId w:val="7"/>
  </w:num>
  <w:num w:numId="12">
    <w:abstractNumId w:val="1"/>
  </w:num>
  <w:num w:numId="13">
    <w:abstractNumId w:val="5"/>
  </w:num>
  <w:num w:numId="14">
    <w:abstractNumId w:val="6"/>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activeWritingStyle w:appName="MSWord" w:lang="en-US" w:vendorID="64" w:dllVersion="131078" w:nlCheck="1" w:checkStyle="1"/>
  <w:doNotTrackFormatting/>
  <w:defaultTabStop w:val="720"/>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D"/>
    <w:rsid w:val="0000230E"/>
    <w:rsid w:val="00002C80"/>
    <w:rsid w:val="000032B7"/>
    <w:rsid w:val="00003883"/>
    <w:rsid w:val="0000507D"/>
    <w:rsid w:val="000102AF"/>
    <w:rsid w:val="0001061C"/>
    <w:rsid w:val="00013F2E"/>
    <w:rsid w:val="0001679D"/>
    <w:rsid w:val="00024771"/>
    <w:rsid w:val="000250D4"/>
    <w:rsid w:val="000251F4"/>
    <w:rsid w:val="00034537"/>
    <w:rsid w:val="00035D5A"/>
    <w:rsid w:val="0004091A"/>
    <w:rsid w:val="00042BF0"/>
    <w:rsid w:val="000441CE"/>
    <w:rsid w:val="00044FB4"/>
    <w:rsid w:val="00046B3F"/>
    <w:rsid w:val="00050FDE"/>
    <w:rsid w:val="00055A9C"/>
    <w:rsid w:val="000634D9"/>
    <w:rsid w:val="0007056F"/>
    <w:rsid w:val="00073C06"/>
    <w:rsid w:val="00073F6A"/>
    <w:rsid w:val="000815A0"/>
    <w:rsid w:val="00084719"/>
    <w:rsid w:val="0008520B"/>
    <w:rsid w:val="00086C16"/>
    <w:rsid w:val="000910B7"/>
    <w:rsid w:val="00097801"/>
    <w:rsid w:val="000A4907"/>
    <w:rsid w:val="000B0D9D"/>
    <w:rsid w:val="000B41BA"/>
    <w:rsid w:val="000B51A3"/>
    <w:rsid w:val="000B5973"/>
    <w:rsid w:val="000B7F32"/>
    <w:rsid w:val="000C0868"/>
    <w:rsid w:val="000C65B9"/>
    <w:rsid w:val="000E001B"/>
    <w:rsid w:val="000E0865"/>
    <w:rsid w:val="000E20C2"/>
    <w:rsid w:val="000F04E0"/>
    <w:rsid w:val="00103B83"/>
    <w:rsid w:val="00105BFB"/>
    <w:rsid w:val="0010624B"/>
    <w:rsid w:val="00114726"/>
    <w:rsid w:val="00114E59"/>
    <w:rsid w:val="0012748C"/>
    <w:rsid w:val="00136E82"/>
    <w:rsid w:val="001375FD"/>
    <w:rsid w:val="001427A9"/>
    <w:rsid w:val="00145384"/>
    <w:rsid w:val="001522B5"/>
    <w:rsid w:val="001539E0"/>
    <w:rsid w:val="00153E4C"/>
    <w:rsid w:val="00156F5F"/>
    <w:rsid w:val="00166CA3"/>
    <w:rsid w:val="00173540"/>
    <w:rsid w:val="00173EA4"/>
    <w:rsid w:val="00174A40"/>
    <w:rsid w:val="00175587"/>
    <w:rsid w:val="00177784"/>
    <w:rsid w:val="00181495"/>
    <w:rsid w:val="00184D0F"/>
    <w:rsid w:val="00187640"/>
    <w:rsid w:val="00190CB9"/>
    <w:rsid w:val="00190DD7"/>
    <w:rsid w:val="00196B47"/>
    <w:rsid w:val="001A5749"/>
    <w:rsid w:val="001B3826"/>
    <w:rsid w:val="001B4E18"/>
    <w:rsid w:val="001B6CC7"/>
    <w:rsid w:val="001D3D70"/>
    <w:rsid w:val="001F2E63"/>
    <w:rsid w:val="001F30DB"/>
    <w:rsid w:val="001F45A8"/>
    <w:rsid w:val="001F6636"/>
    <w:rsid w:val="0020554C"/>
    <w:rsid w:val="002062D1"/>
    <w:rsid w:val="002070BD"/>
    <w:rsid w:val="002072AA"/>
    <w:rsid w:val="0021206C"/>
    <w:rsid w:val="00212914"/>
    <w:rsid w:val="0022151E"/>
    <w:rsid w:val="002249E9"/>
    <w:rsid w:val="0023277C"/>
    <w:rsid w:val="00234EC8"/>
    <w:rsid w:val="00235F79"/>
    <w:rsid w:val="0023759A"/>
    <w:rsid w:val="00237AC9"/>
    <w:rsid w:val="00237DAE"/>
    <w:rsid w:val="0024299F"/>
    <w:rsid w:val="002505AE"/>
    <w:rsid w:val="00251057"/>
    <w:rsid w:val="0025248A"/>
    <w:rsid w:val="00254900"/>
    <w:rsid w:val="00265E82"/>
    <w:rsid w:val="002663AB"/>
    <w:rsid w:val="00270F0D"/>
    <w:rsid w:val="002731F2"/>
    <w:rsid w:val="00273F7E"/>
    <w:rsid w:val="00274E07"/>
    <w:rsid w:val="00275B09"/>
    <w:rsid w:val="00276ADE"/>
    <w:rsid w:val="00283AE7"/>
    <w:rsid w:val="00283CBC"/>
    <w:rsid w:val="002854EF"/>
    <w:rsid w:val="00287A10"/>
    <w:rsid w:val="002964F7"/>
    <w:rsid w:val="00296EBE"/>
    <w:rsid w:val="00297A65"/>
    <w:rsid w:val="002A093A"/>
    <w:rsid w:val="002A3B38"/>
    <w:rsid w:val="002A5895"/>
    <w:rsid w:val="002A66B9"/>
    <w:rsid w:val="002B06C7"/>
    <w:rsid w:val="002B0D83"/>
    <w:rsid w:val="002B1FAE"/>
    <w:rsid w:val="002B3C4E"/>
    <w:rsid w:val="002B4EE4"/>
    <w:rsid w:val="002D115D"/>
    <w:rsid w:val="002D33EA"/>
    <w:rsid w:val="002D377F"/>
    <w:rsid w:val="002D6F6E"/>
    <w:rsid w:val="002E2F5D"/>
    <w:rsid w:val="002E4D16"/>
    <w:rsid w:val="002E64AA"/>
    <w:rsid w:val="002E7D03"/>
    <w:rsid w:val="002F62F1"/>
    <w:rsid w:val="002F6EF2"/>
    <w:rsid w:val="002F7CC1"/>
    <w:rsid w:val="00300EA1"/>
    <w:rsid w:val="003056D9"/>
    <w:rsid w:val="003138C9"/>
    <w:rsid w:val="00316DD4"/>
    <w:rsid w:val="003215EA"/>
    <w:rsid w:val="00323D47"/>
    <w:rsid w:val="00323EBD"/>
    <w:rsid w:val="00325E11"/>
    <w:rsid w:val="00330152"/>
    <w:rsid w:val="00335AAD"/>
    <w:rsid w:val="00336865"/>
    <w:rsid w:val="003379D7"/>
    <w:rsid w:val="0034066A"/>
    <w:rsid w:val="003413C8"/>
    <w:rsid w:val="00355D1E"/>
    <w:rsid w:val="00360D2D"/>
    <w:rsid w:val="00370FEF"/>
    <w:rsid w:val="003729B5"/>
    <w:rsid w:val="00372D64"/>
    <w:rsid w:val="0038058E"/>
    <w:rsid w:val="00384170"/>
    <w:rsid w:val="003853D2"/>
    <w:rsid w:val="003904ED"/>
    <w:rsid w:val="00392A97"/>
    <w:rsid w:val="00395DFE"/>
    <w:rsid w:val="00396CE3"/>
    <w:rsid w:val="003A26DF"/>
    <w:rsid w:val="003A3D5B"/>
    <w:rsid w:val="003A4F28"/>
    <w:rsid w:val="003A6328"/>
    <w:rsid w:val="003B6651"/>
    <w:rsid w:val="003B6C82"/>
    <w:rsid w:val="003C2EFC"/>
    <w:rsid w:val="003E1EB4"/>
    <w:rsid w:val="003E4D41"/>
    <w:rsid w:val="003E7333"/>
    <w:rsid w:val="00402513"/>
    <w:rsid w:val="00404567"/>
    <w:rsid w:val="004046AF"/>
    <w:rsid w:val="00405EC7"/>
    <w:rsid w:val="004075B7"/>
    <w:rsid w:val="00412887"/>
    <w:rsid w:val="00420556"/>
    <w:rsid w:val="0042118B"/>
    <w:rsid w:val="00425E9C"/>
    <w:rsid w:val="0042746B"/>
    <w:rsid w:val="00432933"/>
    <w:rsid w:val="0043554D"/>
    <w:rsid w:val="00437D39"/>
    <w:rsid w:val="00443FD5"/>
    <w:rsid w:val="004441F4"/>
    <w:rsid w:val="0044492F"/>
    <w:rsid w:val="00445F50"/>
    <w:rsid w:val="004462A0"/>
    <w:rsid w:val="004524C3"/>
    <w:rsid w:val="00454341"/>
    <w:rsid w:val="00457239"/>
    <w:rsid w:val="00457757"/>
    <w:rsid w:val="004577F1"/>
    <w:rsid w:val="00460208"/>
    <w:rsid w:val="00461EC5"/>
    <w:rsid w:val="004653B2"/>
    <w:rsid w:val="00466A87"/>
    <w:rsid w:val="00474734"/>
    <w:rsid w:val="00475C66"/>
    <w:rsid w:val="004823B3"/>
    <w:rsid w:val="0048598D"/>
    <w:rsid w:val="00486057"/>
    <w:rsid w:val="00487D7D"/>
    <w:rsid w:val="00492C39"/>
    <w:rsid w:val="0049337D"/>
    <w:rsid w:val="004A32BF"/>
    <w:rsid w:val="004B2364"/>
    <w:rsid w:val="004B27EC"/>
    <w:rsid w:val="004B434B"/>
    <w:rsid w:val="004C0E45"/>
    <w:rsid w:val="004C209B"/>
    <w:rsid w:val="004C53E6"/>
    <w:rsid w:val="004C5FC1"/>
    <w:rsid w:val="004D0641"/>
    <w:rsid w:val="004D0A25"/>
    <w:rsid w:val="004D608F"/>
    <w:rsid w:val="004D61BB"/>
    <w:rsid w:val="004D7D2E"/>
    <w:rsid w:val="004E0E80"/>
    <w:rsid w:val="004E4C83"/>
    <w:rsid w:val="004F00E6"/>
    <w:rsid w:val="004F0473"/>
    <w:rsid w:val="004F1958"/>
    <w:rsid w:val="0050051E"/>
    <w:rsid w:val="00500CE8"/>
    <w:rsid w:val="005021A6"/>
    <w:rsid w:val="00504372"/>
    <w:rsid w:val="00506520"/>
    <w:rsid w:val="00510B88"/>
    <w:rsid w:val="005110ED"/>
    <w:rsid w:val="0051161A"/>
    <w:rsid w:val="00516368"/>
    <w:rsid w:val="00517551"/>
    <w:rsid w:val="00520553"/>
    <w:rsid w:val="00522C72"/>
    <w:rsid w:val="0052634D"/>
    <w:rsid w:val="00526DAE"/>
    <w:rsid w:val="00530AA2"/>
    <w:rsid w:val="005325CA"/>
    <w:rsid w:val="005325D6"/>
    <w:rsid w:val="00533DD0"/>
    <w:rsid w:val="00541214"/>
    <w:rsid w:val="00542960"/>
    <w:rsid w:val="00546C1D"/>
    <w:rsid w:val="005514D7"/>
    <w:rsid w:val="00557055"/>
    <w:rsid w:val="00564161"/>
    <w:rsid w:val="00567E62"/>
    <w:rsid w:val="0057138A"/>
    <w:rsid w:val="00575261"/>
    <w:rsid w:val="005765F7"/>
    <w:rsid w:val="00576892"/>
    <w:rsid w:val="00581F60"/>
    <w:rsid w:val="0058593B"/>
    <w:rsid w:val="00595F90"/>
    <w:rsid w:val="0059794E"/>
    <w:rsid w:val="005A23E6"/>
    <w:rsid w:val="005A4B82"/>
    <w:rsid w:val="005A509D"/>
    <w:rsid w:val="005A53E1"/>
    <w:rsid w:val="005A6BA3"/>
    <w:rsid w:val="005B3615"/>
    <w:rsid w:val="005B7154"/>
    <w:rsid w:val="005B7E4D"/>
    <w:rsid w:val="005C5CE0"/>
    <w:rsid w:val="005D1BE3"/>
    <w:rsid w:val="005D1CB3"/>
    <w:rsid w:val="005E0BD5"/>
    <w:rsid w:val="005E6CD9"/>
    <w:rsid w:val="005E6E48"/>
    <w:rsid w:val="005E758F"/>
    <w:rsid w:val="005F0EB7"/>
    <w:rsid w:val="005F1001"/>
    <w:rsid w:val="005F37AA"/>
    <w:rsid w:val="005F3C0B"/>
    <w:rsid w:val="005F51DD"/>
    <w:rsid w:val="005F7591"/>
    <w:rsid w:val="00603751"/>
    <w:rsid w:val="006051B1"/>
    <w:rsid w:val="006112FB"/>
    <w:rsid w:val="006133D0"/>
    <w:rsid w:val="00614FAF"/>
    <w:rsid w:val="00620319"/>
    <w:rsid w:val="0062515A"/>
    <w:rsid w:val="00626819"/>
    <w:rsid w:val="0063040E"/>
    <w:rsid w:val="006311D5"/>
    <w:rsid w:val="00643A41"/>
    <w:rsid w:val="00646D16"/>
    <w:rsid w:val="00647E60"/>
    <w:rsid w:val="00661B71"/>
    <w:rsid w:val="0067627A"/>
    <w:rsid w:val="00684882"/>
    <w:rsid w:val="00686CA2"/>
    <w:rsid w:val="0069356E"/>
    <w:rsid w:val="006955A1"/>
    <w:rsid w:val="006A19DB"/>
    <w:rsid w:val="006A2376"/>
    <w:rsid w:val="006A2739"/>
    <w:rsid w:val="006A33CD"/>
    <w:rsid w:val="006A642C"/>
    <w:rsid w:val="006A7038"/>
    <w:rsid w:val="006B1DEB"/>
    <w:rsid w:val="006B216B"/>
    <w:rsid w:val="006B2F6E"/>
    <w:rsid w:val="006B30CB"/>
    <w:rsid w:val="006B3EFA"/>
    <w:rsid w:val="006B48B7"/>
    <w:rsid w:val="006B7169"/>
    <w:rsid w:val="006C14EA"/>
    <w:rsid w:val="006C1894"/>
    <w:rsid w:val="006C3559"/>
    <w:rsid w:val="006C3F9D"/>
    <w:rsid w:val="006C6364"/>
    <w:rsid w:val="006C7BEE"/>
    <w:rsid w:val="006D0E65"/>
    <w:rsid w:val="006D26CE"/>
    <w:rsid w:val="006D3781"/>
    <w:rsid w:val="006E3E16"/>
    <w:rsid w:val="006E4928"/>
    <w:rsid w:val="006F1E0F"/>
    <w:rsid w:val="006F457A"/>
    <w:rsid w:val="006F491C"/>
    <w:rsid w:val="007015BE"/>
    <w:rsid w:val="00704D40"/>
    <w:rsid w:val="0070721F"/>
    <w:rsid w:val="00707B1E"/>
    <w:rsid w:val="00710155"/>
    <w:rsid w:val="007121BC"/>
    <w:rsid w:val="00717184"/>
    <w:rsid w:val="00717836"/>
    <w:rsid w:val="00721A51"/>
    <w:rsid w:val="00724D19"/>
    <w:rsid w:val="00730B95"/>
    <w:rsid w:val="007336E3"/>
    <w:rsid w:val="0074006C"/>
    <w:rsid w:val="00745713"/>
    <w:rsid w:val="00745E83"/>
    <w:rsid w:val="00747366"/>
    <w:rsid w:val="00747618"/>
    <w:rsid w:val="00747FF0"/>
    <w:rsid w:val="0075001A"/>
    <w:rsid w:val="0075115F"/>
    <w:rsid w:val="00762366"/>
    <w:rsid w:val="00767ABF"/>
    <w:rsid w:val="00770AE2"/>
    <w:rsid w:val="00772BE1"/>
    <w:rsid w:val="007734F8"/>
    <w:rsid w:val="00776059"/>
    <w:rsid w:val="007769C3"/>
    <w:rsid w:val="00792F9D"/>
    <w:rsid w:val="0079520F"/>
    <w:rsid w:val="0079555F"/>
    <w:rsid w:val="00795697"/>
    <w:rsid w:val="00796164"/>
    <w:rsid w:val="007A2107"/>
    <w:rsid w:val="007A5577"/>
    <w:rsid w:val="007B0561"/>
    <w:rsid w:val="007B06A1"/>
    <w:rsid w:val="007C56D3"/>
    <w:rsid w:val="007C5B40"/>
    <w:rsid w:val="007C5DFD"/>
    <w:rsid w:val="007C7B6B"/>
    <w:rsid w:val="007C7C0E"/>
    <w:rsid w:val="007D000F"/>
    <w:rsid w:val="007D04F3"/>
    <w:rsid w:val="007D13F5"/>
    <w:rsid w:val="007D3A70"/>
    <w:rsid w:val="007E1637"/>
    <w:rsid w:val="007E42B1"/>
    <w:rsid w:val="007E5814"/>
    <w:rsid w:val="007E6C71"/>
    <w:rsid w:val="007E77CA"/>
    <w:rsid w:val="007F1912"/>
    <w:rsid w:val="007F1DCD"/>
    <w:rsid w:val="007F4313"/>
    <w:rsid w:val="007F742C"/>
    <w:rsid w:val="00803924"/>
    <w:rsid w:val="00811A65"/>
    <w:rsid w:val="00811EAF"/>
    <w:rsid w:val="00812E29"/>
    <w:rsid w:val="00813C2C"/>
    <w:rsid w:val="008151B2"/>
    <w:rsid w:val="00815F8C"/>
    <w:rsid w:val="0082194A"/>
    <w:rsid w:val="00824582"/>
    <w:rsid w:val="0082490A"/>
    <w:rsid w:val="0082496D"/>
    <w:rsid w:val="008264A5"/>
    <w:rsid w:val="00827684"/>
    <w:rsid w:val="008309EE"/>
    <w:rsid w:val="00830E45"/>
    <w:rsid w:val="00830EFA"/>
    <w:rsid w:val="00833861"/>
    <w:rsid w:val="00835136"/>
    <w:rsid w:val="00836229"/>
    <w:rsid w:val="0084390F"/>
    <w:rsid w:val="00843A42"/>
    <w:rsid w:val="00847A64"/>
    <w:rsid w:val="00857A8C"/>
    <w:rsid w:val="00860016"/>
    <w:rsid w:val="008678EC"/>
    <w:rsid w:val="00867A85"/>
    <w:rsid w:val="00870920"/>
    <w:rsid w:val="00876F37"/>
    <w:rsid w:val="008778DE"/>
    <w:rsid w:val="00882DD3"/>
    <w:rsid w:val="00884C01"/>
    <w:rsid w:val="008855E1"/>
    <w:rsid w:val="00885C7C"/>
    <w:rsid w:val="00886542"/>
    <w:rsid w:val="00893F08"/>
    <w:rsid w:val="00895D0E"/>
    <w:rsid w:val="008A3DC4"/>
    <w:rsid w:val="008A3E6E"/>
    <w:rsid w:val="008A7E31"/>
    <w:rsid w:val="008C2AD5"/>
    <w:rsid w:val="008C2F41"/>
    <w:rsid w:val="008C7618"/>
    <w:rsid w:val="008D0FF0"/>
    <w:rsid w:val="008D3072"/>
    <w:rsid w:val="008D32A3"/>
    <w:rsid w:val="008D33A9"/>
    <w:rsid w:val="008D54A2"/>
    <w:rsid w:val="008E186D"/>
    <w:rsid w:val="008E3903"/>
    <w:rsid w:val="008E4318"/>
    <w:rsid w:val="008E594A"/>
    <w:rsid w:val="008F0308"/>
    <w:rsid w:val="008F1D8F"/>
    <w:rsid w:val="008F3E55"/>
    <w:rsid w:val="00902405"/>
    <w:rsid w:val="0090512E"/>
    <w:rsid w:val="009061A7"/>
    <w:rsid w:val="00907C9F"/>
    <w:rsid w:val="00910226"/>
    <w:rsid w:val="00920BE2"/>
    <w:rsid w:val="009357E5"/>
    <w:rsid w:val="009406A1"/>
    <w:rsid w:val="0095051D"/>
    <w:rsid w:val="009523D3"/>
    <w:rsid w:val="00955A72"/>
    <w:rsid w:val="00957CCF"/>
    <w:rsid w:val="00961531"/>
    <w:rsid w:val="0096226F"/>
    <w:rsid w:val="009629ED"/>
    <w:rsid w:val="00970E09"/>
    <w:rsid w:val="0097151F"/>
    <w:rsid w:val="00971724"/>
    <w:rsid w:val="00974030"/>
    <w:rsid w:val="00976A42"/>
    <w:rsid w:val="009875D4"/>
    <w:rsid w:val="00996B62"/>
    <w:rsid w:val="00997490"/>
    <w:rsid w:val="009A1C6F"/>
    <w:rsid w:val="009A46F5"/>
    <w:rsid w:val="009A6515"/>
    <w:rsid w:val="009B1AA9"/>
    <w:rsid w:val="009B24C4"/>
    <w:rsid w:val="009B2544"/>
    <w:rsid w:val="009C40D5"/>
    <w:rsid w:val="009D12E4"/>
    <w:rsid w:val="009D1E12"/>
    <w:rsid w:val="009D2A9E"/>
    <w:rsid w:val="009D2B5C"/>
    <w:rsid w:val="009F0EFF"/>
    <w:rsid w:val="009F62BF"/>
    <w:rsid w:val="009F755B"/>
    <w:rsid w:val="00A019C3"/>
    <w:rsid w:val="00A1488D"/>
    <w:rsid w:val="00A20A32"/>
    <w:rsid w:val="00A2423A"/>
    <w:rsid w:val="00A25B03"/>
    <w:rsid w:val="00A30B1D"/>
    <w:rsid w:val="00A342A7"/>
    <w:rsid w:val="00A355BE"/>
    <w:rsid w:val="00A37463"/>
    <w:rsid w:val="00A4177D"/>
    <w:rsid w:val="00A4471E"/>
    <w:rsid w:val="00A610CC"/>
    <w:rsid w:val="00A625AA"/>
    <w:rsid w:val="00A660F5"/>
    <w:rsid w:val="00A71DEC"/>
    <w:rsid w:val="00A72524"/>
    <w:rsid w:val="00A72DDD"/>
    <w:rsid w:val="00A72F7B"/>
    <w:rsid w:val="00A771FE"/>
    <w:rsid w:val="00A77F9A"/>
    <w:rsid w:val="00A80E86"/>
    <w:rsid w:val="00A9073C"/>
    <w:rsid w:val="00A91079"/>
    <w:rsid w:val="00A94676"/>
    <w:rsid w:val="00A9540B"/>
    <w:rsid w:val="00A973E7"/>
    <w:rsid w:val="00A97B01"/>
    <w:rsid w:val="00A97B67"/>
    <w:rsid w:val="00AA1299"/>
    <w:rsid w:val="00AA232C"/>
    <w:rsid w:val="00AB00DC"/>
    <w:rsid w:val="00AB34E3"/>
    <w:rsid w:val="00AB3AED"/>
    <w:rsid w:val="00AC0A97"/>
    <w:rsid w:val="00AC1EC9"/>
    <w:rsid w:val="00AC437F"/>
    <w:rsid w:val="00AC4716"/>
    <w:rsid w:val="00AC4B62"/>
    <w:rsid w:val="00AC4F08"/>
    <w:rsid w:val="00AC640F"/>
    <w:rsid w:val="00AC702D"/>
    <w:rsid w:val="00AC7B19"/>
    <w:rsid w:val="00AC7CBD"/>
    <w:rsid w:val="00AD6817"/>
    <w:rsid w:val="00AD7718"/>
    <w:rsid w:val="00AD7D85"/>
    <w:rsid w:val="00AE1C98"/>
    <w:rsid w:val="00AE5471"/>
    <w:rsid w:val="00AE6F2A"/>
    <w:rsid w:val="00AF012D"/>
    <w:rsid w:val="00AF0528"/>
    <w:rsid w:val="00AF1B9D"/>
    <w:rsid w:val="00AF4732"/>
    <w:rsid w:val="00AF6F22"/>
    <w:rsid w:val="00B01CD7"/>
    <w:rsid w:val="00B06BA5"/>
    <w:rsid w:val="00B11F3B"/>
    <w:rsid w:val="00B12254"/>
    <w:rsid w:val="00B136F2"/>
    <w:rsid w:val="00B169F5"/>
    <w:rsid w:val="00B20B70"/>
    <w:rsid w:val="00B21A8A"/>
    <w:rsid w:val="00B231BA"/>
    <w:rsid w:val="00B24DC7"/>
    <w:rsid w:val="00B2795F"/>
    <w:rsid w:val="00B37520"/>
    <w:rsid w:val="00B40358"/>
    <w:rsid w:val="00B430EC"/>
    <w:rsid w:val="00B437F9"/>
    <w:rsid w:val="00B461E5"/>
    <w:rsid w:val="00B4696A"/>
    <w:rsid w:val="00B46B2F"/>
    <w:rsid w:val="00B541B4"/>
    <w:rsid w:val="00B54B4B"/>
    <w:rsid w:val="00B57366"/>
    <w:rsid w:val="00B715BC"/>
    <w:rsid w:val="00B74170"/>
    <w:rsid w:val="00B753D2"/>
    <w:rsid w:val="00B77AC6"/>
    <w:rsid w:val="00B77F04"/>
    <w:rsid w:val="00B80687"/>
    <w:rsid w:val="00B81283"/>
    <w:rsid w:val="00B833C8"/>
    <w:rsid w:val="00B86079"/>
    <w:rsid w:val="00B9655B"/>
    <w:rsid w:val="00B96CA1"/>
    <w:rsid w:val="00BA012D"/>
    <w:rsid w:val="00BA0CAC"/>
    <w:rsid w:val="00BA3292"/>
    <w:rsid w:val="00BA7ACE"/>
    <w:rsid w:val="00BB0157"/>
    <w:rsid w:val="00BB2063"/>
    <w:rsid w:val="00BB465B"/>
    <w:rsid w:val="00BB5808"/>
    <w:rsid w:val="00BC176E"/>
    <w:rsid w:val="00BC24F7"/>
    <w:rsid w:val="00BC3D75"/>
    <w:rsid w:val="00BC6780"/>
    <w:rsid w:val="00BD0ADF"/>
    <w:rsid w:val="00BD12BF"/>
    <w:rsid w:val="00BD1789"/>
    <w:rsid w:val="00BD1924"/>
    <w:rsid w:val="00BD2CB3"/>
    <w:rsid w:val="00BD5025"/>
    <w:rsid w:val="00BD6A4D"/>
    <w:rsid w:val="00BE4506"/>
    <w:rsid w:val="00BF0612"/>
    <w:rsid w:val="00BF2609"/>
    <w:rsid w:val="00BF55CE"/>
    <w:rsid w:val="00BF5FD6"/>
    <w:rsid w:val="00BF7C07"/>
    <w:rsid w:val="00BF7DEE"/>
    <w:rsid w:val="00C05FFA"/>
    <w:rsid w:val="00C10E22"/>
    <w:rsid w:val="00C1183D"/>
    <w:rsid w:val="00C12229"/>
    <w:rsid w:val="00C129FE"/>
    <w:rsid w:val="00C13FD3"/>
    <w:rsid w:val="00C141A7"/>
    <w:rsid w:val="00C143E3"/>
    <w:rsid w:val="00C15AA6"/>
    <w:rsid w:val="00C16E50"/>
    <w:rsid w:val="00C25466"/>
    <w:rsid w:val="00C304A6"/>
    <w:rsid w:val="00C32295"/>
    <w:rsid w:val="00C323F9"/>
    <w:rsid w:val="00C40FCE"/>
    <w:rsid w:val="00C4111C"/>
    <w:rsid w:val="00C424CB"/>
    <w:rsid w:val="00C45768"/>
    <w:rsid w:val="00C45E08"/>
    <w:rsid w:val="00C46CCD"/>
    <w:rsid w:val="00C47136"/>
    <w:rsid w:val="00C51DAC"/>
    <w:rsid w:val="00C524C8"/>
    <w:rsid w:val="00C53136"/>
    <w:rsid w:val="00C55308"/>
    <w:rsid w:val="00C56197"/>
    <w:rsid w:val="00C573FC"/>
    <w:rsid w:val="00C60206"/>
    <w:rsid w:val="00C611A0"/>
    <w:rsid w:val="00C6335E"/>
    <w:rsid w:val="00C659B1"/>
    <w:rsid w:val="00C7717E"/>
    <w:rsid w:val="00C80432"/>
    <w:rsid w:val="00C92F0A"/>
    <w:rsid w:val="00C94358"/>
    <w:rsid w:val="00C94DFA"/>
    <w:rsid w:val="00C97382"/>
    <w:rsid w:val="00CA5414"/>
    <w:rsid w:val="00CA7B6D"/>
    <w:rsid w:val="00CB0A91"/>
    <w:rsid w:val="00CB2EDD"/>
    <w:rsid w:val="00CB7CC9"/>
    <w:rsid w:val="00CD130F"/>
    <w:rsid w:val="00CD242D"/>
    <w:rsid w:val="00CD39AF"/>
    <w:rsid w:val="00CD62A7"/>
    <w:rsid w:val="00CE0B09"/>
    <w:rsid w:val="00CE1561"/>
    <w:rsid w:val="00CE56C7"/>
    <w:rsid w:val="00CE70D4"/>
    <w:rsid w:val="00CF1244"/>
    <w:rsid w:val="00D00483"/>
    <w:rsid w:val="00D004F4"/>
    <w:rsid w:val="00D03EC6"/>
    <w:rsid w:val="00D07C5A"/>
    <w:rsid w:val="00D12893"/>
    <w:rsid w:val="00D26178"/>
    <w:rsid w:val="00D30E75"/>
    <w:rsid w:val="00D34264"/>
    <w:rsid w:val="00D35CC2"/>
    <w:rsid w:val="00D3623F"/>
    <w:rsid w:val="00D421CD"/>
    <w:rsid w:val="00D44350"/>
    <w:rsid w:val="00D554C2"/>
    <w:rsid w:val="00D55797"/>
    <w:rsid w:val="00D57D36"/>
    <w:rsid w:val="00D6312F"/>
    <w:rsid w:val="00D63586"/>
    <w:rsid w:val="00D645DB"/>
    <w:rsid w:val="00D67C47"/>
    <w:rsid w:val="00D723FE"/>
    <w:rsid w:val="00D72DBD"/>
    <w:rsid w:val="00D73854"/>
    <w:rsid w:val="00D77938"/>
    <w:rsid w:val="00D77E8C"/>
    <w:rsid w:val="00D8751F"/>
    <w:rsid w:val="00D922D8"/>
    <w:rsid w:val="00D97FDB"/>
    <w:rsid w:val="00DA083E"/>
    <w:rsid w:val="00DA2BAD"/>
    <w:rsid w:val="00DA4EDA"/>
    <w:rsid w:val="00DA54EF"/>
    <w:rsid w:val="00DA665B"/>
    <w:rsid w:val="00DB10C7"/>
    <w:rsid w:val="00DB1626"/>
    <w:rsid w:val="00DB5C36"/>
    <w:rsid w:val="00DB5E0C"/>
    <w:rsid w:val="00DB64FC"/>
    <w:rsid w:val="00DC788E"/>
    <w:rsid w:val="00DD0F02"/>
    <w:rsid w:val="00DD2107"/>
    <w:rsid w:val="00DD4B2D"/>
    <w:rsid w:val="00DE2175"/>
    <w:rsid w:val="00DE3199"/>
    <w:rsid w:val="00DE4482"/>
    <w:rsid w:val="00DE5347"/>
    <w:rsid w:val="00DE6601"/>
    <w:rsid w:val="00DF39AA"/>
    <w:rsid w:val="00E070D4"/>
    <w:rsid w:val="00E11FDD"/>
    <w:rsid w:val="00E12A6C"/>
    <w:rsid w:val="00E1365E"/>
    <w:rsid w:val="00E13887"/>
    <w:rsid w:val="00E14AD7"/>
    <w:rsid w:val="00E21846"/>
    <w:rsid w:val="00E21D9E"/>
    <w:rsid w:val="00E2333D"/>
    <w:rsid w:val="00E23BAB"/>
    <w:rsid w:val="00E23CF4"/>
    <w:rsid w:val="00E24BE5"/>
    <w:rsid w:val="00E36063"/>
    <w:rsid w:val="00E37539"/>
    <w:rsid w:val="00E41BA9"/>
    <w:rsid w:val="00E42127"/>
    <w:rsid w:val="00E42F73"/>
    <w:rsid w:val="00E44047"/>
    <w:rsid w:val="00E46DD2"/>
    <w:rsid w:val="00E502D5"/>
    <w:rsid w:val="00E604A1"/>
    <w:rsid w:val="00E61798"/>
    <w:rsid w:val="00E6501F"/>
    <w:rsid w:val="00E67574"/>
    <w:rsid w:val="00E71823"/>
    <w:rsid w:val="00E72E9F"/>
    <w:rsid w:val="00E77278"/>
    <w:rsid w:val="00E9631B"/>
    <w:rsid w:val="00E96BA4"/>
    <w:rsid w:val="00E978A9"/>
    <w:rsid w:val="00EA3310"/>
    <w:rsid w:val="00EA3F70"/>
    <w:rsid w:val="00EA6D4C"/>
    <w:rsid w:val="00EB4491"/>
    <w:rsid w:val="00EC3527"/>
    <w:rsid w:val="00EC6E5D"/>
    <w:rsid w:val="00ED080D"/>
    <w:rsid w:val="00ED0CF3"/>
    <w:rsid w:val="00ED25CD"/>
    <w:rsid w:val="00ED7C62"/>
    <w:rsid w:val="00EE0037"/>
    <w:rsid w:val="00EE3FD0"/>
    <w:rsid w:val="00EE53DA"/>
    <w:rsid w:val="00EE5D93"/>
    <w:rsid w:val="00EE6457"/>
    <w:rsid w:val="00EE7116"/>
    <w:rsid w:val="00EF18F3"/>
    <w:rsid w:val="00EF734A"/>
    <w:rsid w:val="00F00013"/>
    <w:rsid w:val="00F00AB3"/>
    <w:rsid w:val="00F01948"/>
    <w:rsid w:val="00F12825"/>
    <w:rsid w:val="00F133F7"/>
    <w:rsid w:val="00F138A8"/>
    <w:rsid w:val="00F17EAE"/>
    <w:rsid w:val="00F24067"/>
    <w:rsid w:val="00F31330"/>
    <w:rsid w:val="00F31DD7"/>
    <w:rsid w:val="00F40D45"/>
    <w:rsid w:val="00F5201E"/>
    <w:rsid w:val="00F55656"/>
    <w:rsid w:val="00F57782"/>
    <w:rsid w:val="00F6546E"/>
    <w:rsid w:val="00F665CD"/>
    <w:rsid w:val="00F702AB"/>
    <w:rsid w:val="00F70B5F"/>
    <w:rsid w:val="00F7281B"/>
    <w:rsid w:val="00F739C7"/>
    <w:rsid w:val="00F76984"/>
    <w:rsid w:val="00F80465"/>
    <w:rsid w:val="00F8102E"/>
    <w:rsid w:val="00F82756"/>
    <w:rsid w:val="00F84E4E"/>
    <w:rsid w:val="00F86BF5"/>
    <w:rsid w:val="00F91A47"/>
    <w:rsid w:val="00F925A2"/>
    <w:rsid w:val="00F930FB"/>
    <w:rsid w:val="00F941B7"/>
    <w:rsid w:val="00FA1A17"/>
    <w:rsid w:val="00FB02AB"/>
    <w:rsid w:val="00FB065E"/>
    <w:rsid w:val="00FB360F"/>
    <w:rsid w:val="00FC1890"/>
    <w:rsid w:val="00FC236A"/>
    <w:rsid w:val="00FC3B80"/>
    <w:rsid w:val="00FC442F"/>
    <w:rsid w:val="00FC5A7D"/>
    <w:rsid w:val="00FC7E2A"/>
    <w:rsid w:val="00FD43D0"/>
    <w:rsid w:val="00FD64DA"/>
    <w:rsid w:val="00FD7125"/>
    <w:rsid w:val="00FE0A68"/>
    <w:rsid w:val="00FE0F2B"/>
    <w:rsid w:val="00FE1558"/>
    <w:rsid w:val="00FE2C49"/>
    <w:rsid w:val="00FE5FE2"/>
    <w:rsid w:val="00FF3D54"/>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EC1C1"/>
  <w15:docId w15:val="{F34E3979-D4AF-4F93-9B77-538F5218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aliases w:val="Heading Style"/>
    <w:basedOn w:val="Normal"/>
    <w:next w:val="Normal"/>
    <w:link w:val="Heading1Char"/>
    <w:qFormat/>
    <w:rsid w:val="00876F37"/>
    <w:pPr>
      <w:spacing w:before="360" w:after="240" w:line="216" w:lineRule="auto"/>
      <w:ind w:left="-720"/>
      <w:outlineLvl w:val="0"/>
    </w:pPr>
    <w:rPr>
      <w:rFonts w:ascii="Calibri" w:eastAsia="Arial" w:hAnsi="Calibri"/>
      <w:bCs/>
      <w:caps/>
      <w:noProof/>
      <w:color w:val="000000" w:themeColor="text1"/>
      <w:sz w:val="36"/>
      <w:szCs w:val="20"/>
      <w:lang w:eastAsia="en-US"/>
    </w:rPr>
  </w:style>
  <w:style w:type="paragraph" w:styleId="Heading2">
    <w:name w:val="heading 2"/>
    <w:aliases w:val="Release Headline"/>
    <w:basedOn w:val="Heading3"/>
    <w:next w:val="Normal"/>
    <w:link w:val="Heading2Char"/>
    <w:rsid w:val="004D608F"/>
    <w:pPr>
      <w:keepNext/>
      <w:keepLines/>
      <w:spacing w:before="240" w:after="240" w:line="240" w:lineRule="auto"/>
      <w:ind w:left="-720" w:firstLine="0"/>
      <w:outlineLvl w:val="1"/>
    </w:pPr>
    <w:rPr>
      <w:rFonts w:ascii="Arial" w:eastAsia="Arial" w:hAnsi="Arial"/>
      <w:b w:val="0"/>
      <w:caps/>
      <w:color w:val="0094B3"/>
      <w:sz w:val="36"/>
    </w:rPr>
  </w:style>
  <w:style w:type="paragraph" w:styleId="Heading3">
    <w:name w:val="heading 3"/>
    <w:basedOn w:val="Heading4"/>
    <w:next w:val="Normal"/>
    <w:link w:val="Heading3Char"/>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1"/>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1"/>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1"/>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Style">
    <w:name w:val="Subhead 1 Style"/>
    <w:basedOn w:val="Normal"/>
    <w:qFormat/>
    <w:rsid w:val="00405EC7"/>
    <w:pPr>
      <w:spacing w:before="360" w:after="120" w:line="240" w:lineRule="auto"/>
      <w:ind w:left="-720"/>
    </w:pPr>
    <w:rPr>
      <w:rFonts w:ascii="Calibri" w:eastAsia="Arial" w:hAnsi="Calibri"/>
      <w:b/>
      <w:color w:val="009FC3"/>
      <w:spacing w:val="-4"/>
      <w:sz w:val="22"/>
      <w:szCs w:val="20"/>
    </w:rPr>
  </w:style>
  <w:style w:type="character" w:customStyle="1" w:styleId="Heading1Char">
    <w:name w:val="Heading 1 Char"/>
    <w:aliases w:val="Heading Style Char"/>
    <w:basedOn w:val="DefaultParagraphFont"/>
    <w:link w:val="Heading1"/>
    <w:rsid w:val="00876F37"/>
    <w:rPr>
      <w:rFonts w:ascii="Calibri" w:eastAsia="Arial" w:hAnsi="Calibri"/>
      <w:bCs/>
      <w:caps/>
      <w:noProof/>
      <w:color w:val="000000" w:themeColor="text1"/>
      <w:sz w:val="36"/>
      <w:szCs w:val="20"/>
    </w:rPr>
  </w:style>
  <w:style w:type="character" w:customStyle="1" w:styleId="Heading2Char">
    <w:name w:val="Heading 2 Char"/>
    <w:aliases w:val="Release Headline Char"/>
    <w:basedOn w:val="DefaultParagraphFont"/>
    <w:link w:val="Heading2"/>
    <w:rsid w:val="004D608F"/>
    <w:rPr>
      <w:rFonts w:ascii="Arial" w:eastAsia="Arial" w:hAnsi="Arial"/>
      <w:bCs/>
      <w:caps/>
      <w:color w:val="0094B3"/>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ascii="Arial" w:eastAsia="Times New Roman" w:hAnsi="Arial"/>
      <w:color w:val="000000"/>
      <w:sz w:val="22"/>
      <w:szCs w:val="18"/>
    </w:rPr>
  </w:style>
  <w:style w:type="character" w:customStyle="1" w:styleId="Heading8Char">
    <w:name w:val="Heading 8 Char"/>
    <w:basedOn w:val="DefaultParagraphFont"/>
    <w:link w:val="Heading8"/>
    <w:rsid w:val="00392A97"/>
    <w:rPr>
      <w:rFonts w:ascii="Arial" w:eastAsia="Times New Roman" w:hAnsi="Arial"/>
      <w:i/>
      <w:iCs/>
      <w:color w:val="000000"/>
      <w:sz w:val="22"/>
      <w:szCs w:val="18"/>
    </w:rPr>
  </w:style>
  <w:style w:type="character" w:customStyle="1" w:styleId="Heading9Char">
    <w:name w:val="Heading 9 Char"/>
    <w:basedOn w:val="DefaultParagraphFont"/>
    <w:link w:val="Heading9"/>
    <w:rsid w:val="00392A97"/>
    <w:rPr>
      <w:rFonts w:ascii="Arial" w:eastAsia="Times New Roman" w:hAnsi="Arial"/>
      <w:color w:val="000000"/>
      <w:sz w:val="22"/>
      <w:szCs w:val="22"/>
    </w:rPr>
  </w:style>
  <w:style w:type="paragraph" w:customStyle="1" w:styleId="MainText">
    <w:name w:val="Main Text"/>
    <w:basedOn w:val="Normal"/>
    <w:autoRedefine/>
    <w:qFormat/>
    <w:rsid w:val="00C97382"/>
    <w:pPr>
      <w:ind w:left="-720"/>
      <w:jc w:val="both"/>
    </w:pPr>
    <w:rPr>
      <w:rFonts w:ascii="Calibri" w:eastAsia="Arial" w:hAnsi="Calibri"/>
      <w:spacing w:val="-4"/>
      <w:sz w:val="20"/>
      <w:szCs w:val="20"/>
      <w:lang w:eastAsia="en-US"/>
    </w:rPr>
  </w:style>
  <w:style w:type="paragraph" w:customStyle="1" w:styleId="QXTitle">
    <w:name w:val="QX Title"/>
    <w:basedOn w:val="Normal"/>
    <w:link w:val="QXTitleChar"/>
    <w:rsid w:val="00A4177D"/>
    <w:pPr>
      <w:spacing w:before="360" w:after="120" w:line="240" w:lineRule="auto"/>
      <w:ind w:left="-720"/>
      <w:outlineLvl w:val="0"/>
    </w:pPr>
    <w:rPr>
      <w:caps/>
      <w:color w:val="0094B3"/>
      <w:spacing w:val="-10"/>
      <w:sz w:val="64"/>
      <w:szCs w:val="64"/>
    </w:rPr>
  </w:style>
  <w:style w:type="character" w:customStyle="1" w:styleId="QXTitleChar">
    <w:name w:val="QX Title Char"/>
    <w:basedOn w:val="DefaultParagraphFont"/>
    <w:link w:val="QXTitle"/>
    <w:rsid w:val="00A4177D"/>
    <w:rPr>
      <w:rFonts w:ascii="TSTAR Q Medium" w:eastAsia="Times New Roman" w:hAnsi="TSTAR Q Medium"/>
      <w:caps/>
      <w:color w:val="0094B3"/>
      <w:spacing w:val="-10"/>
      <w:sz w:val="64"/>
      <w:szCs w:val="64"/>
      <w:lang w:eastAsia="sv-SE"/>
    </w:rPr>
  </w:style>
  <w:style w:type="paragraph" w:customStyle="1" w:styleId="QXBulletedLists">
    <w:name w:val="QX Bulleted Lists"/>
    <w:basedOn w:val="Normal"/>
    <w:rsid w:val="003379D7"/>
    <w:pPr>
      <w:numPr>
        <w:numId w:val="3"/>
      </w:numPr>
      <w:spacing w:before="120" w:after="120" w:line="340" w:lineRule="atLeast"/>
    </w:pPr>
    <w:rPr>
      <w:spacing w:val="-4"/>
      <w:sz w:val="22"/>
      <w:szCs w:val="20"/>
    </w:rPr>
  </w:style>
  <w:style w:type="paragraph" w:customStyle="1" w:styleId="QXFooter">
    <w:name w:val="QX Footer"/>
    <w:basedOn w:val="Normal"/>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2"/>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rsid w:val="00BF7C07"/>
    <w:pPr>
      <w:widowControl w:val="0"/>
      <w:autoSpaceDE w:val="0"/>
      <w:autoSpaceDN w:val="0"/>
      <w:adjustRightInd w:val="0"/>
      <w:spacing w:after="0"/>
      <w:jc w:val="left"/>
    </w:pPr>
    <w:rPr>
      <w:color w:val="000000"/>
    </w:rPr>
  </w:style>
  <w:style w:type="paragraph" w:styleId="ListParagraph">
    <w:name w:val="List Paragraph"/>
    <w:basedOn w:val="Normal"/>
    <w:uiPriority w:val="34"/>
    <w:qFormat/>
    <w:rsid w:val="005A6BA3"/>
    <w:pPr>
      <w:ind w:left="720"/>
      <w:contextualSpacing/>
    </w:pPr>
  </w:style>
  <w:style w:type="paragraph" w:customStyle="1" w:styleId="Bullets">
    <w:name w:val="Bullets"/>
    <w:basedOn w:val="ListParagraph"/>
    <w:qFormat/>
    <w:rsid w:val="007121BC"/>
    <w:pPr>
      <w:numPr>
        <w:numId w:val="4"/>
      </w:numPr>
      <w:spacing w:after="120"/>
      <w:contextualSpacing w:val="0"/>
    </w:pPr>
    <w:rPr>
      <w:rFonts w:ascii="Calibri" w:eastAsia="Arial" w:hAnsi="Calibri"/>
      <w:color w:val="auto"/>
      <w:spacing w:val="-4"/>
      <w:sz w:val="20"/>
      <w:szCs w:val="20"/>
    </w:rPr>
  </w:style>
  <w:style w:type="character" w:styleId="PageNumber">
    <w:name w:val="page number"/>
    <w:basedOn w:val="DefaultParagraphFont"/>
    <w:rsid w:val="00DF39AA"/>
  </w:style>
  <w:style w:type="paragraph" w:customStyle="1" w:styleId="Subhead2Style">
    <w:name w:val="Subhead 2 Style"/>
    <w:basedOn w:val="MainText"/>
    <w:qFormat/>
    <w:rsid w:val="003729B5"/>
    <w:rPr>
      <w:b/>
    </w:rPr>
  </w:style>
  <w:style w:type="paragraph" w:customStyle="1" w:styleId="NoteStyle">
    <w:name w:val="Note Style"/>
    <w:basedOn w:val="Subhead1Style"/>
    <w:qFormat/>
    <w:rsid w:val="003729B5"/>
    <w:pPr>
      <w:spacing w:before="240"/>
    </w:pPr>
    <w:rPr>
      <w:b w:val="0"/>
      <w:color w:val="000000" w:themeColor="text1"/>
      <w:sz w:val="15"/>
      <w:szCs w:val="15"/>
    </w:rPr>
  </w:style>
  <w:style w:type="character" w:styleId="CommentReference">
    <w:name w:val="annotation reference"/>
    <w:basedOn w:val="DefaultParagraphFont"/>
    <w:rsid w:val="00492C39"/>
    <w:rPr>
      <w:sz w:val="16"/>
      <w:szCs w:val="16"/>
    </w:rPr>
  </w:style>
  <w:style w:type="paragraph" w:styleId="CommentText">
    <w:name w:val="annotation text"/>
    <w:basedOn w:val="Normal"/>
    <w:link w:val="CommentTextChar"/>
    <w:rsid w:val="00492C39"/>
    <w:pPr>
      <w:spacing w:after="120" w:line="240" w:lineRule="atLeast"/>
    </w:pPr>
    <w:rPr>
      <w:rFonts w:ascii="Arial Narrow" w:hAnsi="Arial Narrow"/>
      <w:color w:val="auto"/>
      <w:sz w:val="20"/>
      <w:szCs w:val="20"/>
      <w:lang w:val="en-AU" w:eastAsia="en-US"/>
    </w:rPr>
  </w:style>
  <w:style w:type="character" w:customStyle="1" w:styleId="CommentTextChar">
    <w:name w:val="Comment Text Char"/>
    <w:basedOn w:val="DefaultParagraphFont"/>
    <w:link w:val="CommentText"/>
    <w:rsid w:val="00492C39"/>
    <w:rPr>
      <w:rFonts w:ascii="Arial Narrow" w:eastAsia="Times New Roman" w:hAnsi="Arial Narrow"/>
      <w:sz w:val="20"/>
      <w:szCs w:val="20"/>
      <w:lang w:val="en-AU"/>
    </w:rPr>
  </w:style>
  <w:style w:type="paragraph" w:customStyle="1" w:styleId="QXBodyText">
    <w:name w:val="QX Body Text"/>
    <w:rsid w:val="00F31DD7"/>
    <w:pPr>
      <w:spacing w:before="120" w:after="240" w:line="340" w:lineRule="exact"/>
      <w:ind w:left="-720"/>
      <w:jc w:val="left"/>
    </w:pPr>
    <w:rPr>
      <w:rFonts w:ascii="Arial" w:eastAsia="Arial" w:hAnsi="Arial"/>
      <w:color w:val="000000"/>
      <w:spacing w:val="-4"/>
      <w:sz w:val="22"/>
      <w:szCs w:val="20"/>
      <w:lang w:eastAsia="sv-SE"/>
    </w:rPr>
  </w:style>
  <w:style w:type="table" w:customStyle="1" w:styleId="NLXStx">
    <w:name w:val="NLX Stx"/>
    <w:basedOn w:val="TableNormal"/>
    <w:uiPriority w:val="99"/>
    <w:rsid w:val="0038058E"/>
    <w:pPr>
      <w:spacing w:after="0"/>
      <w:jc w:val="left"/>
    </w:pPr>
    <w:rPr>
      <w:rFonts w:ascii="Arial Narrow" w:eastAsia="Times New Roman" w:hAnsi="Arial Narrow"/>
      <w:sz w:val="18"/>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4577F1"/>
    <w:pPr>
      <w:spacing w:after="0" w:line="240" w:lineRule="auto"/>
    </w:pPr>
    <w:rPr>
      <w:rFonts w:ascii="Arial" w:hAnsi="Arial"/>
      <w:b/>
      <w:bCs/>
      <w:color w:val="000000"/>
      <w:lang w:val="en-US" w:eastAsia="sv-SE"/>
    </w:rPr>
  </w:style>
  <w:style w:type="character" w:customStyle="1" w:styleId="CommentSubjectChar">
    <w:name w:val="Comment Subject Char"/>
    <w:basedOn w:val="CommentTextChar"/>
    <w:link w:val="CommentSubject"/>
    <w:semiHidden/>
    <w:rsid w:val="004577F1"/>
    <w:rPr>
      <w:rFonts w:ascii="Arial" w:eastAsia="Times New Roman" w:hAnsi="Arial"/>
      <w:b/>
      <w:bCs/>
      <w:color w:val="000000"/>
      <w:sz w:val="20"/>
      <w:szCs w:val="20"/>
      <w:lang w:val="en-AU" w:eastAsia="sv-SE"/>
    </w:rPr>
  </w:style>
  <w:style w:type="character" w:styleId="Hyperlink">
    <w:name w:val="Hyperlink"/>
    <w:basedOn w:val="DefaultParagraphFont"/>
    <w:unhideWhenUsed/>
    <w:rsid w:val="004B434B"/>
    <w:rPr>
      <w:color w:val="0000FF" w:themeColor="hyperlink"/>
      <w:u w:val="single"/>
    </w:rPr>
  </w:style>
  <w:style w:type="paragraph" w:styleId="FootnoteText">
    <w:name w:val="footnote text"/>
    <w:basedOn w:val="Normal"/>
    <w:link w:val="FootnoteTextChar"/>
    <w:semiHidden/>
    <w:unhideWhenUsed/>
    <w:rsid w:val="009C40D5"/>
    <w:pPr>
      <w:spacing w:line="240" w:lineRule="auto"/>
    </w:pPr>
    <w:rPr>
      <w:sz w:val="20"/>
      <w:szCs w:val="20"/>
    </w:rPr>
  </w:style>
  <w:style w:type="character" w:customStyle="1" w:styleId="FootnoteTextChar">
    <w:name w:val="Footnote Text Char"/>
    <w:basedOn w:val="DefaultParagraphFont"/>
    <w:link w:val="FootnoteText"/>
    <w:semiHidden/>
    <w:rsid w:val="009C40D5"/>
    <w:rPr>
      <w:rFonts w:ascii="Arial" w:eastAsia="Times New Roman" w:hAnsi="Arial"/>
      <w:color w:val="000000"/>
      <w:sz w:val="20"/>
      <w:szCs w:val="20"/>
      <w:lang w:eastAsia="sv-SE"/>
    </w:rPr>
  </w:style>
  <w:style w:type="character" w:styleId="FootnoteReference">
    <w:name w:val="footnote reference"/>
    <w:basedOn w:val="DefaultParagraphFont"/>
    <w:semiHidden/>
    <w:unhideWhenUsed/>
    <w:rsid w:val="009C40D5"/>
    <w:rPr>
      <w:vertAlign w:val="superscript"/>
    </w:rPr>
  </w:style>
  <w:style w:type="paragraph" w:styleId="NoSpacing">
    <w:name w:val="No Spacing"/>
    <w:uiPriority w:val="1"/>
    <w:qFormat/>
    <w:rsid w:val="00C97382"/>
    <w:pPr>
      <w:spacing w:after="0"/>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627">
      <w:bodyDiv w:val="1"/>
      <w:marLeft w:val="0"/>
      <w:marRight w:val="0"/>
      <w:marTop w:val="0"/>
      <w:marBottom w:val="0"/>
      <w:divBdr>
        <w:top w:val="none" w:sz="0" w:space="0" w:color="auto"/>
        <w:left w:val="none" w:sz="0" w:space="0" w:color="auto"/>
        <w:bottom w:val="none" w:sz="0" w:space="0" w:color="auto"/>
        <w:right w:val="none" w:sz="0" w:space="0" w:color="auto"/>
      </w:divBdr>
    </w:div>
    <w:div w:id="599332883">
      <w:bodyDiv w:val="1"/>
      <w:marLeft w:val="0"/>
      <w:marRight w:val="0"/>
      <w:marTop w:val="0"/>
      <w:marBottom w:val="0"/>
      <w:divBdr>
        <w:top w:val="none" w:sz="0" w:space="0" w:color="auto"/>
        <w:left w:val="none" w:sz="0" w:space="0" w:color="auto"/>
        <w:bottom w:val="none" w:sz="0" w:space="0" w:color="auto"/>
        <w:right w:val="none" w:sz="0" w:space="0" w:color="auto"/>
      </w:divBdr>
    </w:div>
    <w:div w:id="898782838">
      <w:bodyDiv w:val="1"/>
      <w:marLeft w:val="0"/>
      <w:marRight w:val="0"/>
      <w:marTop w:val="0"/>
      <w:marBottom w:val="0"/>
      <w:divBdr>
        <w:top w:val="none" w:sz="0" w:space="0" w:color="auto"/>
        <w:left w:val="none" w:sz="0" w:space="0" w:color="auto"/>
        <w:bottom w:val="none" w:sz="0" w:space="0" w:color="auto"/>
        <w:right w:val="none" w:sz="0" w:space="0" w:color="auto"/>
      </w:divBdr>
    </w:div>
    <w:div w:id="1346244181">
      <w:bodyDiv w:val="1"/>
      <w:marLeft w:val="0"/>
      <w:marRight w:val="0"/>
      <w:marTop w:val="0"/>
      <w:marBottom w:val="0"/>
      <w:divBdr>
        <w:top w:val="none" w:sz="0" w:space="0" w:color="auto"/>
        <w:left w:val="none" w:sz="0" w:space="0" w:color="auto"/>
        <w:bottom w:val="none" w:sz="0" w:space="0" w:color="auto"/>
        <w:right w:val="none" w:sz="0" w:space="0" w:color="auto"/>
      </w:divBdr>
    </w:div>
    <w:div w:id="19397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hieldsS\AppData\Local\Microsoft\Windows\Temporary%20Internet%20Files\Content.Outlook\HL8FUUUH\business.nasdaq.com\futur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3659334c-3f00-41a6-9393-c794945afe54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2018-05-17T21:50:20+00:00</Document_x0020_Date>
    <Document_x0020_No xmlns="4b47aac5-4c46-444f-8595-ce09b406fc61">39462</Document_x0020_No>
  </documentManagement>
</p:properties>
</file>

<file path=customXml/itemProps1.xml><?xml version="1.0" encoding="utf-8"?>
<ds:datastoreItem xmlns:ds="http://schemas.openxmlformats.org/officeDocument/2006/customXml" ds:itemID="{9002C131-8D7D-48C8-A130-C850C59BA2A8}"/>
</file>

<file path=customXml/itemProps2.xml><?xml version="1.0" encoding="utf-8"?>
<ds:datastoreItem xmlns:ds="http://schemas.openxmlformats.org/officeDocument/2006/customXml" ds:itemID="{F688F40C-5E80-4BC6-A830-62A939BC4E40}"/>
</file>

<file path=customXml/itemProps3.xml><?xml version="1.0" encoding="utf-8"?>
<ds:datastoreItem xmlns:ds="http://schemas.openxmlformats.org/officeDocument/2006/customXml" ds:itemID="{3A2E7537-69DF-431A-980D-6F18B6DB06A1}"/>
</file>

<file path=customXml/itemProps4.xml><?xml version="1.0" encoding="utf-8"?>
<ds:datastoreItem xmlns:ds="http://schemas.openxmlformats.org/officeDocument/2006/customXml" ds:itemID="{7F3EEC43-421B-432F-B138-B13B379661B2}"/>
</file>

<file path=customXml/itemProps5.xml><?xml version="1.0" encoding="utf-8"?>
<ds:datastoreItem xmlns:ds="http://schemas.openxmlformats.org/officeDocument/2006/customXml" ds:itemID="{0DA97818-9C69-4271-B048-04ED955F564F}"/>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Solomon.Shields@nasdaq.com</dc:creator>
  <cp:lastModifiedBy>Aravind Menon</cp:lastModifiedBy>
  <cp:revision>2</cp:revision>
  <cp:lastPrinted>2017-10-17T19:25:00Z</cp:lastPrinted>
  <dcterms:created xsi:type="dcterms:W3CDTF">2018-05-17T20:13:00Z</dcterms:created>
  <dcterms:modified xsi:type="dcterms:W3CDTF">2018-05-17T20:13:00Z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5462500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