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89B49" w14:textId="77777777" w:rsidR="00BC3BD3" w:rsidRDefault="007E1E0A" w:rsidP="00822713">
      <w:pPr>
        <w:rPr>
          <w:rFonts w:ascii="Arial" w:hAnsi="Arial" w:cs="Arial"/>
          <w:b/>
          <w:bCs/>
          <w:sz w:val="18"/>
          <w:szCs w:val="18"/>
        </w:rPr>
      </w:pPr>
      <w:r>
        <w:rPr>
          <w:noProof/>
        </w:rPr>
        <w:drawing>
          <wp:inline distT="0" distB="0" distL="0" distR="0" wp14:anchorId="2B63390F" wp14:editId="1890D03D">
            <wp:extent cx="4314825" cy="676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314825" cy="676275"/>
                    </a:xfrm>
                    <a:prstGeom prst="rect">
                      <a:avLst/>
                    </a:prstGeom>
                    <a:noFill/>
                    <a:ln w="9525">
                      <a:noFill/>
                      <a:miter lim="800000"/>
                      <a:headEnd/>
                      <a:tailEnd/>
                    </a:ln>
                  </pic:spPr>
                </pic:pic>
              </a:graphicData>
            </a:graphic>
          </wp:inline>
        </w:drawing>
      </w:r>
    </w:p>
    <w:p w14:paraId="064A292C" w14:textId="77777777" w:rsidR="00BC3BD3" w:rsidRDefault="004B6551" w:rsidP="00822713">
      <w:pPr>
        <w:rPr>
          <w:rFonts w:ascii="Frutiger SCIN Rm v.1" w:hAnsi="Frutiger SCIN Rm v.1" w:cs="Frutiger SCIN Rm v.1"/>
          <w:b/>
          <w:bCs/>
          <w:color w:val="C0C0C0"/>
          <w:sz w:val="16"/>
          <w:szCs w:val="16"/>
        </w:rPr>
      </w:pPr>
      <w:r>
        <w:rPr>
          <w:rFonts w:ascii="Frutiger SCIN Rm v.1" w:hAnsi="Frutiger SCIN Rm v.1" w:cs="Frutiger SCIN Rm v.1"/>
          <w:b/>
          <w:bCs/>
          <w:color w:val="C0C0C0"/>
          <w:sz w:val="16"/>
          <w:szCs w:val="16"/>
        </w:rPr>
        <w:t>55 East 52</w:t>
      </w:r>
      <w:r w:rsidRPr="004B6551">
        <w:rPr>
          <w:rFonts w:ascii="Frutiger SCIN Rm v.1" w:hAnsi="Frutiger SCIN Rm v.1" w:cs="Frutiger SCIN Rm v.1"/>
          <w:b/>
          <w:bCs/>
          <w:color w:val="C0C0C0"/>
          <w:sz w:val="16"/>
          <w:szCs w:val="16"/>
          <w:vertAlign w:val="superscript"/>
        </w:rPr>
        <w:t>nd</w:t>
      </w:r>
      <w:r>
        <w:rPr>
          <w:rFonts w:ascii="Frutiger SCIN Rm v.1" w:hAnsi="Frutiger SCIN Rm v.1" w:cs="Frutiger SCIN Rm v.1"/>
          <w:b/>
          <w:bCs/>
          <w:color w:val="C0C0C0"/>
          <w:sz w:val="16"/>
          <w:szCs w:val="16"/>
        </w:rPr>
        <w:t xml:space="preserve"> Street</w:t>
      </w:r>
    </w:p>
    <w:p w14:paraId="661A34F4" w14:textId="77777777" w:rsidR="004B6551" w:rsidRPr="00CC2092" w:rsidRDefault="004B6551" w:rsidP="00822713">
      <w:pPr>
        <w:rPr>
          <w:rFonts w:ascii="Arial" w:hAnsi="Arial" w:cs="Arial"/>
          <w:b/>
          <w:bCs/>
          <w:sz w:val="22"/>
          <w:szCs w:val="22"/>
        </w:rPr>
      </w:pPr>
      <w:r>
        <w:rPr>
          <w:rFonts w:ascii="Frutiger SCIN Rm v.1" w:hAnsi="Frutiger SCIN Rm v.1" w:cs="Frutiger SCIN Rm v.1"/>
          <w:b/>
          <w:bCs/>
          <w:color w:val="C0C0C0"/>
          <w:sz w:val="16"/>
          <w:szCs w:val="16"/>
        </w:rPr>
        <w:t>New York, NY 10055</w:t>
      </w:r>
    </w:p>
    <w:p w14:paraId="166E68C8" w14:textId="77777777" w:rsidR="00BC3BD3" w:rsidRDefault="00BC3BD3" w:rsidP="000E527F">
      <w:pPr>
        <w:ind w:left="4320" w:firstLine="720"/>
        <w:rPr>
          <w:sz w:val="22"/>
          <w:szCs w:val="22"/>
        </w:rPr>
      </w:pPr>
    </w:p>
    <w:p w14:paraId="24B688F7" w14:textId="77777777" w:rsidR="00BC3BD3" w:rsidRPr="00280CCF" w:rsidRDefault="00BC3BD3" w:rsidP="000E527F">
      <w:pPr>
        <w:ind w:left="4320" w:firstLine="720"/>
        <w:rPr>
          <w:sz w:val="22"/>
          <w:szCs w:val="22"/>
        </w:rPr>
      </w:pPr>
    </w:p>
    <w:p w14:paraId="09B12A13" w14:textId="30BD2326" w:rsidR="00BD3C18" w:rsidRPr="00D15416" w:rsidRDefault="00BD3C18" w:rsidP="000601A8">
      <w:pPr>
        <w:rPr>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D15416" w:rsidRPr="00D15416">
        <w:rPr>
          <w:sz w:val="22"/>
          <w:szCs w:val="22"/>
        </w:rPr>
        <w:t>May 25</w:t>
      </w:r>
      <w:r w:rsidRPr="00D15416">
        <w:rPr>
          <w:sz w:val="22"/>
          <w:szCs w:val="22"/>
        </w:rPr>
        <w:t>, 20</w:t>
      </w:r>
      <w:r w:rsidR="00864B1E" w:rsidRPr="00D15416">
        <w:rPr>
          <w:sz w:val="22"/>
          <w:szCs w:val="22"/>
        </w:rPr>
        <w:t>2</w:t>
      </w:r>
      <w:r w:rsidR="008D2C0D" w:rsidRPr="00D15416">
        <w:rPr>
          <w:sz w:val="22"/>
          <w:szCs w:val="22"/>
        </w:rPr>
        <w:t>2</w:t>
      </w:r>
    </w:p>
    <w:p w14:paraId="6CA7D32C" w14:textId="77777777" w:rsidR="00BD3C18" w:rsidRPr="00191BB7" w:rsidRDefault="00BD3C18" w:rsidP="000601A8">
      <w:pPr>
        <w:rPr>
          <w:sz w:val="22"/>
          <w:szCs w:val="22"/>
        </w:rPr>
      </w:pPr>
    </w:p>
    <w:p w14:paraId="7D5D28A1" w14:textId="77777777" w:rsidR="00BC3BD3" w:rsidRPr="00280CCF" w:rsidRDefault="00BC3BD3" w:rsidP="000601A8">
      <w:pPr>
        <w:rPr>
          <w:b/>
          <w:bCs/>
          <w:sz w:val="22"/>
          <w:szCs w:val="22"/>
        </w:rPr>
      </w:pPr>
      <w:r w:rsidRPr="00280CCF">
        <w:rPr>
          <w:b/>
          <w:bCs/>
          <w:sz w:val="22"/>
          <w:szCs w:val="22"/>
        </w:rPr>
        <w:t>BY ELECTRONIC MAIL</w:t>
      </w:r>
    </w:p>
    <w:p w14:paraId="79ECAD2F" w14:textId="77777777" w:rsidR="00BC3BD3" w:rsidRPr="00280CCF" w:rsidRDefault="00BC3BD3" w:rsidP="000601A8">
      <w:pPr>
        <w:rPr>
          <w:b/>
          <w:bCs/>
          <w:sz w:val="22"/>
          <w:szCs w:val="22"/>
        </w:rPr>
      </w:pPr>
    </w:p>
    <w:p w14:paraId="07BCD84B" w14:textId="77777777" w:rsidR="00BC3BD3" w:rsidRPr="00280CCF" w:rsidRDefault="00BC3BD3" w:rsidP="000601A8">
      <w:pPr>
        <w:rPr>
          <w:spacing w:val="-4"/>
          <w:sz w:val="22"/>
          <w:szCs w:val="22"/>
        </w:rPr>
      </w:pPr>
      <w:r w:rsidRPr="00280CCF">
        <w:rPr>
          <w:spacing w:val="-4"/>
          <w:sz w:val="22"/>
          <w:szCs w:val="22"/>
        </w:rPr>
        <w:t xml:space="preserve">Assistant Secretary of the Commission </w:t>
      </w:r>
    </w:p>
    <w:p w14:paraId="72C25E3B" w14:textId="77777777" w:rsidR="00BC3BD3" w:rsidRPr="00280CCF" w:rsidRDefault="00BC3BD3" w:rsidP="000601A8">
      <w:pPr>
        <w:rPr>
          <w:spacing w:val="-4"/>
          <w:sz w:val="22"/>
          <w:szCs w:val="22"/>
        </w:rPr>
      </w:pPr>
      <w:r w:rsidRPr="00280CCF">
        <w:rPr>
          <w:spacing w:val="-4"/>
          <w:sz w:val="22"/>
          <w:szCs w:val="22"/>
        </w:rPr>
        <w:t xml:space="preserve">FOIA, </w:t>
      </w:r>
      <w:r w:rsidRPr="00280CCF">
        <w:rPr>
          <w:sz w:val="22"/>
          <w:szCs w:val="22"/>
        </w:rPr>
        <w:t xml:space="preserve">Privacy and Sunshine Acts Compliance </w:t>
      </w:r>
    </w:p>
    <w:p w14:paraId="25A5E4FD" w14:textId="77777777" w:rsidR="00BC3BD3" w:rsidRPr="00280CCF" w:rsidRDefault="00BC3BD3" w:rsidP="000601A8">
      <w:pPr>
        <w:rPr>
          <w:spacing w:val="-4"/>
          <w:sz w:val="22"/>
          <w:szCs w:val="22"/>
        </w:rPr>
      </w:pPr>
      <w:r w:rsidRPr="00280CCF">
        <w:rPr>
          <w:spacing w:val="-4"/>
          <w:sz w:val="22"/>
          <w:szCs w:val="22"/>
        </w:rPr>
        <w:t>Commodity Futures Trading Commission</w:t>
      </w:r>
    </w:p>
    <w:p w14:paraId="684E7295" w14:textId="77777777" w:rsidR="00BC3BD3" w:rsidRPr="00280CCF" w:rsidRDefault="00BC3BD3" w:rsidP="000601A8">
      <w:pPr>
        <w:ind w:right="4896"/>
        <w:rPr>
          <w:spacing w:val="2"/>
          <w:sz w:val="22"/>
          <w:szCs w:val="22"/>
        </w:rPr>
      </w:pPr>
      <w:r w:rsidRPr="00280CCF">
        <w:rPr>
          <w:spacing w:val="2"/>
          <w:sz w:val="22"/>
          <w:szCs w:val="22"/>
        </w:rPr>
        <w:t>Three Lafayette Centre, 8</w:t>
      </w:r>
      <w:r w:rsidRPr="00280CCF">
        <w:rPr>
          <w:spacing w:val="2"/>
          <w:sz w:val="22"/>
          <w:szCs w:val="22"/>
          <w:vertAlign w:val="superscript"/>
        </w:rPr>
        <w:t xml:space="preserve">th </w:t>
      </w:r>
      <w:r w:rsidRPr="00280CCF">
        <w:rPr>
          <w:spacing w:val="2"/>
          <w:sz w:val="22"/>
          <w:szCs w:val="22"/>
        </w:rPr>
        <w:t>Fl.</w:t>
      </w:r>
    </w:p>
    <w:p w14:paraId="248EB292" w14:textId="77777777" w:rsidR="00BC3BD3" w:rsidRPr="00280CCF" w:rsidRDefault="00BC3BD3" w:rsidP="000601A8">
      <w:pPr>
        <w:spacing w:line="204" w:lineRule="auto"/>
        <w:rPr>
          <w:spacing w:val="3"/>
          <w:sz w:val="22"/>
          <w:szCs w:val="22"/>
        </w:rPr>
      </w:pPr>
      <w:r w:rsidRPr="00280CCF">
        <w:rPr>
          <w:spacing w:val="3"/>
          <w:sz w:val="22"/>
          <w:szCs w:val="22"/>
        </w:rPr>
        <w:t>1155 21st Street, N.W.</w:t>
      </w:r>
    </w:p>
    <w:p w14:paraId="116548DC" w14:textId="77777777" w:rsidR="00BC3BD3" w:rsidRPr="00280CCF" w:rsidRDefault="00BC3BD3" w:rsidP="000601A8">
      <w:pPr>
        <w:rPr>
          <w:sz w:val="22"/>
          <w:szCs w:val="22"/>
        </w:rPr>
      </w:pPr>
      <w:r w:rsidRPr="00280CCF">
        <w:rPr>
          <w:sz w:val="22"/>
          <w:szCs w:val="22"/>
        </w:rPr>
        <w:t>Washington, DC 2058</w:t>
      </w:r>
      <w:r w:rsidR="00322D1A">
        <w:rPr>
          <w:sz w:val="22"/>
          <w:szCs w:val="22"/>
        </w:rPr>
        <w:t>1</w:t>
      </w:r>
    </w:p>
    <w:p w14:paraId="75A8CDC6" w14:textId="77777777" w:rsidR="00BC3BD3" w:rsidRPr="00280CCF" w:rsidRDefault="00BC3BD3" w:rsidP="000601A8">
      <w:pPr>
        <w:rPr>
          <w:sz w:val="22"/>
          <w:szCs w:val="22"/>
        </w:rPr>
      </w:pPr>
    </w:p>
    <w:p w14:paraId="67EB2B6D" w14:textId="77777777" w:rsidR="00BC3BD3" w:rsidRPr="00280CCF" w:rsidRDefault="00BC3BD3" w:rsidP="001F4F62">
      <w:pPr>
        <w:tabs>
          <w:tab w:val="right" w:pos="8694"/>
        </w:tabs>
        <w:rPr>
          <w:b/>
          <w:bCs/>
          <w:spacing w:val="-2"/>
          <w:sz w:val="22"/>
          <w:szCs w:val="22"/>
        </w:rPr>
      </w:pPr>
      <w:r w:rsidRPr="00280CCF">
        <w:rPr>
          <w:b/>
          <w:bCs/>
          <w:sz w:val="22"/>
          <w:szCs w:val="22"/>
        </w:rPr>
        <w:t>Re:</w:t>
      </w:r>
      <w:r w:rsidRPr="00280CCF">
        <w:rPr>
          <w:b/>
          <w:bCs/>
          <w:spacing w:val="-2"/>
          <w:sz w:val="22"/>
          <w:szCs w:val="22"/>
        </w:rPr>
        <w:t xml:space="preserve">    FOIA Confidential Treatment Request </w:t>
      </w:r>
    </w:p>
    <w:p w14:paraId="43EDD03C" w14:textId="77777777" w:rsidR="001F4F62" w:rsidRDefault="001F4F62" w:rsidP="001F4F62">
      <w:pPr>
        <w:rPr>
          <w:sz w:val="22"/>
          <w:szCs w:val="22"/>
        </w:rPr>
      </w:pPr>
    </w:p>
    <w:p w14:paraId="155A6D42" w14:textId="77777777" w:rsidR="00BC3BD3" w:rsidRPr="00280CCF" w:rsidRDefault="00BC3BD3" w:rsidP="001F4F62">
      <w:pPr>
        <w:rPr>
          <w:sz w:val="22"/>
          <w:szCs w:val="22"/>
        </w:rPr>
      </w:pPr>
      <w:r w:rsidRPr="00280CCF">
        <w:rPr>
          <w:sz w:val="22"/>
          <w:szCs w:val="22"/>
        </w:rPr>
        <w:t>Dear FOIA Compliance Staff:</w:t>
      </w:r>
    </w:p>
    <w:p w14:paraId="491E4030" w14:textId="062D8EEB" w:rsidR="00BC3BD3" w:rsidRPr="00280CCF" w:rsidRDefault="00BC3BD3" w:rsidP="00E765FC">
      <w:pPr>
        <w:spacing w:before="144"/>
        <w:ind w:firstLine="720"/>
        <w:jc w:val="both"/>
        <w:rPr>
          <w:sz w:val="22"/>
          <w:szCs w:val="22"/>
        </w:rPr>
      </w:pPr>
      <w:r w:rsidRPr="00280CCF">
        <w:rPr>
          <w:spacing w:val="-4"/>
          <w:sz w:val="22"/>
          <w:szCs w:val="22"/>
        </w:rPr>
        <w:t>ICE Futures U.S.,</w:t>
      </w:r>
      <w:r w:rsidR="00626B82">
        <w:rPr>
          <w:spacing w:val="-4"/>
          <w:sz w:val="22"/>
          <w:szCs w:val="22"/>
        </w:rPr>
        <w:t xml:space="preserve"> </w:t>
      </w:r>
      <w:r w:rsidRPr="00280CCF">
        <w:rPr>
          <w:spacing w:val="-4"/>
          <w:sz w:val="22"/>
          <w:szCs w:val="22"/>
        </w:rPr>
        <w:t xml:space="preserve">Inc.  ("Exchange") Submission No. </w:t>
      </w:r>
      <w:r w:rsidR="00864B1E">
        <w:rPr>
          <w:spacing w:val="-4"/>
          <w:sz w:val="22"/>
          <w:szCs w:val="22"/>
        </w:rPr>
        <w:t>2</w:t>
      </w:r>
      <w:r w:rsidR="008D2C0D">
        <w:rPr>
          <w:spacing w:val="-4"/>
          <w:sz w:val="22"/>
          <w:szCs w:val="22"/>
        </w:rPr>
        <w:t>2</w:t>
      </w:r>
      <w:r w:rsidRPr="00280CCF">
        <w:rPr>
          <w:spacing w:val="-4"/>
          <w:sz w:val="22"/>
          <w:szCs w:val="22"/>
        </w:rPr>
        <w:t>-</w:t>
      </w:r>
      <w:r w:rsidR="00D15416">
        <w:rPr>
          <w:spacing w:val="-4"/>
          <w:sz w:val="22"/>
          <w:szCs w:val="22"/>
        </w:rPr>
        <w:t>8</w:t>
      </w:r>
      <w:r w:rsidR="001238C4">
        <w:rPr>
          <w:spacing w:val="-4"/>
          <w:sz w:val="22"/>
          <w:szCs w:val="22"/>
        </w:rPr>
        <w:t>4</w:t>
      </w:r>
      <w:r w:rsidR="00D143C6" w:rsidRPr="00280CCF">
        <w:rPr>
          <w:spacing w:val="-4"/>
          <w:sz w:val="22"/>
          <w:szCs w:val="22"/>
        </w:rPr>
        <w:t xml:space="preserve"> </w:t>
      </w:r>
      <w:r w:rsidRPr="00280CCF">
        <w:rPr>
          <w:spacing w:val="-4"/>
          <w:sz w:val="22"/>
          <w:szCs w:val="22"/>
        </w:rPr>
        <w:t>(“Submission”), a self</w:t>
      </w:r>
      <w:r w:rsidR="006B2DF8">
        <w:rPr>
          <w:spacing w:val="-4"/>
          <w:sz w:val="22"/>
          <w:szCs w:val="22"/>
        </w:rPr>
        <w:t>-</w:t>
      </w:r>
      <w:r w:rsidRPr="00280CCF">
        <w:rPr>
          <w:spacing w:val="-4"/>
          <w:sz w:val="22"/>
          <w:szCs w:val="22"/>
        </w:rPr>
        <w:t>certification of the</w:t>
      </w:r>
      <w:r w:rsidR="00380EBC">
        <w:rPr>
          <w:spacing w:val="-4"/>
          <w:sz w:val="22"/>
          <w:szCs w:val="22"/>
        </w:rPr>
        <w:t xml:space="preserve"> </w:t>
      </w:r>
      <w:r w:rsidR="00D15416">
        <w:rPr>
          <w:spacing w:val="-4"/>
          <w:sz w:val="22"/>
          <w:szCs w:val="22"/>
        </w:rPr>
        <w:t>new</w:t>
      </w:r>
      <w:r w:rsidR="001F4F62">
        <w:rPr>
          <w:spacing w:val="-4"/>
          <w:sz w:val="22"/>
          <w:szCs w:val="22"/>
        </w:rPr>
        <w:t xml:space="preserve"> </w:t>
      </w:r>
      <w:r w:rsidR="008858F5">
        <w:rPr>
          <w:spacing w:val="-4"/>
          <w:sz w:val="22"/>
          <w:szCs w:val="22"/>
        </w:rPr>
        <w:t xml:space="preserve">ICE </w:t>
      </w:r>
      <w:r w:rsidR="00D15416">
        <w:rPr>
          <w:spacing w:val="-4"/>
          <w:sz w:val="22"/>
          <w:szCs w:val="22"/>
        </w:rPr>
        <w:t xml:space="preserve">Mortgage Rate Lock Futures New Market Maker </w:t>
      </w:r>
      <w:r w:rsidR="00E93910">
        <w:rPr>
          <w:spacing w:val="-4"/>
          <w:sz w:val="22"/>
          <w:szCs w:val="22"/>
        </w:rPr>
        <w:t>Program</w:t>
      </w:r>
      <w:r w:rsidR="00AB49A2">
        <w:rPr>
          <w:spacing w:val="-4"/>
          <w:sz w:val="22"/>
          <w:szCs w:val="22"/>
        </w:rPr>
        <w:t xml:space="preserve"> </w:t>
      </w:r>
      <w:r>
        <w:rPr>
          <w:spacing w:val="-4"/>
          <w:sz w:val="22"/>
          <w:szCs w:val="22"/>
        </w:rPr>
        <w:t>(</w:t>
      </w:r>
      <w:r w:rsidRPr="00280CCF">
        <w:rPr>
          <w:spacing w:val="-4"/>
          <w:sz w:val="22"/>
          <w:szCs w:val="22"/>
        </w:rPr>
        <w:t xml:space="preserve">the “Program”) was </w:t>
      </w:r>
      <w:r w:rsidR="00BF7CFE">
        <w:rPr>
          <w:spacing w:val="-4"/>
          <w:sz w:val="22"/>
          <w:szCs w:val="22"/>
        </w:rPr>
        <w:t xml:space="preserve">simultaneously </w:t>
      </w:r>
      <w:r w:rsidRPr="00280CCF">
        <w:rPr>
          <w:spacing w:val="-4"/>
          <w:sz w:val="22"/>
          <w:szCs w:val="22"/>
        </w:rPr>
        <w:t xml:space="preserve">filed </w:t>
      </w:r>
      <w:r w:rsidR="00864B1E">
        <w:rPr>
          <w:spacing w:val="-4"/>
          <w:sz w:val="22"/>
          <w:szCs w:val="22"/>
        </w:rPr>
        <w:t xml:space="preserve">today </w:t>
      </w:r>
      <w:r w:rsidRPr="00280CCF">
        <w:rPr>
          <w:spacing w:val="-4"/>
          <w:sz w:val="22"/>
          <w:szCs w:val="22"/>
        </w:rPr>
        <w:t>with the Secretary of the Commission</w:t>
      </w:r>
      <w:r w:rsidR="00864B1E">
        <w:rPr>
          <w:spacing w:val="-4"/>
          <w:sz w:val="22"/>
          <w:szCs w:val="22"/>
        </w:rPr>
        <w:t xml:space="preserve">.  </w:t>
      </w:r>
      <w:r w:rsidRPr="00280CCF">
        <w:rPr>
          <w:sz w:val="22"/>
          <w:szCs w:val="22"/>
        </w:rPr>
        <w:t xml:space="preserve">As discussed more fully below, Appendix A to the Submission (“Appendix A”) contains confidential and proprietary commercial and financial information of the Exchange which is exempt from disclosure pursuant to Section 552(b)(4) of the Freedom Of Information Act (“FOIA”) and </w:t>
      </w:r>
      <w:r w:rsidRPr="00280CCF">
        <w:rPr>
          <w:spacing w:val="-5"/>
          <w:sz w:val="22"/>
          <w:szCs w:val="22"/>
        </w:rPr>
        <w:t>Commission Regulation 145.9(d). Copies of the Submission and Appendix A accom</w:t>
      </w:r>
      <w:r w:rsidRPr="00280CCF">
        <w:rPr>
          <w:spacing w:val="-4"/>
          <w:sz w:val="22"/>
          <w:szCs w:val="22"/>
        </w:rPr>
        <w:t>pany this request.  Pursuant to Commission Regulation 145.9(d)(1)(ii), t</w:t>
      </w:r>
      <w:r w:rsidRPr="00280CCF">
        <w:rPr>
          <w:sz w:val="22"/>
          <w:szCs w:val="22"/>
        </w:rPr>
        <w:t xml:space="preserve">he Exchange requests that Appendix A and its contents receive confidential treatment in perpetuity.  IFUS further requests that the Commission notify the </w:t>
      </w:r>
      <w:r w:rsidR="00D3419F">
        <w:rPr>
          <w:sz w:val="22"/>
          <w:szCs w:val="22"/>
        </w:rPr>
        <w:t>Exchange</w:t>
      </w:r>
      <w:r w:rsidRPr="00280CCF">
        <w:rPr>
          <w:sz w:val="22"/>
          <w:szCs w:val="22"/>
        </w:rPr>
        <w:t xml:space="preserve"> upon receiving any FOIA request, or any other court order, subpoena or summons for Appendix A.  The Exchange also requests that it be notified if the Commission intends to disclose Appendix A to Congress or to any other governmental agency or unit pursuant to Section 8 of the Commodity Exchange Act (“CEA”).</w:t>
      </w:r>
    </w:p>
    <w:p w14:paraId="289148A8" w14:textId="77777777" w:rsidR="00BC3BD3" w:rsidRPr="00280CCF" w:rsidRDefault="00BC3BD3" w:rsidP="000601A8">
      <w:pPr>
        <w:spacing w:before="288"/>
        <w:jc w:val="center"/>
        <w:rPr>
          <w:b/>
          <w:bCs/>
          <w:sz w:val="22"/>
          <w:szCs w:val="22"/>
          <w:u w:val="single"/>
        </w:rPr>
      </w:pPr>
      <w:r w:rsidRPr="00280CCF">
        <w:rPr>
          <w:b/>
          <w:bCs/>
          <w:sz w:val="22"/>
          <w:szCs w:val="22"/>
          <w:u w:val="single"/>
        </w:rPr>
        <w:t>DETAILED WRITTEN JUSTIFICATION</w:t>
      </w:r>
    </w:p>
    <w:p w14:paraId="689D18FD" w14:textId="77777777" w:rsidR="00BC3BD3" w:rsidRPr="00280CCF" w:rsidRDefault="00BC3BD3" w:rsidP="003E1911">
      <w:pPr>
        <w:spacing w:before="288"/>
        <w:ind w:firstLine="720"/>
        <w:jc w:val="both"/>
        <w:rPr>
          <w:sz w:val="22"/>
          <w:szCs w:val="22"/>
        </w:rPr>
      </w:pPr>
      <w:r w:rsidRPr="00280CCF">
        <w:rPr>
          <w:sz w:val="22"/>
          <w:szCs w:val="22"/>
        </w:rPr>
        <w:t>Section 552(b)(4) of the FOIA exempts from the disclosure requirements of the FOIA “trade secrets and commercial or financial information obtained from a person and privileged or confidential”.  The FOIA contains no definition of “privileged” or “confidential”. S</w:t>
      </w:r>
      <w:r w:rsidRPr="00280CCF">
        <w:rPr>
          <w:spacing w:val="-1"/>
          <w:sz w:val="22"/>
          <w:szCs w:val="22"/>
        </w:rPr>
        <w:t xml:space="preserve">ome courts have found there to be a presumption of confidentiality for commercial information that is (1) provided voluntarily and (2) is of a kind the provider would not customarily make available to the public. </w:t>
      </w:r>
      <w:r w:rsidRPr="00280CCF">
        <w:rPr>
          <w:spacing w:val="-1"/>
          <w:sz w:val="22"/>
          <w:szCs w:val="22"/>
          <w:u w:val="single"/>
        </w:rPr>
        <w:t xml:space="preserve">See Critical Mass Energy </w:t>
      </w:r>
      <w:r w:rsidRPr="00280CCF">
        <w:rPr>
          <w:spacing w:val="1"/>
          <w:sz w:val="22"/>
          <w:szCs w:val="22"/>
          <w:u w:val="single"/>
        </w:rPr>
        <w:t xml:space="preserve">Project v. Nuclear Regulatory Commission, </w:t>
      </w:r>
      <w:r w:rsidRPr="00280CCF">
        <w:rPr>
          <w:spacing w:val="1"/>
          <w:sz w:val="22"/>
          <w:szCs w:val="22"/>
        </w:rPr>
        <w:t>975 F.2d 871, 878 (D.C. Cir. 1992) (</w:t>
      </w:r>
      <w:proofErr w:type="spellStart"/>
      <w:r w:rsidRPr="00280CCF">
        <w:rPr>
          <w:spacing w:val="1"/>
          <w:sz w:val="22"/>
          <w:szCs w:val="22"/>
        </w:rPr>
        <w:t>en</w:t>
      </w:r>
      <w:proofErr w:type="spellEnd"/>
      <w:r w:rsidRPr="00280CCF">
        <w:rPr>
          <w:spacing w:val="1"/>
          <w:sz w:val="22"/>
          <w:szCs w:val="22"/>
        </w:rPr>
        <w:t xml:space="preserve"> banc); see also </w:t>
      </w:r>
      <w:r w:rsidRPr="00280CCF">
        <w:rPr>
          <w:spacing w:val="1"/>
          <w:sz w:val="22"/>
          <w:szCs w:val="22"/>
          <w:u w:val="single"/>
        </w:rPr>
        <w:t xml:space="preserve">Center </w:t>
      </w:r>
      <w:r w:rsidRPr="00280CCF">
        <w:rPr>
          <w:sz w:val="22"/>
          <w:szCs w:val="22"/>
          <w:u w:val="single"/>
        </w:rPr>
        <w:t xml:space="preserve">for Auto Safety v. National Highway Traffic Safety Administration, </w:t>
      </w:r>
      <w:r w:rsidRPr="00280CCF">
        <w:rPr>
          <w:sz w:val="22"/>
          <w:szCs w:val="22"/>
        </w:rPr>
        <w:t xml:space="preserve">244 F.3d 144, 147 (D.C. Cir. 2001) </w:t>
      </w:r>
      <w:r w:rsidRPr="00280CCF">
        <w:rPr>
          <w:spacing w:val="3"/>
          <w:sz w:val="22"/>
          <w:szCs w:val="22"/>
        </w:rPr>
        <w:t xml:space="preserve">(applying tests from Critical Mass). Even if there were no presumption of confidentiality, </w:t>
      </w:r>
      <w:r w:rsidRPr="00280CCF">
        <w:rPr>
          <w:spacing w:val="-2"/>
          <w:sz w:val="22"/>
          <w:szCs w:val="22"/>
        </w:rPr>
        <w:t xml:space="preserve">the information in Appendix A still would </w:t>
      </w:r>
      <w:r w:rsidRPr="00280CCF">
        <w:rPr>
          <w:spacing w:val="1"/>
          <w:sz w:val="22"/>
          <w:szCs w:val="22"/>
        </w:rPr>
        <w:t xml:space="preserve">be considered "confidential" because the Exchange would not ordinarily disclose it to </w:t>
      </w:r>
      <w:r w:rsidRPr="00280CCF">
        <w:rPr>
          <w:sz w:val="22"/>
          <w:szCs w:val="22"/>
        </w:rPr>
        <w:t xml:space="preserve">the public and disclosure would cause substantial harm to the competitive position of the Exchange. In </w:t>
      </w:r>
      <w:r w:rsidRPr="00280CCF">
        <w:rPr>
          <w:sz w:val="22"/>
          <w:szCs w:val="22"/>
          <w:u w:val="single"/>
        </w:rPr>
        <w:t>Gulf &amp; Western Industries, Inc.</w:t>
      </w:r>
      <w:r w:rsidRPr="00280CCF">
        <w:rPr>
          <w:sz w:val="22"/>
          <w:szCs w:val="22"/>
        </w:rPr>
        <w:t xml:space="preserve"> v. </w:t>
      </w:r>
      <w:r w:rsidRPr="00280CCF">
        <w:rPr>
          <w:sz w:val="22"/>
          <w:szCs w:val="22"/>
          <w:u w:val="single"/>
        </w:rPr>
        <w:t>U.S.</w:t>
      </w:r>
      <w:r w:rsidRPr="00280CCF">
        <w:rPr>
          <w:sz w:val="22"/>
          <w:szCs w:val="22"/>
        </w:rPr>
        <w:t xml:space="preserve">, 615 F.2d 527 (D.C. Cir. 1979), the Court of Appeals concluded that information is confidential for purposes of the FOIA if (i) it is not of the type normally released to the public by the submitter and (ii) the information is of the type that would cause substantial competitive harm if released. There is no requirement that “competitive harm" be established by a showing of actual </w:t>
      </w:r>
      <w:r w:rsidRPr="00280CCF">
        <w:rPr>
          <w:spacing w:val="4"/>
          <w:sz w:val="22"/>
          <w:szCs w:val="22"/>
        </w:rPr>
        <w:t xml:space="preserve">competitive harm. </w:t>
      </w:r>
      <w:r w:rsidRPr="00280CCF">
        <w:rPr>
          <w:spacing w:val="4"/>
          <w:sz w:val="22"/>
          <w:szCs w:val="22"/>
        </w:rPr>
        <w:lastRenderedPageBreak/>
        <w:t xml:space="preserve">Rather, </w:t>
      </w:r>
      <w:r w:rsidRPr="00280CCF">
        <w:rPr>
          <w:sz w:val="22"/>
          <w:szCs w:val="22"/>
        </w:rPr>
        <w:t xml:space="preserve">"actual competition and the likelihood of substantial competitive injury is all that needs to be shown." </w:t>
      </w:r>
      <w:r w:rsidRPr="00280CCF">
        <w:rPr>
          <w:sz w:val="22"/>
          <w:szCs w:val="22"/>
          <w:u w:val="single"/>
        </w:rPr>
        <w:t>Gulf</w:t>
      </w:r>
      <w:r w:rsidRPr="00280CCF">
        <w:rPr>
          <w:sz w:val="22"/>
          <w:szCs w:val="22"/>
        </w:rPr>
        <w:t xml:space="preserve"> </w:t>
      </w:r>
      <w:r w:rsidRPr="00280CCF">
        <w:rPr>
          <w:sz w:val="22"/>
          <w:szCs w:val="22"/>
          <w:u w:val="single"/>
        </w:rPr>
        <w:t xml:space="preserve">&amp; Western Indus., Inc. v. U.S., </w:t>
      </w:r>
      <w:r w:rsidRPr="00280CCF">
        <w:rPr>
          <w:sz w:val="22"/>
          <w:szCs w:val="22"/>
        </w:rPr>
        <w:t xml:space="preserve">615 F.2d at 530.  Thus, in  </w:t>
      </w:r>
      <w:r w:rsidRPr="00280CCF">
        <w:rPr>
          <w:sz w:val="22"/>
          <w:szCs w:val="22"/>
          <w:u w:val="single"/>
        </w:rPr>
        <w:t>National Parks and Conservation Association</w:t>
      </w:r>
      <w:r w:rsidRPr="00280CCF">
        <w:rPr>
          <w:sz w:val="22"/>
          <w:szCs w:val="22"/>
        </w:rPr>
        <w:t xml:space="preserve"> v. </w:t>
      </w:r>
      <w:r w:rsidRPr="00280CCF">
        <w:rPr>
          <w:sz w:val="22"/>
          <w:szCs w:val="22"/>
          <w:u w:val="single"/>
        </w:rPr>
        <w:t>Kleppe</w:t>
      </w:r>
      <w:r w:rsidRPr="00280CCF">
        <w:rPr>
          <w:sz w:val="22"/>
          <w:szCs w:val="22"/>
        </w:rPr>
        <w:t xml:space="preserve">, 547 F.2d 673 (D.C. Cir. 1976), the Court of Appeals concluded that the disclosure of certain financial information, including costs and price-related items, was likely to cause substantial harm to the disclosing party’s competitive position. Such disclosure, if required, would provide competitors with valuable information relating to the operational strengths and weaknesses of the disclosing company. Such competitive harm may result from the use of such information either by direct competitors or by persons with whom one is negotiating.  </w:t>
      </w:r>
      <w:r w:rsidRPr="00280CCF">
        <w:rPr>
          <w:sz w:val="22"/>
          <w:szCs w:val="22"/>
          <w:u w:val="single"/>
        </w:rPr>
        <w:t>See</w:t>
      </w:r>
      <w:r w:rsidRPr="00280CCF">
        <w:rPr>
          <w:sz w:val="22"/>
          <w:szCs w:val="22"/>
        </w:rPr>
        <w:t xml:space="preserve"> </w:t>
      </w:r>
      <w:r w:rsidRPr="00280CCF">
        <w:rPr>
          <w:sz w:val="22"/>
          <w:szCs w:val="22"/>
          <w:u w:val="single"/>
        </w:rPr>
        <w:t>American Airlines, Inc.</w:t>
      </w:r>
      <w:r w:rsidRPr="00280CCF">
        <w:rPr>
          <w:sz w:val="22"/>
          <w:szCs w:val="22"/>
        </w:rPr>
        <w:t xml:space="preserve"> v. </w:t>
      </w:r>
      <w:r w:rsidRPr="00280CCF">
        <w:rPr>
          <w:sz w:val="22"/>
          <w:szCs w:val="22"/>
          <w:u w:val="single"/>
        </w:rPr>
        <w:t>National Mediation Board</w:t>
      </w:r>
      <w:r w:rsidRPr="00280CCF">
        <w:rPr>
          <w:sz w:val="22"/>
          <w:szCs w:val="22"/>
        </w:rPr>
        <w:t xml:space="preserve">, 588 F.2d 863, 868 n.13 (2d Cir.1978). It is also clear that the exemption was intended to prevent the fundamental unfairness that can result from one side having confidential information about the other in a business context.  </w:t>
      </w:r>
      <w:r w:rsidRPr="00280CCF">
        <w:rPr>
          <w:sz w:val="22"/>
          <w:szCs w:val="22"/>
          <w:u w:val="single"/>
        </w:rPr>
        <w:t>Cf.</w:t>
      </w:r>
      <w:r w:rsidRPr="00280CCF">
        <w:rPr>
          <w:i/>
          <w:iCs/>
          <w:sz w:val="22"/>
          <w:szCs w:val="22"/>
        </w:rPr>
        <w:t xml:space="preserve"> </w:t>
      </w:r>
      <w:r w:rsidRPr="00280CCF">
        <w:rPr>
          <w:sz w:val="22"/>
          <w:szCs w:val="22"/>
          <w:u w:val="single"/>
        </w:rPr>
        <w:t>National Parks</w:t>
      </w:r>
      <w:r w:rsidRPr="00280CCF">
        <w:rPr>
          <w:i/>
          <w:iCs/>
          <w:sz w:val="22"/>
          <w:szCs w:val="22"/>
        </w:rPr>
        <w:t xml:space="preserve">, </w:t>
      </w:r>
      <w:r w:rsidRPr="00280CCF">
        <w:rPr>
          <w:sz w:val="22"/>
          <w:szCs w:val="22"/>
          <w:u w:val="single"/>
        </w:rPr>
        <w:t>supra</w:t>
      </w:r>
      <w:r w:rsidRPr="00280CCF">
        <w:rPr>
          <w:sz w:val="22"/>
          <w:szCs w:val="22"/>
        </w:rPr>
        <w:t xml:space="preserve">, at 678 n.18. </w:t>
      </w:r>
    </w:p>
    <w:p w14:paraId="6DD49872" w14:textId="77777777" w:rsidR="00BC3BD3" w:rsidRPr="00280CCF" w:rsidRDefault="00BC3BD3" w:rsidP="003E1911">
      <w:pPr>
        <w:spacing w:before="288"/>
        <w:ind w:firstLine="720"/>
        <w:jc w:val="both"/>
        <w:rPr>
          <w:spacing w:val="-1"/>
          <w:sz w:val="22"/>
          <w:szCs w:val="22"/>
        </w:rPr>
      </w:pPr>
      <w:r w:rsidRPr="00280CCF">
        <w:rPr>
          <w:spacing w:val="3"/>
          <w:sz w:val="22"/>
          <w:szCs w:val="22"/>
        </w:rPr>
        <w:t>The information set forth in Appendix A was voluntarily provided to the Commission to support the Exchange’s self</w:t>
      </w:r>
      <w:r w:rsidR="007C1C76">
        <w:rPr>
          <w:spacing w:val="3"/>
          <w:sz w:val="22"/>
          <w:szCs w:val="22"/>
        </w:rPr>
        <w:t>-</w:t>
      </w:r>
      <w:r w:rsidRPr="00280CCF">
        <w:rPr>
          <w:spacing w:val="3"/>
          <w:sz w:val="22"/>
          <w:szCs w:val="22"/>
        </w:rPr>
        <w:t xml:space="preserve">certification that </w:t>
      </w:r>
      <w:r w:rsidR="00107643">
        <w:rPr>
          <w:spacing w:val="3"/>
          <w:sz w:val="22"/>
          <w:szCs w:val="22"/>
        </w:rPr>
        <w:t>the</w:t>
      </w:r>
      <w:r w:rsidR="001F4F62">
        <w:rPr>
          <w:spacing w:val="3"/>
          <w:sz w:val="22"/>
          <w:szCs w:val="22"/>
        </w:rPr>
        <w:t xml:space="preserve"> </w:t>
      </w:r>
      <w:r w:rsidRPr="00280CCF">
        <w:rPr>
          <w:spacing w:val="3"/>
          <w:sz w:val="22"/>
          <w:szCs w:val="22"/>
        </w:rPr>
        <w:t xml:space="preserve">Program </w:t>
      </w:r>
      <w:r w:rsidR="00380EBC">
        <w:rPr>
          <w:spacing w:val="3"/>
          <w:sz w:val="22"/>
          <w:szCs w:val="22"/>
        </w:rPr>
        <w:t>is</w:t>
      </w:r>
      <w:r w:rsidRPr="00280CCF">
        <w:rPr>
          <w:spacing w:val="3"/>
          <w:sz w:val="22"/>
          <w:szCs w:val="22"/>
        </w:rPr>
        <w:t xml:space="preserve"> in compliance with applicable provisions of the CEA and the regulations thereunder. This information is not of a type customarily made available to the public by the Exchange. The Program took significant time, analysis and expense to develop and </w:t>
      </w:r>
      <w:r w:rsidR="00A262C1">
        <w:rPr>
          <w:spacing w:val="3"/>
          <w:sz w:val="22"/>
          <w:szCs w:val="22"/>
        </w:rPr>
        <w:t>is</w:t>
      </w:r>
      <w:r w:rsidRPr="00280CCF">
        <w:rPr>
          <w:spacing w:val="3"/>
          <w:sz w:val="22"/>
          <w:szCs w:val="22"/>
        </w:rPr>
        <w:t xml:space="preserve"> an integral part of the Exchange’s compe</w:t>
      </w:r>
      <w:r w:rsidR="00727444">
        <w:rPr>
          <w:spacing w:val="3"/>
          <w:sz w:val="22"/>
          <w:szCs w:val="22"/>
        </w:rPr>
        <w:t xml:space="preserve">titive strategy for growing the covered </w:t>
      </w:r>
      <w:r w:rsidRPr="00280CCF">
        <w:rPr>
          <w:spacing w:val="3"/>
          <w:sz w:val="22"/>
          <w:szCs w:val="22"/>
        </w:rPr>
        <w:t>market</w:t>
      </w:r>
      <w:r w:rsidR="001D0573">
        <w:rPr>
          <w:spacing w:val="3"/>
          <w:sz w:val="22"/>
          <w:szCs w:val="22"/>
        </w:rPr>
        <w:t>s</w:t>
      </w:r>
      <w:r w:rsidRPr="00280CCF">
        <w:rPr>
          <w:spacing w:val="3"/>
          <w:sz w:val="22"/>
          <w:szCs w:val="22"/>
        </w:rPr>
        <w:t xml:space="preserve">. Consequently, disclosure of the salient terms </w:t>
      </w:r>
      <w:r w:rsidRPr="00280CCF">
        <w:rPr>
          <w:spacing w:val="-1"/>
          <w:sz w:val="22"/>
          <w:szCs w:val="22"/>
        </w:rPr>
        <w:t>holds the potential for significant competitive harm to the Exchange</w:t>
      </w:r>
      <w:r w:rsidRPr="00280CCF">
        <w:rPr>
          <w:spacing w:val="-4"/>
          <w:sz w:val="22"/>
          <w:szCs w:val="22"/>
        </w:rPr>
        <w:t xml:space="preserve">.  </w:t>
      </w:r>
      <w:r w:rsidRPr="00280CCF">
        <w:rPr>
          <w:spacing w:val="-1"/>
          <w:sz w:val="22"/>
          <w:szCs w:val="22"/>
        </w:rPr>
        <w:t>Additionally, it should be noted that there is no regulatory requirement that such information be disclosed.</w:t>
      </w:r>
    </w:p>
    <w:p w14:paraId="0FE934E5" w14:textId="77777777" w:rsidR="00BC3BD3" w:rsidRPr="00280CCF" w:rsidRDefault="00BC3BD3" w:rsidP="000E527F">
      <w:pPr>
        <w:spacing w:before="216"/>
        <w:ind w:firstLine="720"/>
        <w:jc w:val="both"/>
        <w:rPr>
          <w:sz w:val="22"/>
          <w:szCs w:val="22"/>
        </w:rPr>
      </w:pPr>
      <w:r w:rsidRPr="00280CCF">
        <w:rPr>
          <w:sz w:val="22"/>
          <w:szCs w:val="22"/>
        </w:rPr>
        <w:t>For all the foregoing reasons, the Exchange requests that the Commission grant the Exchange’s request for confidential treatment for Appendix A and the  information contained therein.  If you have any questions or need further information, please contact me at 212-748-4021 or at jason.fusco@theice.com.</w:t>
      </w:r>
      <w:r w:rsidRPr="00280CCF">
        <w:rPr>
          <w:sz w:val="22"/>
          <w:szCs w:val="22"/>
        </w:rPr>
        <w:tab/>
      </w:r>
      <w:r w:rsidRPr="00280CCF">
        <w:rPr>
          <w:sz w:val="22"/>
          <w:szCs w:val="22"/>
        </w:rPr>
        <w:tab/>
      </w:r>
      <w:r w:rsidRPr="00280CCF">
        <w:rPr>
          <w:sz w:val="22"/>
          <w:szCs w:val="22"/>
        </w:rPr>
        <w:tab/>
      </w:r>
    </w:p>
    <w:p w14:paraId="009EE2D4" w14:textId="77777777" w:rsidR="00BC3BD3" w:rsidRPr="00280CCF" w:rsidRDefault="00BC3BD3" w:rsidP="000E527F">
      <w:pPr>
        <w:ind w:left="4320" w:firstLine="720"/>
        <w:rPr>
          <w:sz w:val="22"/>
          <w:szCs w:val="22"/>
        </w:rPr>
      </w:pPr>
    </w:p>
    <w:p w14:paraId="6A7083E1" w14:textId="77777777" w:rsidR="00BC3BD3" w:rsidRPr="00280CCF" w:rsidRDefault="00BC3BD3" w:rsidP="000E527F">
      <w:pPr>
        <w:ind w:left="4320" w:firstLine="720"/>
        <w:rPr>
          <w:sz w:val="22"/>
          <w:szCs w:val="22"/>
        </w:rPr>
      </w:pPr>
      <w:r w:rsidRPr="00280CCF">
        <w:rPr>
          <w:sz w:val="22"/>
          <w:szCs w:val="22"/>
        </w:rPr>
        <w:t>Sincerely,</w:t>
      </w:r>
    </w:p>
    <w:p w14:paraId="798036A9" w14:textId="77777777" w:rsidR="00BC3BD3" w:rsidRPr="00280CCF" w:rsidRDefault="007E1E0A" w:rsidP="000E527F">
      <w:pPr>
        <w:rPr>
          <w:sz w:val="22"/>
          <w:szCs w:val="22"/>
        </w:rPr>
      </w:pPr>
      <w:r>
        <w:rPr>
          <w:noProof/>
        </w:rPr>
        <w:drawing>
          <wp:anchor distT="0" distB="0" distL="114300" distR="114300" simplePos="0" relativeHeight="251658240" behindDoc="0" locked="0" layoutInCell="1" allowOverlap="1" wp14:anchorId="06917B32" wp14:editId="162FE823">
            <wp:simplePos x="0" y="0"/>
            <wp:positionH relativeFrom="column">
              <wp:posOffset>2743200</wp:posOffset>
            </wp:positionH>
            <wp:positionV relativeFrom="paragraph">
              <wp:posOffset>-3175</wp:posOffset>
            </wp:positionV>
            <wp:extent cx="2295525" cy="838200"/>
            <wp:effectExtent l="19050" t="0" r="9525" b="0"/>
            <wp:wrapNone/>
            <wp:docPr id="2" name="Picture 53" descr="Jas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Jason's signature"/>
                    <pic:cNvPicPr>
                      <a:picLocks noChangeAspect="1" noChangeArrowheads="1"/>
                    </pic:cNvPicPr>
                  </pic:nvPicPr>
                  <pic:blipFill>
                    <a:blip r:embed="rId8"/>
                    <a:srcRect/>
                    <a:stretch>
                      <a:fillRect/>
                    </a:stretch>
                  </pic:blipFill>
                  <pic:spPr bwMode="auto">
                    <a:xfrm>
                      <a:off x="0" y="0"/>
                      <a:ext cx="2295525" cy="838200"/>
                    </a:xfrm>
                    <a:prstGeom prst="rect">
                      <a:avLst/>
                    </a:prstGeom>
                    <a:noFill/>
                  </pic:spPr>
                </pic:pic>
              </a:graphicData>
            </a:graphic>
          </wp:anchor>
        </w:drawing>
      </w:r>
    </w:p>
    <w:p w14:paraId="46BDFA97" w14:textId="77777777" w:rsidR="00BC3BD3" w:rsidRPr="00280CCF" w:rsidRDefault="00BC3BD3" w:rsidP="000E527F">
      <w:pPr>
        <w:pStyle w:val="p30"/>
        <w:spacing w:before="0"/>
        <w:ind w:firstLine="720"/>
        <w:jc w:val="left"/>
        <w:rPr>
          <w:sz w:val="22"/>
          <w:szCs w:val="22"/>
        </w:rPr>
      </w:pP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r>
    </w:p>
    <w:p w14:paraId="01433CD0" w14:textId="77777777" w:rsidR="00BC3BD3" w:rsidRPr="00280CCF" w:rsidRDefault="00BC3BD3" w:rsidP="000E527F">
      <w:pPr>
        <w:pStyle w:val="p30"/>
        <w:spacing w:before="0"/>
        <w:ind w:firstLine="720"/>
        <w:jc w:val="left"/>
        <w:rPr>
          <w:sz w:val="22"/>
          <w:szCs w:val="22"/>
        </w:rPr>
      </w:pPr>
    </w:p>
    <w:p w14:paraId="0B80B5C2" w14:textId="77777777" w:rsidR="00BC3BD3" w:rsidRPr="00822713" w:rsidRDefault="00BC3BD3" w:rsidP="000E527F">
      <w:pPr>
        <w:pStyle w:val="p30"/>
        <w:spacing w:before="0"/>
        <w:ind w:firstLine="720"/>
        <w:jc w:val="left"/>
        <w:rPr>
          <w:sz w:val="16"/>
          <w:szCs w:val="16"/>
        </w:rPr>
      </w:pPr>
    </w:p>
    <w:p w14:paraId="63C97DCF" w14:textId="77777777" w:rsidR="00BC3BD3" w:rsidRPr="00822713" w:rsidRDefault="00BC3BD3" w:rsidP="000E527F">
      <w:pPr>
        <w:pStyle w:val="p30"/>
        <w:spacing w:before="0"/>
        <w:ind w:firstLine="720"/>
        <w:jc w:val="left"/>
        <w:rPr>
          <w:sz w:val="16"/>
          <w:szCs w:val="16"/>
        </w:rPr>
      </w:pPr>
    </w:p>
    <w:p w14:paraId="43EC6B97" w14:textId="77777777" w:rsidR="00BC3BD3" w:rsidRPr="00822713" w:rsidRDefault="00BC3BD3" w:rsidP="000E527F">
      <w:pPr>
        <w:pStyle w:val="p30"/>
        <w:spacing w:before="0"/>
        <w:ind w:firstLine="720"/>
        <w:jc w:val="left"/>
        <w:rPr>
          <w:sz w:val="16"/>
          <w:szCs w:val="16"/>
        </w:rPr>
      </w:pPr>
    </w:p>
    <w:p w14:paraId="5FE86BE7" w14:textId="77777777" w:rsidR="00BC3BD3" w:rsidRPr="00280CCF" w:rsidRDefault="00BC3BD3" w:rsidP="000E527F">
      <w:pPr>
        <w:pStyle w:val="p30"/>
        <w:spacing w:before="0"/>
        <w:ind w:firstLine="720"/>
        <w:jc w:val="left"/>
        <w:rPr>
          <w:sz w:val="22"/>
          <w:szCs w:val="22"/>
        </w:rPr>
      </w:pP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t>Jason V. Fusco</w:t>
      </w:r>
    </w:p>
    <w:p w14:paraId="728053E8" w14:textId="77777777" w:rsidR="00BC3BD3" w:rsidRPr="00280CCF" w:rsidRDefault="00BC3BD3" w:rsidP="000E527F">
      <w:pPr>
        <w:pStyle w:val="p30"/>
        <w:spacing w:before="0"/>
        <w:ind w:firstLine="720"/>
        <w:jc w:val="left"/>
        <w:rPr>
          <w:sz w:val="22"/>
          <w:szCs w:val="22"/>
        </w:rPr>
      </w:pP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t>Assistant General Counsel</w:t>
      </w:r>
    </w:p>
    <w:p w14:paraId="401FE710" w14:textId="77777777" w:rsidR="00BC3BD3" w:rsidRPr="00280CCF" w:rsidRDefault="00BC3BD3" w:rsidP="000E527F">
      <w:pPr>
        <w:pStyle w:val="p30"/>
        <w:spacing w:before="0"/>
        <w:ind w:firstLine="720"/>
        <w:jc w:val="left"/>
        <w:rPr>
          <w:sz w:val="22"/>
          <w:szCs w:val="22"/>
        </w:rPr>
      </w:pP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t>Market Regulation</w:t>
      </w:r>
    </w:p>
    <w:p w14:paraId="22F02D5A" w14:textId="77777777" w:rsidR="00BC3BD3" w:rsidRPr="00280CCF" w:rsidRDefault="00BC3BD3" w:rsidP="000E527F">
      <w:pPr>
        <w:pStyle w:val="p30"/>
        <w:spacing w:before="0"/>
        <w:ind w:firstLine="720"/>
        <w:jc w:val="left"/>
        <w:rPr>
          <w:sz w:val="22"/>
          <w:szCs w:val="22"/>
        </w:rPr>
      </w:pPr>
    </w:p>
    <w:p w14:paraId="730895AE" w14:textId="77777777" w:rsidR="00BC3BD3" w:rsidRPr="00280CCF" w:rsidRDefault="00BC3BD3" w:rsidP="000E527F">
      <w:pPr>
        <w:pStyle w:val="p30"/>
        <w:spacing w:before="0"/>
        <w:jc w:val="left"/>
        <w:rPr>
          <w:sz w:val="22"/>
          <w:szCs w:val="22"/>
        </w:rPr>
      </w:pPr>
      <w:r w:rsidRPr="00280CCF">
        <w:rPr>
          <w:sz w:val="22"/>
          <w:szCs w:val="22"/>
        </w:rPr>
        <w:t>Enc.</w:t>
      </w: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r>
    </w:p>
    <w:sectPr w:rsidR="00BC3BD3" w:rsidRPr="00280CCF" w:rsidSect="0019353A">
      <w:footerReference w:type="default" r:id="rId9"/>
      <w:pgSz w:w="12240" w:h="15840"/>
      <w:pgMar w:top="1440" w:right="1440" w:bottom="126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17F7A" w14:textId="77777777" w:rsidR="00C6570B" w:rsidRDefault="00C6570B" w:rsidP="00A45259">
      <w:r>
        <w:separator/>
      </w:r>
    </w:p>
  </w:endnote>
  <w:endnote w:type="continuationSeparator" w:id="0">
    <w:p w14:paraId="5A4FC32B" w14:textId="77777777" w:rsidR="00C6570B" w:rsidRDefault="00C6570B" w:rsidP="00A4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SCIN Rm v.1">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444C" w14:textId="77777777" w:rsidR="00BC3BD3" w:rsidRDefault="004E388B" w:rsidP="0019353A">
    <w:pPr>
      <w:pStyle w:val="Footer"/>
      <w:framePr w:wrap="auto" w:vAnchor="text" w:hAnchor="margin" w:xAlign="center" w:y="1"/>
      <w:rPr>
        <w:rStyle w:val="PageNumber"/>
      </w:rPr>
    </w:pPr>
    <w:r>
      <w:rPr>
        <w:rStyle w:val="PageNumber"/>
      </w:rPr>
      <w:fldChar w:fldCharType="begin"/>
    </w:r>
    <w:r w:rsidR="00BC3BD3">
      <w:rPr>
        <w:rStyle w:val="PageNumber"/>
      </w:rPr>
      <w:instrText xml:space="preserve">PAGE  </w:instrText>
    </w:r>
    <w:r>
      <w:rPr>
        <w:rStyle w:val="PageNumber"/>
      </w:rPr>
      <w:fldChar w:fldCharType="separate"/>
    </w:r>
    <w:r w:rsidR="007120E1">
      <w:rPr>
        <w:rStyle w:val="PageNumber"/>
        <w:noProof/>
      </w:rPr>
      <w:t>- 2 -</w:t>
    </w:r>
    <w:r>
      <w:rPr>
        <w:rStyle w:val="PageNumber"/>
      </w:rPr>
      <w:fldChar w:fldCharType="end"/>
    </w:r>
  </w:p>
  <w:p w14:paraId="55F0DEB7" w14:textId="77777777" w:rsidR="00BC3BD3" w:rsidRDefault="00BC3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93851" w14:textId="77777777" w:rsidR="00C6570B" w:rsidRDefault="00C6570B" w:rsidP="00A45259">
      <w:r>
        <w:separator/>
      </w:r>
    </w:p>
  </w:footnote>
  <w:footnote w:type="continuationSeparator" w:id="0">
    <w:p w14:paraId="4D981314" w14:textId="77777777" w:rsidR="00C6570B" w:rsidRDefault="00C6570B" w:rsidP="00A45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1A8"/>
    <w:rsid w:val="00001F0A"/>
    <w:rsid w:val="00002A3E"/>
    <w:rsid w:val="000247D5"/>
    <w:rsid w:val="000254AE"/>
    <w:rsid w:val="00032A6C"/>
    <w:rsid w:val="000601A8"/>
    <w:rsid w:val="000B025D"/>
    <w:rsid w:val="000B154B"/>
    <w:rsid w:val="000B3DAF"/>
    <w:rsid w:val="000D7FEC"/>
    <w:rsid w:val="000E527F"/>
    <w:rsid w:val="000F69D4"/>
    <w:rsid w:val="00107643"/>
    <w:rsid w:val="001238C4"/>
    <w:rsid w:val="0012504E"/>
    <w:rsid w:val="001261B5"/>
    <w:rsid w:val="0013625D"/>
    <w:rsid w:val="00183977"/>
    <w:rsid w:val="00184E93"/>
    <w:rsid w:val="001873B0"/>
    <w:rsid w:val="00191BB7"/>
    <w:rsid w:val="0019353A"/>
    <w:rsid w:val="00194444"/>
    <w:rsid w:val="001A2F43"/>
    <w:rsid w:val="001B2EC8"/>
    <w:rsid w:val="001C2A5B"/>
    <w:rsid w:val="001D0573"/>
    <w:rsid w:val="001D4406"/>
    <w:rsid w:val="001D4AE2"/>
    <w:rsid w:val="001E07A3"/>
    <w:rsid w:val="001F4F62"/>
    <w:rsid w:val="00243CD4"/>
    <w:rsid w:val="00260350"/>
    <w:rsid w:val="00280CCF"/>
    <w:rsid w:val="00281371"/>
    <w:rsid w:val="00302957"/>
    <w:rsid w:val="00322D1A"/>
    <w:rsid w:val="0032639B"/>
    <w:rsid w:val="0034159E"/>
    <w:rsid w:val="00350A83"/>
    <w:rsid w:val="00350D8D"/>
    <w:rsid w:val="00365074"/>
    <w:rsid w:val="003669F8"/>
    <w:rsid w:val="00380EBC"/>
    <w:rsid w:val="003D3F84"/>
    <w:rsid w:val="003D6D4F"/>
    <w:rsid w:val="003D71E3"/>
    <w:rsid w:val="003E0074"/>
    <w:rsid w:val="003E1911"/>
    <w:rsid w:val="003E43BD"/>
    <w:rsid w:val="0040229B"/>
    <w:rsid w:val="004078D5"/>
    <w:rsid w:val="00427103"/>
    <w:rsid w:val="00481D4A"/>
    <w:rsid w:val="00484461"/>
    <w:rsid w:val="00485B7F"/>
    <w:rsid w:val="004B6551"/>
    <w:rsid w:val="004C7C86"/>
    <w:rsid w:val="004E388B"/>
    <w:rsid w:val="00516AD5"/>
    <w:rsid w:val="00591349"/>
    <w:rsid w:val="005E48BC"/>
    <w:rsid w:val="005F4791"/>
    <w:rsid w:val="005F4C02"/>
    <w:rsid w:val="00617DE2"/>
    <w:rsid w:val="00626B82"/>
    <w:rsid w:val="006343F4"/>
    <w:rsid w:val="00635054"/>
    <w:rsid w:val="00640A60"/>
    <w:rsid w:val="00670EDB"/>
    <w:rsid w:val="00673234"/>
    <w:rsid w:val="00686130"/>
    <w:rsid w:val="00695A1E"/>
    <w:rsid w:val="006B2DF8"/>
    <w:rsid w:val="006B633A"/>
    <w:rsid w:val="007023C9"/>
    <w:rsid w:val="007120E1"/>
    <w:rsid w:val="00727444"/>
    <w:rsid w:val="007400DD"/>
    <w:rsid w:val="0078044C"/>
    <w:rsid w:val="007A73D8"/>
    <w:rsid w:val="007C1C76"/>
    <w:rsid w:val="007E1E0A"/>
    <w:rsid w:val="007F2872"/>
    <w:rsid w:val="007F5A26"/>
    <w:rsid w:val="00822713"/>
    <w:rsid w:val="008424F8"/>
    <w:rsid w:val="008451C2"/>
    <w:rsid w:val="00846F76"/>
    <w:rsid w:val="00864B1E"/>
    <w:rsid w:val="008858F5"/>
    <w:rsid w:val="008A270E"/>
    <w:rsid w:val="008B0FFE"/>
    <w:rsid w:val="008D2C0D"/>
    <w:rsid w:val="008F6E3F"/>
    <w:rsid w:val="00924446"/>
    <w:rsid w:val="0094315E"/>
    <w:rsid w:val="0094334A"/>
    <w:rsid w:val="00956989"/>
    <w:rsid w:val="00975367"/>
    <w:rsid w:val="009A37C4"/>
    <w:rsid w:val="009D560D"/>
    <w:rsid w:val="009D767E"/>
    <w:rsid w:val="00A262C1"/>
    <w:rsid w:val="00A3798C"/>
    <w:rsid w:val="00A42E72"/>
    <w:rsid w:val="00A45259"/>
    <w:rsid w:val="00A82729"/>
    <w:rsid w:val="00AA0356"/>
    <w:rsid w:val="00AB49A2"/>
    <w:rsid w:val="00AB7E99"/>
    <w:rsid w:val="00AC0CCA"/>
    <w:rsid w:val="00AC702A"/>
    <w:rsid w:val="00AD5FDD"/>
    <w:rsid w:val="00AE5A43"/>
    <w:rsid w:val="00B1174B"/>
    <w:rsid w:val="00B37095"/>
    <w:rsid w:val="00B520F1"/>
    <w:rsid w:val="00B66731"/>
    <w:rsid w:val="00BA0CF5"/>
    <w:rsid w:val="00BC3BD3"/>
    <w:rsid w:val="00BD01EA"/>
    <w:rsid w:val="00BD3C18"/>
    <w:rsid w:val="00BF47F2"/>
    <w:rsid w:val="00BF7CFE"/>
    <w:rsid w:val="00C0070E"/>
    <w:rsid w:val="00C04528"/>
    <w:rsid w:val="00C35BDA"/>
    <w:rsid w:val="00C6570B"/>
    <w:rsid w:val="00C84CCC"/>
    <w:rsid w:val="00CC2092"/>
    <w:rsid w:val="00CD495F"/>
    <w:rsid w:val="00D143C6"/>
    <w:rsid w:val="00D15416"/>
    <w:rsid w:val="00D3419F"/>
    <w:rsid w:val="00D5265E"/>
    <w:rsid w:val="00D56143"/>
    <w:rsid w:val="00D56A82"/>
    <w:rsid w:val="00D7433F"/>
    <w:rsid w:val="00DB2D51"/>
    <w:rsid w:val="00DB63F2"/>
    <w:rsid w:val="00E52E48"/>
    <w:rsid w:val="00E70BD8"/>
    <w:rsid w:val="00E71EBD"/>
    <w:rsid w:val="00E7242E"/>
    <w:rsid w:val="00E765FC"/>
    <w:rsid w:val="00E91A9F"/>
    <w:rsid w:val="00E93910"/>
    <w:rsid w:val="00EC22EC"/>
    <w:rsid w:val="00ED75B4"/>
    <w:rsid w:val="00F11EAA"/>
    <w:rsid w:val="00F15AD1"/>
    <w:rsid w:val="00F22F9B"/>
    <w:rsid w:val="00F31326"/>
    <w:rsid w:val="00F436BC"/>
    <w:rsid w:val="00F43F7C"/>
    <w:rsid w:val="00F72979"/>
    <w:rsid w:val="00F804F6"/>
    <w:rsid w:val="00F82381"/>
    <w:rsid w:val="00FC2BF4"/>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FC6055"/>
  <w15:docId w15:val="{86750037-E5F1-4F51-AED9-71B0EB6F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1A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01A8"/>
    <w:rPr>
      <w:color w:val="0000FF"/>
      <w:u w:val="single"/>
    </w:rPr>
  </w:style>
  <w:style w:type="paragraph" w:styleId="Footer">
    <w:name w:val="footer"/>
    <w:basedOn w:val="Normal"/>
    <w:link w:val="FooterChar"/>
    <w:uiPriority w:val="99"/>
    <w:rsid w:val="000601A8"/>
    <w:pPr>
      <w:tabs>
        <w:tab w:val="center" w:pos="4320"/>
        <w:tab w:val="right" w:pos="8640"/>
      </w:tabs>
    </w:pPr>
  </w:style>
  <w:style w:type="character" w:customStyle="1" w:styleId="FooterChar">
    <w:name w:val="Footer Char"/>
    <w:basedOn w:val="DefaultParagraphFont"/>
    <w:link w:val="Footer"/>
    <w:uiPriority w:val="99"/>
    <w:locked/>
    <w:rsid w:val="000601A8"/>
    <w:rPr>
      <w:rFonts w:ascii="Times New Roman" w:hAnsi="Times New Roman" w:cs="Times New Roman"/>
      <w:sz w:val="24"/>
      <w:szCs w:val="24"/>
      <w:lang w:val="en-US"/>
    </w:rPr>
  </w:style>
  <w:style w:type="character" w:styleId="PageNumber">
    <w:name w:val="page number"/>
    <w:basedOn w:val="DefaultParagraphFont"/>
    <w:uiPriority w:val="99"/>
    <w:rsid w:val="000601A8"/>
  </w:style>
  <w:style w:type="paragraph" w:customStyle="1" w:styleId="p32">
    <w:name w:val="&lt;p32&gt;"/>
    <w:basedOn w:val="Normal"/>
    <w:uiPriority w:val="99"/>
    <w:rsid w:val="000E527F"/>
    <w:pPr>
      <w:spacing w:before="180"/>
      <w:ind w:left="720" w:hanging="720"/>
    </w:pPr>
  </w:style>
  <w:style w:type="paragraph" w:customStyle="1" w:styleId="p30">
    <w:name w:val="&lt;p30&gt;"/>
    <w:basedOn w:val="Normal"/>
    <w:uiPriority w:val="99"/>
    <w:rsid w:val="000E527F"/>
    <w:pPr>
      <w:spacing w:before="180"/>
      <w:jc w:val="center"/>
    </w:pPr>
  </w:style>
  <w:style w:type="paragraph" w:styleId="BalloonText">
    <w:name w:val="Balloon Text"/>
    <w:basedOn w:val="Normal"/>
    <w:link w:val="BalloonTextChar"/>
    <w:uiPriority w:val="99"/>
    <w:semiHidden/>
    <w:unhideWhenUsed/>
    <w:rsid w:val="00A262C1"/>
    <w:rPr>
      <w:rFonts w:ascii="Tahoma" w:hAnsi="Tahoma" w:cs="Tahoma"/>
      <w:sz w:val="16"/>
      <w:szCs w:val="16"/>
    </w:rPr>
  </w:style>
  <w:style w:type="character" w:customStyle="1" w:styleId="BalloonTextChar">
    <w:name w:val="Balloon Text Char"/>
    <w:basedOn w:val="DefaultParagraphFont"/>
    <w:link w:val="BalloonText"/>
    <w:uiPriority w:val="99"/>
    <w:semiHidden/>
    <w:rsid w:val="00A262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9F477AD5CAECCC498D990B1DAD8D0D97" ma:contentTypeVersion="28" ma:contentTypeDescription="" ma:contentTypeScope="" ma:versionID="0ba248ff9ad6a3843c3e5d47e2b7b17a">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f48b417a-49ce-48d4-982b-5ff522e39358</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2022-05-25T22:19:25+00:00</Document_x0020_Date>
    <Document_x0020_No xmlns="4b47aac5-4c46-444f-8595-ce09b406fc61">69941</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D8315166-C549-4D62-A216-ADE69968307D}">
  <ds:schemaRefs>
    <ds:schemaRef ds:uri="http://schemas.openxmlformats.org/officeDocument/2006/bibliography"/>
  </ds:schemaRefs>
</ds:datastoreItem>
</file>

<file path=customXml/itemProps2.xml><?xml version="1.0" encoding="utf-8"?>
<ds:datastoreItem xmlns:ds="http://schemas.openxmlformats.org/officeDocument/2006/customXml" ds:itemID="{8334AEC9-E56B-46E0-882C-5021A482EEC3}"/>
</file>

<file path=customXml/itemProps3.xml><?xml version="1.0" encoding="utf-8"?>
<ds:datastoreItem xmlns:ds="http://schemas.openxmlformats.org/officeDocument/2006/customXml" ds:itemID="{BE658F69-DFEB-4D2C-8118-056572EF445E}"/>
</file>

<file path=customXml/itemProps4.xml><?xml version="1.0" encoding="utf-8"?>
<ds:datastoreItem xmlns:ds="http://schemas.openxmlformats.org/officeDocument/2006/customXml" ds:itemID="{3B0ACD7C-0B5E-43BB-B516-128150EF8B22}"/>
</file>

<file path=customXml/itemProps5.xml><?xml version="1.0" encoding="utf-8"?>
<ds:datastoreItem xmlns:ds="http://schemas.openxmlformats.org/officeDocument/2006/customXml" ds:itemID="{DB6FB203-3C62-4B47-95E1-7D675D086CC8}"/>
</file>

<file path=docProps/app.xml><?xml version="1.0" encoding="utf-8"?>
<Properties xmlns="http://schemas.openxmlformats.org/officeDocument/2006/extended-properties" xmlns:vt="http://schemas.openxmlformats.org/officeDocument/2006/docPropsVTypes">
  <Template>Normal.dotm</Template>
  <TotalTime>5</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IntercontinentalExchange</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Request</dc:title>
  <dc:creator>ICE</dc:creator>
  <cp:lastModifiedBy>Jason Fusco</cp:lastModifiedBy>
  <cp:revision>5</cp:revision>
  <cp:lastPrinted>2018-12-13T20:15:00Z</cp:lastPrinted>
  <dcterms:created xsi:type="dcterms:W3CDTF">2022-02-01T21:34:00Z</dcterms:created>
  <dcterms:modified xsi:type="dcterms:W3CDTF">2022-05-25T14:30:00Z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gFAA2RjfPKrF47i0kjpnX+SfjHCuNCouW1AaevHtN5aFQVD3PazsHRu0gO/Lvxl8FxiinowjEVkMAZ+K
CgpSBOGoXF4vSShaMmv34PXD7S7JKmDrmeBCC5hTeVmKzEQF/xQFIjqnZmadu3T2923FCwOsLvB/
IendpR9zIeIj2OE7MV4wLtAO73YwzTeTLVGUH2sT/IRqP4lYcUJkLzbUYMxi3M01zgP69FOvab7Q
/nACVMNmFkOpJFJok</vt:lpwstr>
  </property>
  <property fmtid="{D5CDD505-2E9C-101B-9397-08002B2CF9AE}" pid="3" name="RESPONSE_SENDER_NAME">
    <vt:lpwstr>sAAA2RgG6J6jCJ1wDCEb6DSotMkw90F/jOCKOz5XKYhf3v4=</vt:lpwstr>
  </property>
  <property fmtid="{D5CDD505-2E9C-101B-9397-08002B2CF9AE}" pid="4" name="EMAIL_OWNER_ADDRESS">
    <vt:lpwstr>4AAAMz5NUQ6P8J90/OfYlhb0IfxYVS9XDM3uGqWawxabNCXYB/HoHF0y1Q==</vt:lpwstr>
  </property>
  <property fmtid="{D5CDD505-2E9C-101B-9397-08002B2CF9AE}" pid="5" name="MAIL_MSG_ID2">
    <vt:lpwstr>mAuMlf217LhIZrmcn3H1CLFKys+wo9sYh5ZwCn0w09wLJjjdbhtXnk7iT2x
MXUM7BUM/H4nYh5nUQrIj0DgR+25E/QCXiOHAQ==</vt:lpwstr>
  </property>
  <property fmtid="{D5CDD505-2E9C-101B-9397-08002B2CF9AE}" pid="6" name="ContentTypeId">
    <vt:lpwstr>0x01010045B0BEB1BCDC4B408D1662109AEB4638009F477AD5CAECCC498D990B1DAD8D0D97</vt:lpwstr>
  </property>
  <property fmtid="{D5CDD505-2E9C-101B-9397-08002B2CF9AE}" pid="7" name="Order">
    <vt:r8>4541500</vt:r8>
  </property>
  <property fmtid="{D5CDD505-2E9C-101B-9397-08002B2CF9AE}" pid="8" name="TemplateUrl">
    <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ies>
</file>