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F98" w:rsidRPr="00F07D11" w:rsidRDefault="00EC1F98" w:rsidP="001B6ADA">
      <w:pPr>
        <w:pStyle w:val="NoSpacing"/>
        <w:ind w:left="2620" w:firstLine="1310"/>
        <w:rPr>
          <w:rFonts w:ascii="Times New Roman" w:eastAsia="Calibri" w:hAnsi="Times New Roman" w:cs="Times New Roman"/>
          <w:b/>
          <w:bCs/>
          <w:sz w:val="24"/>
          <w:szCs w:val="24"/>
        </w:rPr>
      </w:pPr>
      <w:r w:rsidRPr="00F07D11">
        <w:rPr>
          <w:rFonts w:ascii="Times New Roman" w:eastAsia="Calibri" w:hAnsi="Times New Roman" w:cs="Times New Roman"/>
          <w:b/>
          <w:bCs/>
          <w:color w:val="333333"/>
          <w:sz w:val="24"/>
          <w:szCs w:val="24"/>
        </w:rPr>
        <w:t>Rule Self-Certification</w:t>
      </w:r>
    </w:p>
    <w:p w:rsidR="00EC1F98" w:rsidRPr="00F07D11" w:rsidRDefault="00EC1F98" w:rsidP="00EC1F98">
      <w:pPr>
        <w:pStyle w:val="NoSpacing"/>
        <w:rPr>
          <w:rFonts w:ascii="Times New Roman" w:eastAsia="Calibri" w:hAnsi="Times New Roman" w:cs="Times New Roman"/>
          <w:sz w:val="24"/>
          <w:szCs w:val="24"/>
          <w:u w:val="single"/>
        </w:rPr>
      </w:pPr>
    </w:p>
    <w:p w:rsidR="005101CA" w:rsidRPr="00F07D11" w:rsidRDefault="00A1487D" w:rsidP="005101CA">
      <w:pPr>
        <w:pStyle w:val="NoSpacing"/>
        <w:rPr>
          <w:rFonts w:ascii="Times New Roman" w:eastAsia="Calibri" w:hAnsi="Times New Roman" w:cs="Times New Roman"/>
          <w:sz w:val="24"/>
          <w:szCs w:val="24"/>
        </w:rPr>
      </w:pPr>
      <w:r w:rsidRPr="00CF3914">
        <w:rPr>
          <w:rFonts w:ascii="Times New Roman" w:eastAsia="Calibri" w:hAnsi="Times New Roman" w:cs="Times New Roman"/>
          <w:sz w:val="24"/>
          <w:szCs w:val="24"/>
        </w:rPr>
        <w:t>June</w:t>
      </w:r>
      <w:r w:rsidR="00236217" w:rsidRPr="00CF3914">
        <w:rPr>
          <w:rFonts w:ascii="Times New Roman" w:eastAsia="Calibri" w:hAnsi="Times New Roman" w:cs="Times New Roman"/>
          <w:sz w:val="24"/>
          <w:szCs w:val="24"/>
        </w:rPr>
        <w:t xml:space="preserve"> </w:t>
      </w:r>
      <w:r w:rsidR="00CF3914" w:rsidRPr="00CF3914">
        <w:rPr>
          <w:rFonts w:ascii="Times New Roman" w:eastAsia="Calibri" w:hAnsi="Times New Roman" w:cs="Times New Roman"/>
          <w:sz w:val="24"/>
          <w:szCs w:val="24"/>
        </w:rPr>
        <w:t>7</w:t>
      </w:r>
      <w:r w:rsidR="0044619C" w:rsidRPr="00CF3914">
        <w:rPr>
          <w:rFonts w:ascii="Times New Roman" w:eastAsia="Calibri" w:hAnsi="Times New Roman" w:cs="Times New Roman"/>
          <w:sz w:val="24"/>
          <w:szCs w:val="24"/>
        </w:rPr>
        <w:t>, 2016</w:t>
      </w:r>
    </w:p>
    <w:p w:rsidR="005101CA" w:rsidRPr="00F07D11" w:rsidRDefault="005101CA" w:rsidP="005101CA">
      <w:pPr>
        <w:pStyle w:val="NoSpacing"/>
        <w:rPr>
          <w:rFonts w:ascii="Times New Roman" w:eastAsia="Calibri" w:hAnsi="Times New Roman" w:cs="Times New Roman"/>
          <w:sz w:val="24"/>
          <w:szCs w:val="24"/>
        </w:rPr>
      </w:pPr>
    </w:p>
    <w:p w:rsidR="005101CA" w:rsidRPr="00F07D11" w:rsidRDefault="005101CA" w:rsidP="005101CA">
      <w:pPr>
        <w:pStyle w:val="NoSpacing"/>
        <w:rPr>
          <w:rFonts w:ascii="Times New Roman" w:eastAsia="Calibri" w:hAnsi="Times New Roman" w:cs="Times New Roman"/>
          <w:sz w:val="24"/>
          <w:szCs w:val="24"/>
        </w:rPr>
      </w:pPr>
      <w:r w:rsidRPr="00F07D11">
        <w:rPr>
          <w:rFonts w:ascii="Times New Roman" w:eastAsia="Calibri" w:hAnsi="Times New Roman" w:cs="Times New Roman"/>
          <w:sz w:val="24"/>
          <w:szCs w:val="24"/>
        </w:rPr>
        <w:t>Christopher J. Kirkpatrick</w:t>
      </w:r>
    </w:p>
    <w:p w:rsidR="005101CA" w:rsidRPr="00F07D11" w:rsidRDefault="005101CA" w:rsidP="005101CA">
      <w:pPr>
        <w:pStyle w:val="NoSpacing"/>
        <w:rPr>
          <w:rFonts w:ascii="Times New Roman" w:eastAsia="Calibri" w:hAnsi="Times New Roman" w:cs="Times New Roman"/>
          <w:sz w:val="24"/>
          <w:szCs w:val="24"/>
        </w:rPr>
      </w:pPr>
      <w:r w:rsidRPr="00F07D11">
        <w:rPr>
          <w:rFonts w:ascii="Times New Roman" w:eastAsia="Calibri" w:hAnsi="Times New Roman" w:cs="Times New Roman"/>
          <w:sz w:val="24"/>
          <w:szCs w:val="24"/>
        </w:rPr>
        <w:t>Office of the Secretariat</w:t>
      </w:r>
    </w:p>
    <w:p w:rsidR="005101CA" w:rsidRPr="00F07D11" w:rsidRDefault="005101CA" w:rsidP="005101CA">
      <w:pPr>
        <w:pStyle w:val="NoSpacing"/>
        <w:rPr>
          <w:rFonts w:ascii="Times New Roman" w:eastAsia="Calibri" w:hAnsi="Times New Roman" w:cs="Times New Roman"/>
          <w:sz w:val="24"/>
          <w:szCs w:val="24"/>
        </w:rPr>
      </w:pPr>
      <w:r w:rsidRPr="00F07D11">
        <w:rPr>
          <w:rFonts w:ascii="Times New Roman" w:eastAsia="Calibri" w:hAnsi="Times New Roman" w:cs="Times New Roman"/>
          <w:sz w:val="24"/>
          <w:szCs w:val="24"/>
        </w:rPr>
        <w:t>Commodity Futures Trading Commission</w:t>
      </w:r>
    </w:p>
    <w:p w:rsidR="005101CA" w:rsidRPr="00F07D11" w:rsidRDefault="005101CA" w:rsidP="005101CA">
      <w:pPr>
        <w:pStyle w:val="NoSpacing"/>
        <w:rPr>
          <w:rFonts w:ascii="Times New Roman" w:eastAsia="Calibri" w:hAnsi="Times New Roman" w:cs="Times New Roman"/>
          <w:sz w:val="24"/>
          <w:szCs w:val="24"/>
        </w:rPr>
      </w:pPr>
      <w:r w:rsidRPr="00F07D11">
        <w:rPr>
          <w:rFonts w:ascii="Times New Roman" w:eastAsia="Calibri" w:hAnsi="Times New Roman" w:cs="Times New Roman"/>
          <w:sz w:val="24"/>
          <w:szCs w:val="24"/>
        </w:rPr>
        <w:t>Three Lafayette Center</w:t>
      </w:r>
    </w:p>
    <w:p w:rsidR="005101CA" w:rsidRPr="00F07D11" w:rsidRDefault="005101CA" w:rsidP="005101CA">
      <w:pPr>
        <w:pStyle w:val="NoSpacing"/>
        <w:rPr>
          <w:rFonts w:ascii="Times New Roman" w:eastAsia="Calibri" w:hAnsi="Times New Roman" w:cs="Times New Roman"/>
          <w:sz w:val="24"/>
          <w:szCs w:val="24"/>
        </w:rPr>
      </w:pPr>
      <w:r w:rsidRPr="00F07D11">
        <w:rPr>
          <w:rFonts w:ascii="Times New Roman" w:eastAsia="Calibri" w:hAnsi="Times New Roman" w:cs="Times New Roman"/>
          <w:sz w:val="24"/>
          <w:szCs w:val="24"/>
        </w:rPr>
        <w:t>1155 21</w:t>
      </w:r>
      <w:r w:rsidRPr="00F07D11">
        <w:rPr>
          <w:rFonts w:ascii="Times New Roman" w:eastAsia="Calibri" w:hAnsi="Times New Roman" w:cs="Times New Roman"/>
          <w:sz w:val="24"/>
          <w:szCs w:val="24"/>
          <w:vertAlign w:val="superscript"/>
        </w:rPr>
        <w:t>st</w:t>
      </w:r>
      <w:r w:rsidRPr="00F07D11">
        <w:rPr>
          <w:rFonts w:ascii="Times New Roman" w:eastAsia="Calibri" w:hAnsi="Times New Roman" w:cs="Times New Roman"/>
          <w:sz w:val="24"/>
          <w:szCs w:val="24"/>
        </w:rPr>
        <w:t xml:space="preserve"> Street, NW</w:t>
      </w:r>
    </w:p>
    <w:p w:rsidR="005101CA" w:rsidRPr="00F07D11" w:rsidRDefault="005101CA" w:rsidP="005101CA">
      <w:pPr>
        <w:pStyle w:val="NoSpacing"/>
        <w:rPr>
          <w:rFonts w:ascii="Times New Roman" w:eastAsia="Calibri" w:hAnsi="Times New Roman" w:cs="Times New Roman"/>
          <w:sz w:val="24"/>
          <w:szCs w:val="24"/>
        </w:rPr>
      </w:pPr>
      <w:r w:rsidRPr="00F07D11">
        <w:rPr>
          <w:rFonts w:ascii="Times New Roman" w:eastAsia="Calibri" w:hAnsi="Times New Roman" w:cs="Times New Roman"/>
          <w:sz w:val="24"/>
          <w:szCs w:val="24"/>
        </w:rPr>
        <w:t>Washington, DC  20581</w:t>
      </w:r>
    </w:p>
    <w:p w:rsidR="005101CA" w:rsidRPr="00F07D11" w:rsidRDefault="005101CA" w:rsidP="005101CA">
      <w:pPr>
        <w:pStyle w:val="NoSpacing"/>
        <w:rPr>
          <w:rFonts w:ascii="Times New Roman" w:eastAsia="Times New Roman" w:hAnsi="Times New Roman" w:cs="Times New Roman"/>
          <w:sz w:val="24"/>
          <w:szCs w:val="24"/>
        </w:rPr>
      </w:pPr>
    </w:p>
    <w:p w:rsidR="005101CA" w:rsidRPr="00F07D11" w:rsidRDefault="005101CA" w:rsidP="00566AD7">
      <w:pPr>
        <w:pStyle w:val="NoSpacing"/>
        <w:ind w:left="720"/>
        <w:rPr>
          <w:rFonts w:ascii="Times New Roman" w:eastAsia="Calibri" w:hAnsi="Times New Roman" w:cs="Times New Roman"/>
          <w:sz w:val="24"/>
          <w:szCs w:val="24"/>
        </w:rPr>
      </w:pPr>
      <w:r w:rsidRPr="00F07D11">
        <w:rPr>
          <w:rFonts w:ascii="Times New Roman" w:eastAsia="Calibri" w:hAnsi="Times New Roman" w:cs="Times New Roman"/>
          <w:sz w:val="24"/>
          <w:szCs w:val="24"/>
        </w:rPr>
        <w:t xml:space="preserve">Re:  </w:t>
      </w:r>
      <w:r w:rsidR="005F6EC0" w:rsidRPr="00F07D11">
        <w:rPr>
          <w:rFonts w:ascii="Times New Roman" w:eastAsia="Calibri" w:hAnsi="Times New Roman" w:cs="Times New Roman"/>
          <w:b/>
          <w:sz w:val="24"/>
          <w:szCs w:val="24"/>
        </w:rPr>
        <w:t xml:space="preserve">Rule </w:t>
      </w:r>
      <w:r w:rsidR="009600A6" w:rsidRPr="00F07D11">
        <w:rPr>
          <w:rFonts w:ascii="Times New Roman" w:eastAsia="Calibri" w:hAnsi="Times New Roman" w:cs="Times New Roman"/>
          <w:b/>
          <w:sz w:val="24"/>
          <w:szCs w:val="24"/>
        </w:rPr>
        <w:t>§40.6 Submission Certific</w:t>
      </w:r>
      <w:r w:rsidR="005F6EC0" w:rsidRPr="00F07D11">
        <w:rPr>
          <w:rFonts w:ascii="Times New Roman" w:eastAsia="Calibri" w:hAnsi="Times New Roman" w:cs="Times New Roman"/>
          <w:b/>
          <w:sz w:val="24"/>
          <w:szCs w:val="24"/>
        </w:rPr>
        <w:t>ation</w:t>
      </w:r>
    </w:p>
    <w:p w:rsidR="00566AD7" w:rsidRPr="00D90E5E" w:rsidRDefault="00566AD7" w:rsidP="00566AD7">
      <w:pPr>
        <w:pStyle w:val="NoSpacing"/>
        <w:ind w:left="720"/>
        <w:rPr>
          <w:rFonts w:ascii="Times New Roman" w:eastAsia="Calibri" w:hAnsi="Times New Roman" w:cs="Times New Roman"/>
          <w:b/>
          <w:sz w:val="24"/>
          <w:szCs w:val="24"/>
        </w:rPr>
      </w:pPr>
      <w:r w:rsidRPr="00F07D11">
        <w:rPr>
          <w:rFonts w:ascii="Times New Roman" w:eastAsia="Calibri" w:hAnsi="Times New Roman" w:cs="Times New Roman"/>
          <w:sz w:val="24"/>
          <w:szCs w:val="24"/>
        </w:rPr>
        <w:t xml:space="preserve">      </w:t>
      </w:r>
      <w:r w:rsidR="002B3578" w:rsidRPr="00F07D11">
        <w:rPr>
          <w:rFonts w:ascii="Times New Roman" w:eastAsia="Calibri" w:hAnsi="Times New Roman" w:cs="Times New Roman"/>
          <w:sz w:val="24"/>
          <w:szCs w:val="24"/>
        </w:rPr>
        <w:t xml:space="preserve"> </w:t>
      </w:r>
      <w:r w:rsidR="00A1487D" w:rsidRPr="00DA6F42">
        <w:rPr>
          <w:rFonts w:ascii="Times New Roman" w:eastAsia="Calibri" w:hAnsi="Times New Roman" w:cs="Times New Roman"/>
          <w:b/>
          <w:sz w:val="24"/>
          <w:szCs w:val="24"/>
        </w:rPr>
        <w:t>Iceberg Order</w:t>
      </w:r>
      <w:r w:rsidR="00AD5E6B" w:rsidRPr="00DA6F42">
        <w:rPr>
          <w:rFonts w:ascii="Times New Roman" w:eastAsia="Calibri" w:hAnsi="Times New Roman" w:cs="Times New Roman"/>
          <w:b/>
          <w:sz w:val="24"/>
          <w:szCs w:val="24"/>
        </w:rPr>
        <w:t>s</w:t>
      </w:r>
    </w:p>
    <w:p w:rsidR="005101CA" w:rsidRPr="00F07D11" w:rsidRDefault="005101CA" w:rsidP="005101CA">
      <w:pPr>
        <w:pStyle w:val="NoSpacing"/>
        <w:ind w:left="720"/>
        <w:rPr>
          <w:rFonts w:ascii="Times New Roman" w:eastAsia="Calibri" w:hAnsi="Times New Roman" w:cs="Times New Roman"/>
          <w:b/>
          <w:sz w:val="24"/>
          <w:szCs w:val="24"/>
          <w:u w:val="single"/>
        </w:rPr>
      </w:pPr>
      <w:r w:rsidRPr="00F07D11">
        <w:rPr>
          <w:rFonts w:ascii="Times New Roman" w:eastAsia="Calibri" w:hAnsi="Times New Roman" w:cs="Times New Roman"/>
          <w:b/>
          <w:sz w:val="24"/>
          <w:szCs w:val="24"/>
        </w:rPr>
        <w:t xml:space="preserve">       </w:t>
      </w:r>
      <w:r w:rsidRPr="00F07D11">
        <w:rPr>
          <w:rFonts w:ascii="Times New Roman" w:eastAsia="Calibri" w:hAnsi="Times New Roman" w:cs="Times New Roman"/>
          <w:b/>
          <w:sz w:val="24"/>
          <w:szCs w:val="24"/>
          <w:u w:val="single"/>
        </w:rPr>
        <w:t>Reference File</w:t>
      </w:r>
      <w:r w:rsidR="008F5231">
        <w:rPr>
          <w:rFonts w:ascii="Times New Roman" w:eastAsia="Calibri" w:hAnsi="Times New Roman" w:cs="Times New Roman"/>
          <w:b/>
          <w:sz w:val="24"/>
          <w:szCs w:val="24"/>
          <w:u w:val="single"/>
        </w:rPr>
        <w:t>: SR-NFX-2016-64</w:t>
      </w:r>
    </w:p>
    <w:p w:rsidR="005101CA" w:rsidRPr="00F07D11" w:rsidRDefault="005101CA" w:rsidP="005101CA">
      <w:pPr>
        <w:pStyle w:val="NoSpacing"/>
        <w:ind w:left="720" w:hanging="720"/>
        <w:rPr>
          <w:rFonts w:ascii="Times New Roman" w:hAnsi="Times New Roman" w:cs="Times New Roman"/>
          <w:b/>
          <w:sz w:val="24"/>
          <w:szCs w:val="24"/>
          <w:u w:val="single"/>
        </w:rPr>
      </w:pPr>
    </w:p>
    <w:p w:rsidR="005101CA" w:rsidRPr="00F07D11" w:rsidRDefault="005101CA" w:rsidP="005101CA">
      <w:pPr>
        <w:pStyle w:val="NoSpacing"/>
        <w:rPr>
          <w:rFonts w:ascii="Times New Roman" w:eastAsia="Calibri" w:hAnsi="Times New Roman" w:cs="Times New Roman"/>
          <w:sz w:val="24"/>
          <w:szCs w:val="24"/>
        </w:rPr>
      </w:pPr>
      <w:r w:rsidRPr="00F07D11">
        <w:rPr>
          <w:rFonts w:ascii="Times New Roman" w:eastAsia="Calibri" w:hAnsi="Times New Roman" w:cs="Times New Roman"/>
          <w:sz w:val="24"/>
          <w:szCs w:val="24"/>
        </w:rPr>
        <w:t>Dear Mr. Kirkpatrick:</w:t>
      </w:r>
    </w:p>
    <w:p w:rsidR="005101CA" w:rsidRPr="00F07D11" w:rsidRDefault="005101CA" w:rsidP="005101CA">
      <w:pPr>
        <w:pStyle w:val="NoSpacing"/>
        <w:rPr>
          <w:rFonts w:ascii="Times New Roman" w:eastAsia="Calibri" w:hAnsi="Times New Roman" w:cs="Times New Roman"/>
          <w:sz w:val="24"/>
          <w:szCs w:val="24"/>
        </w:rPr>
      </w:pPr>
    </w:p>
    <w:p w:rsidR="00663423" w:rsidRDefault="004A3B90" w:rsidP="00663423">
      <w:pPr>
        <w:pStyle w:val="NoSpacing"/>
        <w:ind w:firstLine="1310"/>
        <w:rPr>
          <w:rFonts w:ascii="Times New Roman" w:hAnsi="Times New Roman" w:cs="Times New Roman"/>
          <w:bCs/>
          <w:sz w:val="24"/>
          <w:szCs w:val="24"/>
        </w:rPr>
      </w:pPr>
      <w:r w:rsidRPr="00F07D11">
        <w:rPr>
          <w:rFonts w:ascii="Times New Roman" w:eastAsia="Calibri" w:hAnsi="Times New Roman" w:cs="Times New Roman"/>
          <w:sz w:val="24"/>
          <w:szCs w:val="24"/>
        </w:rPr>
        <w:t>Pursuant to Section 5c(c)(1) of the Commodity Exchange Act, as amended (“Act”), and Section 40.6(a) of the regulations promulgated by the Commodity Futures Trading Commission under the Act, NASDAQ Futures, Inc. (“NFX</w:t>
      </w:r>
      <w:r w:rsidRPr="00CF3914">
        <w:rPr>
          <w:rFonts w:ascii="Times New Roman" w:eastAsia="Calibri" w:hAnsi="Times New Roman" w:cs="Times New Roman"/>
          <w:sz w:val="24"/>
          <w:szCs w:val="24"/>
        </w:rPr>
        <w:t xml:space="preserve">” or “Exchange”) </w:t>
      </w:r>
      <w:r w:rsidR="00CF3914">
        <w:rPr>
          <w:rFonts w:ascii="Times New Roman" w:eastAsia="Calibri" w:hAnsi="Times New Roman" w:cs="Times New Roman"/>
          <w:sz w:val="24"/>
          <w:szCs w:val="24"/>
        </w:rPr>
        <w:t>amend</w:t>
      </w:r>
      <w:r w:rsidR="00D3133B">
        <w:rPr>
          <w:rFonts w:ascii="Times New Roman" w:eastAsia="Calibri" w:hAnsi="Times New Roman" w:cs="Times New Roman"/>
          <w:sz w:val="24"/>
          <w:szCs w:val="24"/>
        </w:rPr>
        <w:t>s</w:t>
      </w:r>
      <w:r w:rsidR="00CF3914">
        <w:rPr>
          <w:rFonts w:ascii="Times New Roman" w:eastAsia="Calibri" w:hAnsi="Times New Roman" w:cs="Times New Roman"/>
          <w:sz w:val="24"/>
          <w:szCs w:val="24"/>
        </w:rPr>
        <w:t xml:space="preserve"> Chapter IV, Section 4 </w:t>
      </w:r>
      <w:r w:rsidR="00D3133B">
        <w:rPr>
          <w:rFonts w:ascii="Times New Roman" w:eastAsia="Calibri" w:hAnsi="Times New Roman" w:cs="Times New Roman"/>
          <w:sz w:val="24"/>
          <w:szCs w:val="24"/>
        </w:rPr>
        <w:t xml:space="preserve">and the General Reference Guide </w:t>
      </w:r>
      <w:r w:rsidR="00CF3914">
        <w:rPr>
          <w:rFonts w:ascii="Times New Roman" w:eastAsia="Calibri" w:hAnsi="Times New Roman" w:cs="Times New Roman"/>
          <w:sz w:val="24"/>
          <w:szCs w:val="24"/>
        </w:rPr>
        <w:t xml:space="preserve">to </w:t>
      </w:r>
      <w:r w:rsidR="00CF3914" w:rsidRPr="00CF3914">
        <w:rPr>
          <w:rFonts w:ascii="Times New Roman" w:eastAsia="Times New Roman" w:hAnsi="Times New Roman" w:cs="Times New Roman"/>
          <w:sz w:val="24"/>
          <w:szCs w:val="24"/>
        </w:rPr>
        <w:t xml:space="preserve">clarify that the </w:t>
      </w:r>
      <w:r w:rsidR="00CF3914" w:rsidRPr="00CF3914">
        <w:rPr>
          <w:rFonts w:ascii="Times New Roman" w:hAnsi="Times New Roman" w:cs="Times New Roman"/>
          <w:color w:val="000000"/>
          <w:sz w:val="24"/>
          <w:szCs w:val="24"/>
        </w:rPr>
        <w:t xml:space="preserve">non-displayed portion of the </w:t>
      </w:r>
      <w:r w:rsidR="00CF3914" w:rsidRPr="00CF3914">
        <w:rPr>
          <w:rFonts w:ascii="Times New Roman" w:eastAsia="Calibri" w:hAnsi="Times New Roman" w:cs="Times New Roman"/>
          <w:sz w:val="24"/>
          <w:szCs w:val="24"/>
        </w:rPr>
        <w:t xml:space="preserve">Iceberg Order </w:t>
      </w:r>
      <w:r w:rsidR="00CF3914" w:rsidRPr="00CF3914">
        <w:rPr>
          <w:rFonts w:ascii="Times New Roman" w:hAnsi="Times New Roman" w:cs="Times New Roman"/>
          <w:color w:val="000000"/>
          <w:sz w:val="24"/>
          <w:szCs w:val="24"/>
        </w:rPr>
        <w:t xml:space="preserve">which becomes displayed after the original portion is executed will be equal to the original displayed quantity.  </w:t>
      </w:r>
      <w:r w:rsidR="004A3F08" w:rsidRPr="00CF3914">
        <w:rPr>
          <w:rFonts w:ascii="Times New Roman" w:hAnsi="Times New Roman" w:cs="Times New Roman"/>
          <w:bCs/>
          <w:sz w:val="24"/>
          <w:szCs w:val="24"/>
        </w:rPr>
        <w:t>The amended rule text is attached as Exhibit A and will be implemented as of</w:t>
      </w:r>
      <w:r w:rsidR="00236217" w:rsidRPr="00CF3914">
        <w:rPr>
          <w:rFonts w:ascii="Times New Roman" w:hAnsi="Times New Roman" w:cs="Times New Roman"/>
          <w:bCs/>
          <w:sz w:val="24"/>
          <w:szCs w:val="24"/>
        </w:rPr>
        <w:t xml:space="preserve"> June </w:t>
      </w:r>
      <w:r w:rsidR="00CF3914" w:rsidRPr="00CF3914">
        <w:rPr>
          <w:rFonts w:ascii="Times New Roman" w:hAnsi="Times New Roman" w:cs="Times New Roman"/>
          <w:bCs/>
          <w:sz w:val="24"/>
          <w:szCs w:val="24"/>
        </w:rPr>
        <w:t>22</w:t>
      </w:r>
      <w:r w:rsidR="00236217" w:rsidRPr="00CF3914">
        <w:rPr>
          <w:rFonts w:ascii="Times New Roman" w:hAnsi="Times New Roman" w:cs="Times New Roman"/>
          <w:bCs/>
          <w:sz w:val="24"/>
          <w:szCs w:val="24"/>
        </w:rPr>
        <w:t>, 2016</w:t>
      </w:r>
      <w:r w:rsidR="004A3F08" w:rsidRPr="00CF3914">
        <w:rPr>
          <w:rFonts w:ascii="Times New Roman" w:hAnsi="Times New Roman" w:cs="Times New Roman"/>
          <w:bCs/>
          <w:sz w:val="24"/>
          <w:szCs w:val="24"/>
        </w:rPr>
        <w:t>.</w:t>
      </w:r>
      <w:r w:rsidR="004A3F08" w:rsidRPr="004A3F08">
        <w:rPr>
          <w:rFonts w:ascii="Times New Roman" w:hAnsi="Times New Roman" w:cs="Times New Roman"/>
          <w:bCs/>
          <w:sz w:val="24"/>
          <w:szCs w:val="24"/>
        </w:rPr>
        <w:t> </w:t>
      </w:r>
    </w:p>
    <w:p w:rsidR="00AD5E6B" w:rsidRPr="00AD5E6B" w:rsidRDefault="00AD5E6B" w:rsidP="00663423">
      <w:pPr>
        <w:pStyle w:val="NoSpacing"/>
        <w:ind w:firstLine="1310"/>
        <w:rPr>
          <w:rFonts w:ascii="Times New Roman" w:eastAsia="Times New Roman" w:hAnsi="Times New Roman" w:cs="Times New Roman"/>
          <w:sz w:val="24"/>
          <w:szCs w:val="24"/>
          <w:highlight w:val="yellow"/>
        </w:rPr>
      </w:pPr>
    </w:p>
    <w:p w:rsidR="00D3133B" w:rsidRDefault="00D3133B" w:rsidP="00D3133B">
      <w:pPr>
        <w:pStyle w:val="NoSpacing"/>
        <w:ind w:firstLine="1310"/>
        <w:rPr>
          <w:rFonts w:ascii="Times New Roman" w:eastAsia="Calibri" w:hAnsi="Times New Roman" w:cs="Times New Roman"/>
          <w:sz w:val="24"/>
          <w:szCs w:val="24"/>
        </w:rPr>
      </w:pPr>
      <w:r>
        <w:rPr>
          <w:rFonts w:ascii="Times New Roman" w:hAnsi="Times New Roman" w:cs="Times New Roman"/>
          <w:color w:val="000000"/>
          <w:sz w:val="24"/>
          <w:szCs w:val="24"/>
        </w:rPr>
        <w:t>Today, an “Iceberg Order”</w:t>
      </w:r>
      <w:r w:rsidRPr="0032543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is defined in Chapter IV, Section 4 as </w:t>
      </w:r>
      <w:r w:rsidRPr="0032543C">
        <w:rPr>
          <w:rFonts w:ascii="Times New Roman" w:hAnsi="Times New Roman" w:cs="Times New Roman"/>
          <w:color w:val="000000"/>
          <w:sz w:val="24"/>
          <w:szCs w:val="24"/>
        </w:rPr>
        <w:t xml:space="preserve">an Order where a portion of the Order is displayed and a portion of the Order is non-displayed. </w:t>
      </w:r>
      <w:r>
        <w:rPr>
          <w:rFonts w:ascii="Times New Roman" w:hAnsi="Times New Roman" w:cs="Times New Roman"/>
          <w:color w:val="000000"/>
          <w:sz w:val="24"/>
          <w:szCs w:val="24"/>
        </w:rPr>
        <w:t xml:space="preserve"> </w:t>
      </w:r>
      <w:r w:rsidRPr="0032543C">
        <w:rPr>
          <w:rFonts w:ascii="Times New Roman" w:hAnsi="Times New Roman" w:cs="Times New Roman"/>
          <w:color w:val="000000"/>
          <w:sz w:val="24"/>
          <w:szCs w:val="24"/>
        </w:rPr>
        <w:t xml:space="preserve">When the displayed quantity of the Iceberg Order is executed, a non-displayed portion of the remaining balance of the Order will be displayed in the Order Book as a new Order and will not retain its time priority. The non-displayed portion of the Order which becomes displayed after the original portion is executed will be equal to the </w:t>
      </w:r>
      <w:r w:rsidRPr="00D3133B">
        <w:rPr>
          <w:rFonts w:ascii="Times New Roman" w:hAnsi="Times New Roman" w:cs="Times New Roman"/>
          <w:color w:val="000000"/>
          <w:sz w:val="24"/>
          <w:szCs w:val="24"/>
        </w:rPr>
        <w:t>original non-displayed</w:t>
      </w:r>
      <w:r w:rsidRPr="0032543C">
        <w:rPr>
          <w:rFonts w:ascii="Times New Roman" w:hAnsi="Times New Roman" w:cs="Times New Roman"/>
          <w:color w:val="000000"/>
          <w:sz w:val="24"/>
          <w:szCs w:val="24"/>
        </w:rPr>
        <w:t xml:space="preserve"> quantity. </w:t>
      </w:r>
      <w:r>
        <w:rPr>
          <w:rFonts w:ascii="Times New Roman" w:hAnsi="Times New Roman" w:cs="Times New Roman"/>
          <w:color w:val="000000"/>
          <w:sz w:val="24"/>
          <w:szCs w:val="24"/>
        </w:rPr>
        <w:t xml:space="preserve"> The Exchange amends this definition to state, “</w:t>
      </w:r>
      <w:r w:rsidRPr="0032543C">
        <w:rPr>
          <w:rFonts w:ascii="Times New Roman" w:hAnsi="Times New Roman" w:cs="Times New Roman"/>
          <w:color w:val="000000"/>
          <w:sz w:val="24"/>
          <w:szCs w:val="24"/>
        </w:rPr>
        <w:t xml:space="preserve">The non-displayed portion of the Order which becomes displayed after the original portion is executed will be equal to the </w:t>
      </w:r>
      <w:r w:rsidRPr="00D3133B">
        <w:rPr>
          <w:rFonts w:ascii="Times New Roman" w:hAnsi="Times New Roman" w:cs="Times New Roman"/>
          <w:color w:val="000000"/>
          <w:sz w:val="24"/>
          <w:szCs w:val="24"/>
        </w:rPr>
        <w:t xml:space="preserve">original </w:t>
      </w:r>
      <w:r w:rsidRPr="00DA6F42">
        <w:rPr>
          <w:rFonts w:ascii="Times New Roman" w:hAnsi="Times New Roman" w:cs="Times New Roman"/>
          <w:i/>
          <w:color w:val="000000"/>
          <w:sz w:val="24"/>
          <w:szCs w:val="24"/>
        </w:rPr>
        <w:t>displayed</w:t>
      </w:r>
      <w:r>
        <w:rPr>
          <w:rFonts w:ascii="Times New Roman" w:hAnsi="Times New Roman" w:cs="Times New Roman"/>
          <w:color w:val="000000"/>
          <w:sz w:val="24"/>
          <w:szCs w:val="24"/>
        </w:rPr>
        <w:t xml:space="preserve"> quantity.”  </w:t>
      </w:r>
      <w:r w:rsidR="00DA6F42">
        <w:rPr>
          <w:rFonts w:ascii="Times New Roman" w:hAnsi="Times New Roman" w:cs="Times New Roman"/>
          <w:color w:val="000000"/>
          <w:sz w:val="24"/>
          <w:szCs w:val="24"/>
        </w:rPr>
        <w:t>The Exchange originally inaccurately noted it was the non-displayed quantity.  The Exchange amends the General Reference Guide to make corresponding changes.</w:t>
      </w:r>
    </w:p>
    <w:p w:rsidR="00D3133B" w:rsidRDefault="00D3133B" w:rsidP="00663423">
      <w:pPr>
        <w:pStyle w:val="NoSpacing"/>
        <w:ind w:firstLine="1310"/>
        <w:rPr>
          <w:rFonts w:ascii="Times New Roman" w:eastAsia="Calibri" w:hAnsi="Times New Roman" w:cs="Times New Roman"/>
          <w:sz w:val="24"/>
          <w:szCs w:val="24"/>
        </w:rPr>
      </w:pPr>
    </w:p>
    <w:p w:rsidR="004A3B90" w:rsidRDefault="00BA10B8" w:rsidP="004A3B90">
      <w:pPr>
        <w:pStyle w:val="NoSpacing"/>
        <w:ind w:firstLine="1310"/>
        <w:rPr>
          <w:rFonts w:ascii="Times New Roman" w:eastAsia="Calibri" w:hAnsi="Times New Roman" w:cs="Times New Roman"/>
          <w:sz w:val="24"/>
          <w:szCs w:val="24"/>
        </w:rPr>
      </w:pPr>
      <w:r>
        <w:rPr>
          <w:rFonts w:ascii="Times New Roman" w:eastAsia="Calibri" w:hAnsi="Times New Roman" w:cs="Times New Roman"/>
          <w:sz w:val="24"/>
          <w:szCs w:val="24"/>
        </w:rPr>
        <w:t xml:space="preserve">The Exchange </w:t>
      </w:r>
      <w:r w:rsidRPr="00DB2459">
        <w:rPr>
          <w:rFonts w:ascii="Times New Roman" w:eastAsia="Calibri" w:hAnsi="Times New Roman" w:cs="Times New Roman"/>
          <w:sz w:val="24"/>
          <w:szCs w:val="24"/>
        </w:rPr>
        <w:t xml:space="preserve">certifies that the amendments comply with the </w:t>
      </w:r>
      <w:r w:rsidR="003E57F2">
        <w:rPr>
          <w:rFonts w:ascii="Times New Roman" w:eastAsia="Calibri" w:hAnsi="Times New Roman" w:cs="Times New Roman"/>
          <w:sz w:val="24"/>
          <w:szCs w:val="24"/>
        </w:rPr>
        <w:t xml:space="preserve">Act and, specifically, </w:t>
      </w:r>
      <w:r w:rsidR="0074395E">
        <w:rPr>
          <w:rFonts w:ascii="Times New Roman" w:eastAsia="Calibri" w:hAnsi="Times New Roman" w:cs="Times New Roman"/>
          <w:sz w:val="24"/>
          <w:szCs w:val="24"/>
        </w:rPr>
        <w:t xml:space="preserve">the following </w:t>
      </w:r>
      <w:r w:rsidR="004A3B90" w:rsidRPr="00F07D11">
        <w:rPr>
          <w:rFonts w:ascii="Times New Roman" w:eastAsia="Calibri" w:hAnsi="Times New Roman" w:cs="Times New Roman"/>
          <w:sz w:val="24"/>
          <w:szCs w:val="24"/>
        </w:rPr>
        <w:t>designated contract market cor</w:t>
      </w:r>
      <w:r w:rsidR="0074395E">
        <w:rPr>
          <w:rFonts w:ascii="Times New Roman" w:eastAsia="Calibri" w:hAnsi="Times New Roman" w:cs="Times New Roman"/>
          <w:sz w:val="24"/>
          <w:szCs w:val="24"/>
        </w:rPr>
        <w:t>e principles</w:t>
      </w:r>
      <w:r w:rsidR="004A3B90" w:rsidRPr="00F07D11">
        <w:rPr>
          <w:rFonts w:ascii="Times New Roman" w:eastAsia="Calibri" w:hAnsi="Times New Roman" w:cs="Times New Roman"/>
          <w:sz w:val="24"/>
          <w:szCs w:val="24"/>
        </w:rPr>
        <w:t xml:space="preserve">: </w:t>
      </w:r>
    </w:p>
    <w:p w:rsidR="00006964" w:rsidRDefault="00006964" w:rsidP="00006964">
      <w:pPr>
        <w:pStyle w:val="Default"/>
        <w:spacing w:after="27"/>
        <w:ind w:left="720" w:right="720"/>
        <w:jc w:val="both"/>
        <w:rPr>
          <w:color w:val="auto"/>
        </w:rPr>
      </w:pPr>
    </w:p>
    <w:p w:rsidR="00006964" w:rsidRPr="00006964" w:rsidRDefault="00006964" w:rsidP="00897DEB">
      <w:pPr>
        <w:pStyle w:val="Default"/>
        <w:spacing w:after="27"/>
        <w:ind w:firstLine="1310"/>
        <w:rPr>
          <w:color w:val="auto"/>
        </w:rPr>
      </w:pPr>
      <w:r w:rsidRPr="006F6885">
        <w:rPr>
          <w:color w:val="auto"/>
        </w:rPr>
        <w:lastRenderedPageBreak/>
        <w:t xml:space="preserve">• </w:t>
      </w:r>
      <w:r w:rsidRPr="00006964">
        <w:rPr>
          <w:color w:val="auto"/>
        </w:rPr>
        <w:t>Compliance with Rules</w:t>
      </w:r>
      <w:r>
        <w:rPr>
          <w:color w:val="auto"/>
        </w:rPr>
        <w:t xml:space="preserve">. </w:t>
      </w:r>
      <w:r w:rsidRPr="006F6885">
        <w:rPr>
          <w:color w:val="auto"/>
        </w:rPr>
        <w:t xml:space="preserve"> </w:t>
      </w:r>
      <w:r>
        <w:rPr>
          <w:color w:val="auto"/>
        </w:rPr>
        <w:t xml:space="preserve">The </w:t>
      </w:r>
      <w:r w:rsidRPr="006F6885">
        <w:rPr>
          <w:color w:val="auto"/>
        </w:rPr>
        <w:t xml:space="preserve">Exchange </w:t>
      </w:r>
      <w:r>
        <w:rPr>
          <w:color w:val="auto"/>
        </w:rPr>
        <w:t xml:space="preserve">specifies </w:t>
      </w:r>
      <w:r w:rsidRPr="006F6885">
        <w:rPr>
          <w:color w:val="auto"/>
        </w:rPr>
        <w:t>the manner in which Futures Participants may access and trade on NFX.  Chapter II, Section I provides for the qualifications and ru</w:t>
      </w:r>
      <w:r>
        <w:rPr>
          <w:color w:val="auto"/>
        </w:rPr>
        <w:t>les of participation applicable</w:t>
      </w:r>
      <w:r w:rsidRPr="006F6885">
        <w:rPr>
          <w:color w:val="auto"/>
        </w:rPr>
        <w:t xml:space="preserve"> to Futures Participants as well as Authorized Traders.  Futures Participants must util</w:t>
      </w:r>
      <w:r>
        <w:rPr>
          <w:color w:val="auto"/>
        </w:rPr>
        <w:t xml:space="preserve">ize the Exchange’s services in </w:t>
      </w:r>
      <w:r w:rsidRPr="006F6885">
        <w:rPr>
          <w:color w:val="auto"/>
        </w:rPr>
        <w:t xml:space="preserve">a responsible manner, comply with Rules, cooperate with Exchange investigations and inquiries and observe high standards </w:t>
      </w:r>
      <w:r>
        <w:rPr>
          <w:color w:val="auto"/>
        </w:rPr>
        <w:t>of integrity.  In addition the R</w:t>
      </w:r>
      <w:r w:rsidRPr="006F6885">
        <w:rPr>
          <w:color w:val="auto"/>
        </w:rPr>
        <w:t>ule provides clear and transparent access criteria and requirements for Futures Participants and Authorized Traders</w:t>
      </w:r>
      <w:r>
        <w:rPr>
          <w:color w:val="auto"/>
        </w:rPr>
        <w:t xml:space="preserve">. </w:t>
      </w:r>
      <w:r w:rsidRPr="006F6885">
        <w:rPr>
          <w:color w:val="auto"/>
        </w:rPr>
        <w:t xml:space="preserve"> </w:t>
      </w:r>
      <w:r>
        <w:rPr>
          <w:color w:val="auto"/>
        </w:rPr>
        <w:t>Chapter V, Section 18 describes prohibited activities with respect to the Trading System.</w:t>
      </w:r>
    </w:p>
    <w:p w:rsidR="004A3B90" w:rsidRPr="00F07D11" w:rsidRDefault="004A3B90" w:rsidP="004A3B90">
      <w:pPr>
        <w:pStyle w:val="NoSpacing"/>
        <w:ind w:firstLine="1310"/>
        <w:rPr>
          <w:rFonts w:ascii="Times New Roman" w:eastAsia="Calibri" w:hAnsi="Times New Roman" w:cs="Times New Roman"/>
          <w:sz w:val="24"/>
          <w:szCs w:val="24"/>
        </w:rPr>
      </w:pPr>
    </w:p>
    <w:p w:rsidR="004A3B90" w:rsidRPr="00F07D11" w:rsidRDefault="004A3B90" w:rsidP="004A3B90">
      <w:pPr>
        <w:pStyle w:val="NoSpacing"/>
        <w:ind w:firstLine="1310"/>
        <w:rPr>
          <w:rFonts w:ascii="Times New Roman" w:eastAsia="Calibri" w:hAnsi="Times New Roman" w:cs="Times New Roman"/>
          <w:sz w:val="24"/>
          <w:szCs w:val="24"/>
        </w:rPr>
      </w:pPr>
      <w:r w:rsidRPr="00F07D11">
        <w:rPr>
          <w:rFonts w:ascii="Times New Roman" w:eastAsia="Calibri" w:hAnsi="Times New Roman" w:cs="Times New Roman"/>
          <w:sz w:val="24"/>
          <w:szCs w:val="24"/>
        </w:rPr>
        <w:t xml:space="preserve">• Availability of Contract Information.  The Exchange has indicated within its trading Rules where specific information relates to a particular Contract.  The Exchange provides detailed information within the contract specifications for that particular Contract.  The Exchange also posts the terms and conditions of Exchange Contracts in its Rulebook along with trading Rules. </w:t>
      </w:r>
    </w:p>
    <w:p w:rsidR="004A3B90" w:rsidRPr="00F07D11" w:rsidRDefault="004A3B90" w:rsidP="004A3B90">
      <w:pPr>
        <w:pStyle w:val="NoSpacing"/>
        <w:ind w:firstLine="1310"/>
        <w:rPr>
          <w:rFonts w:ascii="Times New Roman" w:eastAsia="Calibri" w:hAnsi="Times New Roman" w:cs="Times New Roman"/>
          <w:sz w:val="24"/>
          <w:szCs w:val="24"/>
        </w:rPr>
      </w:pPr>
    </w:p>
    <w:p w:rsidR="004A3B90" w:rsidRPr="00F07D11" w:rsidRDefault="004A3B90" w:rsidP="00897DEB">
      <w:pPr>
        <w:pStyle w:val="NoSpacing"/>
        <w:ind w:firstLine="1310"/>
        <w:rPr>
          <w:rFonts w:ascii="Times New Roman" w:eastAsia="Calibri" w:hAnsi="Times New Roman" w:cs="Times New Roman"/>
          <w:sz w:val="24"/>
          <w:szCs w:val="24"/>
        </w:rPr>
      </w:pPr>
      <w:r w:rsidRPr="00F07D11">
        <w:rPr>
          <w:rFonts w:ascii="Times New Roman" w:eastAsia="Calibri" w:hAnsi="Times New Roman" w:cs="Times New Roman"/>
          <w:sz w:val="24"/>
          <w:szCs w:val="24"/>
        </w:rPr>
        <w:t xml:space="preserve">• Execution of Transactions.  The Exchange operates an electronic trading facility that provides Futures Participants with the ability to execute Orders within the Exchange’s Order Book and offers within a predetermined automated trade matching and execution algorithm.  Orders submitted into the Trading System will be matched in Price-Time priority.  The Exchange specifies the types of Orders that will be accepted by the Trading System in Chapter IV, Section 4.  </w:t>
      </w:r>
    </w:p>
    <w:p w:rsidR="004A3B90" w:rsidRPr="00F07D11" w:rsidRDefault="004A3B90" w:rsidP="004A3B90">
      <w:pPr>
        <w:pStyle w:val="NoSpacing"/>
        <w:ind w:firstLine="1310"/>
        <w:rPr>
          <w:rFonts w:ascii="Times New Roman" w:eastAsia="Calibri" w:hAnsi="Times New Roman" w:cs="Times New Roman"/>
          <w:sz w:val="24"/>
          <w:szCs w:val="24"/>
        </w:rPr>
      </w:pPr>
    </w:p>
    <w:p w:rsidR="004A3B90" w:rsidRPr="00F07D11" w:rsidRDefault="004A3B90" w:rsidP="004A3B90">
      <w:pPr>
        <w:pStyle w:val="NoSpacing"/>
        <w:ind w:firstLine="1310"/>
        <w:rPr>
          <w:rFonts w:ascii="Times New Roman" w:eastAsia="Calibri" w:hAnsi="Times New Roman" w:cs="Times New Roman"/>
          <w:sz w:val="24"/>
          <w:szCs w:val="24"/>
        </w:rPr>
      </w:pPr>
      <w:r w:rsidRPr="00F07D11">
        <w:rPr>
          <w:rFonts w:ascii="Times New Roman" w:eastAsia="Calibri" w:hAnsi="Times New Roman" w:cs="Times New Roman"/>
          <w:sz w:val="24"/>
          <w:szCs w:val="24"/>
        </w:rPr>
        <w:t xml:space="preserve">• Protection of market participants.  Chapter III of the Exchange’s Rulebook contains prohibitions precluding intermediaries from disadvantaging their customers.  These rules apply to trading in all Contracts. </w:t>
      </w:r>
    </w:p>
    <w:p w:rsidR="004A3B90" w:rsidRPr="00F07D11" w:rsidRDefault="004A3B90" w:rsidP="004A3B90">
      <w:pPr>
        <w:pStyle w:val="NoSpacing"/>
        <w:ind w:firstLine="1310"/>
        <w:rPr>
          <w:rFonts w:ascii="Times New Roman" w:eastAsia="Calibri" w:hAnsi="Times New Roman" w:cs="Times New Roman"/>
          <w:sz w:val="24"/>
          <w:szCs w:val="24"/>
        </w:rPr>
      </w:pPr>
    </w:p>
    <w:p w:rsidR="004A3B90" w:rsidRPr="00F07D11" w:rsidRDefault="004A3B90" w:rsidP="004A3B90">
      <w:pPr>
        <w:pStyle w:val="NoSpacing"/>
        <w:ind w:firstLine="1310"/>
        <w:rPr>
          <w:rFonts w:ascii="Times New Roman" w:eastAsia="Calibri" w:hAnsi="Times New Roman" w:cs="Times New Roman"/>
          <w:sz w:val="24"/>
          <w:szCs w:val="24"/>
        </w:rPr>
      </w:pPr>
      <w:r w:rsidRPr="00F07D11">
        <w:rPr>
          <w:rFonts w:ascii="Times New Roman" w:eastAsia="Calibri" w:hAnsi="Times New Roman" w:cs="Times New Roman"/>
          <w:sz w:val="24"/>
          <w:szCs w:val="24"/>
        </w:rPr>
        <w:t>There were no opposing views among the Exchange’s Board of Directors, members or market participants.  The Exchange hereby certifies that the amendme</w:t>
      </w:r>
      <w:r w:rsidR="000A77C4" w:rsidRPr="00F07D11">
        <w:rPr>
          <w:rFonts w:ascii="Times New Roman" w:eastAsia="Calibri" w:hAnsi="Times New Roman" w:cs="Times New Roman"/>
          <w:sz w:val="24"/>
          <w:szCs w:val="24"/>
        </w:rPr>
        <w:t xml:space="preserve">nts to </w:t>
      </w:r>
      <w:r w:rsidR="00D3133B">
        <w:rPr>
          <w:rFonts w:ascii="Times New Roman" w:eastAsia="Calibri" w:hAnsi="Times New Roman" w:cs="Times New Roman"/>
          <w:sz w:val="24"/>
          <w:szCs w:val="24"/>
        </w:rPr>
        <w:t xml:space="preserve">Chapter IV, Section 4 and </w:t>
      </w:r>
      <w:r w:rsidR="00236217">
        <w:rPr>
          <w:rFonts w:ascii="Times New Roman" w:eastAsia="Calibri" w:hAnsi="Times New Roman" w:cs="Times New Roman"/>
          <w:sz w:val="24"/>
          <w:szCs w:val="24"/>
        </w:rPr>
        <w:t xml:space="preserve">the General Reference Guide </w:t>
      </w:r>
      <w:r w:rsidRPr="00F07D11">
        <w:rPr>
          <w:rFonts w:ascii="Times New Roman" w:eastAsia="Calibri" w:hAnsi="Times New Roman" w:cs="Times New Roman"/>
          <w:sz w:val="24"/>
          <w:szCs w:val="24"/>
        </w:rPr>
        <w:t>compl</w:t>
      </w:r>
      <w:r w:rsidR="00D90E5E">
        <w:rPr>
          <w:rFonts w:ascii="Times New Roman" w:eastAsia="Calibri" w:hAnsi="Times New Roman" w:cs="Times New Roman"/>
          <w:sz w:val="24"/>
          <w:szCs w:val="24"/>
        </w:rPr>
        <w:t>y</w:t>
      </w:r>
      <w:r w:rsidRPr="00F07D11">
        <w:rPr>
          <w:rFonts w:ascii="Times New Roman" w:eastAsia="Calibri" w:hAnsi="Times New Roman" w:cs="Times New Roman"/>
          <w:sz w:val="24"/>
          <w:szCs w:val="24"/>
        </w:rPr>
        <w:t xml:space="preserve"> with the Commodity Exchange Act and regulations thereunder.  The Exchange also certifies that a notice of pending certification with the Commission and a copy of this submission have been concurrently posted on the Exchange’s website at </w:t>
      </w:r>
      <w:hyperlink r:id="rId11" w:history="1">
        <w:r w:rsidRPr="00F07D11">
          <w:rPr>
            <w:rStyle w:val="Hyperlink"/>
            <w:rFonts w:ascii="Times New Roman" w:hAnsi="Times New Roman"/>
            <w:sz w:val="24"/>
          </w:rPr>
          <w:t>business.nasdaq.com/futures</w:t>
        </w:r>
      </w:hyperlink>
      <w:r w:rsidRPr="00F07D11">
        <w:rPr>
          <w:rFonts w:ascii="Times New Roman" w:eastAsia="Calibri" w:hAnsi="Times New Roman" w:cs="Times New Roman"/>
          <w:sz w:val="24"/>
          <w:szCs w:val="24"/>
        </w:rPr>
        <w:t>.</w:t>
      </w:r>
    </w:p>
    <w:p w:rsidR="004E0D16" w:rsidRPr="00F07D11" w:rsidRDefault="004E0D16" w:rsidP="004E0D16">
      <w:pPr>
        <w:pStyle w:val="NoSpacing"/>
        <w:ind w:firstLine="1310"/>
        <w:rPr>
          <w:rFonts w:ascii="Times New Roman" w:eastAsia="Calibri" w:hAnsi="Times New Roman" w:cs="Times New Roman"/>
          <w:sz w:val="24"/>
          <w:szCs w:val="24"/>
        </w:rPr>
      </w:pPr>
    </w:p>
    <w:p w:rsidR="002B56C0" w:rsidRPr="00F07D11" w:rsidRDefault="004A3B90" w:rsidP="00314DE6">
      <w:pPr>
        <w:keepNext/>
        <w:spacing w:after="0" w:line="240" w:lineRule="auto"/>
        <w:ind w:firstLine="1310"/>
        <w:rPr>
          <w:rFonts w:ascii="Times New Roman" w:hAnsi="Times New Roman" w:cs="Times New Roman"/>
          <w:spacing w:val="-6"/>
          <w:sz w:val="24"/>
          <w:szCs w:val="24"/>
        </w:rPr>
      </w:pPr>
      <w:r w:rsidRPr="00F07D11">
        <w:rPr>
          <w:rFonts w:ascii="Times New Roman" w:hAnsi="Times New Roman" w:cs="Times New Roman"/>
          <w:spacing w:val="-6"/>
          <w:sz w:val="24"/>
          <w:szCs w:val="24"/>
        </w:rPr>
        <w:t xml:space="preserve">If you require any additional information regarding the submission, please contact Angela S. Dunn at +1 215 496 5692 or via e-mail at angela.dunn@nasdaq.com. </w:t>
      </w:r>
      <w:r w:rsidR="00245B22">
        <w:rPr>
          <w:rFonts w:ascii="Times New Roman" w:hAnsi="Times New Roman" w:cs="Times New Roman"/>
          <w:spacing w:val="-6"/>
          <w:sz w:val="24"/>
          <w:szCs w:val="24"/>
        </w:rPr>
        <w:t xml:space="preserve"> Please reference SR-</w:t>
      </w:r>
      <w:r w:rsidR="00245B22" w:rsidRPr="0092519E">
        <w:rPr>
          <w:rFonts w:ascii="Times New Roman" w:hAnsi="Times New Roman" w:cs="Times New Roman"/>
          <w:spacing w:val="-6"/>
          <w:sz w:val="24"/>
          <w:szCs w:val="24"/>
        </w:rPr>
        <w:t>NFX-2016-</w:t>
      </w:r>
      <w:r w:rsidR="008F5231">
        <w:rPr>
          <w:rFonts w:ascii="Times New Roman" w:hAnsi="Times New Roman" w:cs="Times New Roman"/>
          <w:spacing w:val="-6"/>
          <w:sz w:val="24"/>
          <w:szCs w:val="24"/>
        </w:rPr>
        <w:t>64</w:t>
      </w:r>
      <w:bookmarkStart w:id="0" w:name="_GoBack"/>
      <w:bookmarkEnd w:id="0"/>
      <w:r w:rsidRPr="0092519E">
        <w:rPr>
          <w:rFonts w:ascii="Times New Roman" w:hAnsi="Times New Roman" w:cs="Times New Roman"/>
          <w:spacing w:val="-6"/>
          <w:sz w:val="24"/>
          <w:szCs w:val="24"/>
        </w:rPr>
        <w:t xml:space="preserve"> in</w:t>
      </w:r>
      <w:r w:rsidRPr="00F07D11">
        <w:rPr>
          <w:rFonts w:ascii="Times New Roman" w:hAnsi="Times New Roman" w:cs="Times New Roman"/>
          <w:spacing w:val="-6"/>
          <w:sz w:val="24"/>
          <w:szCs w:val="24"/>
        </w:rPr>
        <w:t xml:space="preserve"> any related correspondence.</w:t>
      </w:r>
    </w:p>
    <w:p w:rsidR="002B56C0" w:rsidRPr="00F07D11" w:rsidRDefault="002B56C0" w:rsidP="002B56C0">
      <w:pPr>
        <w:pStyle w:val="NoSpacing"/>
        <w:keepNext/>
        <w:rPr>
          <w:rFonts w:ascii="Times New Roman" w:eastAsia="Times New Roman" w:hAnsi="Times New Roman" w:cs="Times New Roman"/>
          <w:sz w:val="24"/>
          <w:szCs w:val="24"/>
        </w:rPr>
      </w:pPr>
    </w:p>
    <w:p w:rsidR="002B56C0" w:rsidRPr="00F07D11" w:rsidRDefault="002B56C0" w:rsidP="002B56C0">
      <w:pPr>
        <w:pStyle w:val="NoSpacing"/>
        <w:keepNext/>
        <w:rPr>
          <w:rFonts w:ascii="Times New Roman" w:eastAsia="Calibri" w:hAnsi="Times New Roman" w:cs="Times New Roman"/>
          <w:sz w:val="24"/>
          <w:szCs w:val="24"/>
        </w:rPr>
      </w:pPr>
      <w:r w:rsidRPr="00F07D11">
        <w:rPr>
          <w:rFonts w:ascii="Times New Roman" w:eastAsia="Calibri" w:hAnsi="Times New Roman" w:cs="Times New Roman"/>
          <w:noProof/>
          <w:sz w:val="24"/>
          <w:szCs w:val="24"/>
        </w:rPr>
        <w:drawing>
          <wp:anchor distT="0" distB="0" distL="114300" distR="114300" simplePos="0" relativeHeight="251657728" behindDoc="1" locked="0" layoutInCell="1" allowOverlap="1" wp14:anchorId="73615DE6" wp14:editId="795C451A">
            <wp:simplePos x="0" y="0"/>
            <wp:positionH relativeFrom="column">
              <wp:posOffset>2150744</wp:posOffset>
            </wp:positionH>
            <wp:positionV relativeFrom="paragraph">
              <wp:posOffset>168275</wp:posOffset>
            </wp:positionV>
            <wp:extent cx="2886075" cy="6381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886075" cy="638175"/>
                    </a:xfrm>
                    <a:prstGeom prst="rect">
                      <a:avLst/>
                    </a:prstGeom>
                    <a:noFill/>
                    <a:ln w="9525">
                      <a:noFill/>
                      <a:miter lim="800000"/>
                      <a:headEnd/>
                      <a:tailEnd/>
                    </a:ln>
                  </pic:spPr>
                </pic:pic>
              </a:graphicData>
            </a:graphic>
            <wp14:sizeRelH relativeFrom="margin">
              <wp14:pctWidth>0</wp14:pctWidth>
            </wp14:sizeRelH>
          </wp:anchor>
        </w:drawing>
      </w:r>
    </w:p>
    <w:p w:rsidR="002B56C0" w:rsidRPr="00F07D11" w:rsidRDefault="002B56C0" w:rsidP="002B56C0">
      <w:pPr>
        <w:pStyle w:val="NoSpacing"/>
        <w:keepNext/>
        <w:ind w:left="2880" w:firstLine="720"/>
        <w:rPr>
          <w:rFonts w:ascii="Times New Roman" w:eastAsia="Calibri" w:hAnsi="Times New Roman" w:cs="Times New Roman"/>
          <w:sz w:val="24"/>
          <w:szCs w:val="24"/>
        </w:rPr>
      </w:pPr>
      <w:r w:rsidRPr="00F07D11">
        <w:rPr>
          <w:rFonts w:ascii="Times New Roman" w:eastAsia="Calibri" w:hAnsi="Times New Roman" w:cs="Times New Roman"/>
          <w:sz w:val="24"/>
          <w:szCs w:val="24"/>
        </w:rPr>
        <w:t>Regards,</w:t>
      </w:r>
    </w:p>
    <w:p w:rsidR="002B56C0" w:rsidRPr="00F07D11" w:rsidRDefault="002B56C0" w:rsidP="002B56C0">
      <w:pPr>
        <w:pStyle w:val="NoSpacing"/>
        <w:keepNext/>
        <w:ind w:left="2880" w:firstLine="720"/>
        <w:rPr>
          <w:rFonts w:ascii="Times New Roman" w:hAnsi="Times New Roman"/>
          <w:sz w:val="24"/>
        </w:rPr>
      </w:pPr>
    </w:p>
    <w:p w:rsidR="002B56C0" w:rsidRPr="00F07D11" w:rsidRDefault="002B56C0" w:rsidP="002B56C0">
      <w:pPr>
        <w:pStyle w:val="NoSpacing"/>
        <w:keepNext/>
        <w:ind w:left="2880" w:firstLine="720"/>
        <w:rPr>
          <w:rFonts w:ascii="Times New Roman" w:eastAsia="Calibri" w:hAnsi="Times New Roman" w:cs="Times New Roman"/>
          <w:sz w:val="24"/>
          <w:szCs w:val="24"/>
        </w:rPr>
      </w:pPr>
    </w:p>
    <w:p w:rsidR="002B56C0" w:rsidRPr="00F07D11" w:rsidRDefault="002B56C0" w:rsidP="002B56C0">
      <w:pPr>
        <w:pStyle w:val="NoSpacing"/>
        <w:keepNext/>
        <w:ind w:left="2880" w:firstLine="720"/>
        <w:rPr>
          <w:rFonts w:ascii="Times New Roman" w:eastAsia="Calibri" w:hAnsi="Times New Roman" w:cs="Times New Roman"/>
          <w:sz w:val="24"/>
          <w:szCs w:val="24"/>
        </w:rPr>
      </w:pPr>
      <w:r w:rsidRPr="00F07D11">
        <w:rPr>
          <w:rFonts w:ascii="Times New Roman" w:eastAsia="Calibri" w:hAnsi="Times New Roman" w:cs="Times New Roman"/>
          <w:sz w:val="24"/>
          <w:szCs w:val="24"/>
        </w:rPr>
        <w:t>Daniel R. Carrigan</w:t>
      </w:r>
    </w:p>
    <w:p w:rsidR="002B56C0" w:rsidRPr="00F07D11" w:rsidRDefault="002B56C0" w:rsidP="002B56C0">
      <w:pPr>
        <w:pStyle w:val="NoSpacing"/>
        <w:ind w:left="2880" w:firstLine="720"/>
        <w:rPr>
          <w:rFonts w:ascii="Times New Roman" w:eastAsia="Calibri" w:hAnsi="Times New Roman" w:cs="Times New Roman"/>
          <w:sz w:val="24"/>
          <w:szCs w:val="24"/>
        </w:rPr>
      </w:pPr>
      <w:r w:rsidRPr="00F07D11">
        <w:rPr>
          <w:rFonts w:ascii="Times New Roman" w:eastAsia="Calibri" w:hAnsi="Times New Roman" w:cs="Times New Roman"/>
          <w:sz w:val="24"/>
          <w:szCs w:val="24"/>
        </w:rPr>
        <w:t>President</w:t>
      </w:r>
    </w:p>
    <w:p w:rsidR="002B56C0" w:rsidRPr="00F07D11" w:rsidRDefault="002B56C0" w:rsidP="002B56C0">
      <w:pPr>
        <w:pStyle w:val="NoSpacing"/>
        <w:rPr>
          <w:rFonts w:ascii="Times New Roman" w:eastAsia="Calibri" w:hAnsi="Times New Roman" w:cs="Times New Roman"/>
          <w:sz w:val="24"/>
          <w:szCs w:val="24"/>
        </w:rPr>
      </w:pPr>
    </w:p>
    <w:p w:rsidR="002B56C0" w:rsidRPr="00F07D11" w:rsidRDefault="002B56C0" w:rsidP="002B56C0">
      <w:pPr>
        <w:pStyle w:val="NoSpacing"/>
        <w:rPr>
          <w:rFonts w:ascii="Times New Roman" w:eastAsia="Calibri" w:hAnsi="Times New Roman" w:cs="Times New Roman"/>
          <w:sz w:val="24"/>
          <w:szCs w:val="24"/>
        </w:rPr>
      </w:pPr>
    </w:p>
    <w:p w:rsidR="009848FC" w:rsidRDefault="009848FC">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9848FC" w:rsidRPr="003F0ED1" w:rsidRDefault="009848FC" w:rsidP="009848FC">
      <w:pPr>
        <w:jc w:val="center"/>
        <w:rPr>
          <w:rFonts w:ascii="Times New Roman" w:hAnsi="Times New Roman" w:cs="Times New Roman"/>
          <w:i/>
          <w:sz w:val="24"/>
          <w:szCs w:val="24"/>
          <w:u w:val="single"/>
        </w:rPr>
      </w:pPr>
      <w:bookmarkStart w:id="1" w:name="sx-policymanual-phlx-philabot"/>
      <w:bookmarkStart w:id="2" w:name="chp_1_1"/>
      <w:bookmarkEnd w:id="1"/>
      <w:bookmarkEnd w:id="2"/>
      <w:r w:rsidRPr="003F0ED1">
        <w:rPr>
          <w:rFonts w:ascii="Times New Roman" w:hAnsi="Times New Roman" w:cs="Times New Roman"/>
          <w:b/>
          <w:sz w:val="24"/>
          <w:szCs w:val="24"/>
        </w:rPr>
        <w:lastRenderedPageBreak/>
        <w:t>Exhibit A</w:t>
      </w:r>
    </w:p>
    <w:p w:rsidR="00A1487D" w:rsidRDefault="009848FC" w:rsidP="0032543C">
      <w:pPr>
        <w:spacing w:line="240" w:lineRule="auto"/>
        <w:rPr>
          <w:rFonts w:ascii="Verdana" w:hAnsi="Verdana"/>
          <w:color w:val="000000"/>
          <w:sz w:val="18"/>
          <w:szCs w:val="18"/>
        </w:rPr>
      </w:pPr>
      <w:r w:rsidRPr="003F0ED1">
        <w:rPr>
          <w:rFonts w:ascii="Times New Roman" w:hAnsi="Times New Roman" w:cs="Times New Roman"/>
          <w:i/>
          <w:sz w:val="24"/>
          <w:szCs w:val="24"/>
        </w:rPr>
        <w:t>New text is underlined; deleted text is stricken.</w:t>
      </w:r>
      <w:r w:rsidR="00A1487D" w:rsidRPr="00A1487D">
        <w:rPr>
          <w:rFonts w:ascii="Verdana" w:hAnsi="Verdana"/>
          <w:color w:val="000000"/>
          <w:sz w:val="18"/>
          <w:szCs w:val="18"/>
        </w:rPr>
        <w:t xml:space="preserve"> </w:t>
      </w:r>
    </w:p>
    <w:p w:rsidR="00A1487D" w:rsidRDefault="00A1487D" w:rsidP="0032543C">
      <w:pPr>
        <w:autoSpaceDE w:val="0"/>
        <w:autoSpaceDN w:val="0"/>
        <w:adjustRightInd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NASDAQ Futures Rules</w:t>
      </w:r>
    </w:p>
    <w:p w:rsidR="00A1487D" w:rsidRDefault="00A1487D" w:rsidP="0032543C">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 * * *</w:t>
      </w:r>
    </w:p>
    <w:p w:rsidR="0032543C" w:rsidRDefault="0032543C" w:rsidP="0032543C">
      <w:pPr>
        <w:spacing w:line="240" w:lineRule="auto"/>
        <w:rPr>
          <w:rFonts w:ascii="Times New Roman" w:eastAsia="Times New Roman" w:hAnsi="Times New Roman" w:cs="Times New Roman"/>
          <w:b/>
          <w:bCs/>
          <w:sz w:val="24"/>
          <w:szCs w:val="24"/>
        </w:rPr>
      </w:pPr>
    </w:p>
    <w:p w:rsidR="00A1487D" w:rsidRDefault="00A1487D" w:rsidP="0032543C">
      <w:pPr>
        <w:spacing w:line="240" w:lineRule="auto"/>
        <w:rPr>
          <w:rFonts w:ascii="Verdana" w:hAnsi="Verdana"/>
          <w:color w:val="000000"/>
          <w:sz w:val="18"/>
          <w:szCs w:val="18"/>
        </w:rPr>
      </w:pPr>
      <w:r>
        <w:rPr>
          <w:rFonts w:ascii="Times New Roman" w:eastAsia="Times New Roman" w:hAnsi="Times New Roman" w:cs="Times New Roman"/>
          <w:b/>
          <w:bCs/>
          <w:sz w:val="24"/>
          <w:szCs w:val="24"/>
        </w:rPr>
        <w:t>Chapter I</w:t>
      </w:r>
      <w:r w:rsidR="0032543C">
        <w:rPr>
          <w:rFonts w:ascii="Times New Roman" w:eastAsia="Times New Roman" w:hAnsi="Times New Roman" w:cs="Times New Roman"/>
          <w:b/>
          <w:bCs/>
          <w:sz w:val="24"/>
          <w:szCs w:val="24"/>
        </w:rPr>
        <w:t>V</w:t>
      </w:r>
      <w:r>
        <w:rPr>
          <w:rFonts w:ascii="Times New Roman" w:eastAsia="Times New Roman" w:hAnsi="Times New Roman" w:cs="Times New Roman"/>
          <w:b/>
          <w:bCs/>
          <w:sz w:val="24"/>
          <w:szCs w:val="24"/>
        </w:rPr>
        <w:t xml:space="preserve"> </w:t>
      </w:r>
      <w:r w:rsidR="0032543C">
        <w:rPr>
          <w:rFonts w:ascii="Times New Roman" w:eastAsia="Times New Roman" w:hAnsi="Times New Roman" w:cs="Times New Roman"/>
          <w:b/>
          <w:bCs/>
          <w:sz w:val="24"/>
          <w:szCs w:val="24"/>
        </w:rPr>
        <w:t>Trading System</w:t>
      </w:r>
    </w:p>
    <w:p w:rsidR="0032543C" w:rsidRDefault="0032543C" w:rsidP="0032543C">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 * * *</w:t>
      </w:r>
    </w:p>
    <w:p w:rsidR="0032543C" w:rsidRDefault="0032543C" w:rsidP="0032543C">
      <w:pPr>
        <w:spacing w:line="240" w:lineRule="auto"/>
        <w:rPr>
          <w:rFonts w:ascii="Verdana" w:hAnsi="Verdana"/>
          <w:color w:val="000000"/>
          <w:sz w:val="18"/>
          <w:szCs w:val="18"/>
        </w:rPr>
      </w:pPr>
    </w:p>
    <w:p w:rsidR="0032543C" w:rsidRDefault="0032543C" w:rsidP="0032543C">
      <w:pPr>
        <w:autoSpaceDE w:val="0"/>
        <w:autoSpaceDN w:val="0"/>
        <w:adjustRightInd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Section 4 Acceptable Orders</w:t>
      </w:r>
    </w:p>
    <w:p w:rsidR="0032543C" w:rsidRDefault="0032543C" w:rsidP="0032543C">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Orders entered into the Trading System for display and/or execution, as appropriate, are</w:t>
      </w:r>
    </w:p>
    <w:p w:rsidR="0032543C" w:rsidRDefault="0032543C" w:rsidP="0032543C">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executable against marketable contra-side Orders in the Trading System.</w:t>
      </w:r>
    </w:p>
    <w:p w:rsidR="0032543C" w:rsidRDefault="0032543C" w:rsidP="0032543C">
      <w:pPr>
        <w:autoSpaceDE w:val="0"/>
        <w:autoSpaceDN w:val="0"/>
        <w:adjustRightInd w:val="0"/>
        <w:spacing w:after="0" w:line="240" w:lineRule="auto"/>
        <w:rPr>
          <w:rFonts w:ascii="Times New Roman" w:eastAsia="Times New Roman" w:hAnsi="Times New Roman" w:cs="Times New Roman"/>
          <w:sz w:val="24"/>
          <w:szCs w:val="24"/>
        </w:rPr>
      </w:pPr>
    </w:p>
    <w:p w:rsidR="0032543C" w:rsidRDefault="0032543C" w:rsidP="0032543C">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Types of Orders accepted by the Trading System are as follows:</w:t>
      </w:r>
    </w:p>
    <w:p w:rsidR="0032543C" w:rsidRDefault="0032543C" w:rsidP="0032543C">
      <w:pPr>
        <w:autoSpaceDE w:val="0"/>
        <w:autoSpaceDN w:val="0"/>
        <w:adjustRightInd w:val="0"/>
        <w:spacing w:after="0" w:line="240" w:lineRule="auto"/>
        <w:rPr>
          <w:rFonts w:ascii="Times New Roman" w:eastAsia="Times New Roman" w:hAnsi="Times New Roman" w:cs="Times New Roman"/>
          <w:sz w:val="24"/>
          <w:szCs w:val="24"/>
        </w:rPr>
      </w:pPr>
    </w:p>
    <w:p w:rsidR="0032543C" w:rsidRDefault="0032543C" w:rsidP="0032543C">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 (v) No change.</w:t>
      </w:r>
    </w:p>
    <w:p w:rsidR="0032543C" w:rsidRDefault="0032543C" w:rsidP="009848FC">
      <w:pPr>
        <w:rPr>
          <w:rFonts w:ascii="Verdana" w:hAnsi="Verdana"/>
          <w:color w:val="000000"/>
          <w:sz w:val="18"/>
          <w:szCs w:val="18"/>
        </w:rPr>
      </w:pPr>
    </w:p>
    <w:p w:rsidR="009848FC" w:rsidRDefault="00D3133B" w:rsidP="009848FC">
      <w:pPr>
        <w:rPr>
          <w:rFonts w:ascii="Times New Roman" w:hAnsi="Times New Roman" w:cs="Times New Roman"/>
          <w:color w:val="000000"/>
          <w:sz w:val="24"/>
          <w:szCs w:val="24"/>
        </w:rPr>
      </w:pPr>
      <w:r>
        <w:rPr>
          <w:rFonts w:ascii="Times New Roman" w:hAnsi="Times New Roman" w:cs="Times New Roman"/>
          <w:color w:val="000000"/>
          <w:sz w:val="24"/>
          <w:szCs w:val="24"/>
        </w:rPr>
        <w:t>(vi) Iceberg Order. An “Iceberg Order”</w:t>
      </w:r>
      <w:r w:rsidR="00A1487D" w:rsidRPr="0032543C">
        <w:rPr>
          <w:rFonts w:ascii="Times New Roman" w:hAnsi="Times New Roman" w:cs="Times New Roman"/>
          <w:color w:val="000000"/>
          <w:sz w:val="24"/>
          <w:szCs w:val="24"/>
        </w:rPr>
        <w:t xml:space="preserve"> is an Order where a portion of the Order is displayed and a portion of the Order is non-displayed. When the displayed quantity of the Iceberg Order is executed, a non-displayed portion of the remaining balance of the Order will be displayed in the Order Book as a new Order and will not retain its time priority. The non-displayed portion of the Order which becomes displayed after the original portion is executed will be equal to the original </w:t>
      </w:r>
      <w:r w:rsidR="00A1487D" w:rsidRPr="00DA6F42">
        <w:rPr>
          <w:rFonts w:ascii="Times New Roman" w:hAnsi="Times New Roman" w:cs="Times New Roman"/>
          <w:strike/>
          <w:color w:val="000000"/>
          <w:sz w:val="24"/>
          <w:szCs w:val="24"/>
        </w:rPr>
        <w:t>non-</w:t>
      </w:r>
      <w:r w:rsidR="00A1487D" w:rsidRPr="00DA6F42">
        <w:rPr>
          <w:rFonts w:ascii="Times New Roman" w:hAnsi="Times New Roman" w:cs="Times New Roman"/>
          <w:color w:val="000000"/>
          <w:sz w:val="24"/>
          <w:szCs w:val="24"/>
        </w:rPr>
        <w:t>displayed quantity. Only if the volume is reduced for an Iceberg Order will it retain its</w:t>
      </w:r>
      <w:r w:rsidR="00A1487D" w:rsidRPr="0032543C">
        <w:rPr>
          <w:rFonts w:ascii="Times New Roman" w:hAnsi="Times New Roman" w:cs="Times New Roman"/>
          <w:color w:val="000000"/>
          <w:sz w:val="24"/>
          <w:szCs w:val="24"/>
        </w:rPr>
        <w:t xml:space="preserve"> position in the time-priority queue.</w:t>
      </w:r>
    </w:p>
    <w:p w:rsidR="00DA6F42" w:rsidRDefault="00DA6F42" w:rsidP="009848FC">
      <w:pPr>
        <w:rPr>
          <w:rFonts w:ascii="Times New Roman" w:hAnsi="Times New Roman" w:cs="Times New Roman"/>
          <w:color w:val="000000"/>
          <w:sz w:val="24"/>
          <w:szCs w:val="24"/>
        </w:rPr>
      </w:pPr>
      <w:r>
        <w:rPr>
          <w:rFonts w:ascii="Times New Roman" w:hAnsi="Times New Roman" w:cs="Times New Roman"/>
          <w:color w:val="000000"/>
          <w:sz w:val="24"/>
          <w:szCs w:val="24"/>
        </w:rPr>
        <w:t>(vii) – (xi) No change.</w:t>
      </w:r>
    </w:p>
    <w:p w:rsidR="00DA6F42" w:rsidRDefault="00DA6F42" w:rsidP="009848FC">
      <w:pPr>
        <w:rPr>
          <w:rFonts w:ascii="Times New Roman" w:hAnsi="Times New Roman" w:cs="Times New Roman"/>
          <w:color w:val="000000"/>
          <w:sz w:val="24"/>
          <w:szCs w:val="24"/>
        </w:rPr>
      </w:pPr>
      <w:r>
        <w:rPr>
          <w:rFonts w:ascii="Times New Roman" w:hAnsi="Times New Roman" w:cs="Times New Roman"/>
          <w:color w:val="000000"/>
          <w:sz w:val="24"/>
          <w:szCs w:val="24"/>
        </w:rPr>
        <w:t>(b) No change.</w:t>
      </w:r>
    </w:p>
    <w:p w:rsidR="00D3133B" w:rsidRDefault="0032543C" w:rsidP="0032543C">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 * * *</w:t>
      </w:r>
    </w:p>
    <w:p w:rsidR="00D3133B" w:rsidRDefault="00D313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543C" w:rsidRDefault="0032543C" w:rsidP="0032543C">
      <w:pPr>
        <w:autoSpaceDE w:val="0"/>
        <w:autoSpaceDN w:val="0"/>
        <w:adjustRightInd w:val="0"/>
        <w:spacing w:after="0" w:line="240" w:lineRule="auto"/>
        <w:jc w:val="center"/>
        <w:rPr>
          <w:rFonts w:ascii="Times New Roman" w:eastAsia="Times New Roman" w:hAnsi="Times New Roman" w:cs="Times New Roman"/>
          <w:sz w:val="24"/>
          <w:szCs w:val="24"/>
        </w:rPr>
      </w:pPr>
    </w:p>
    <w:p w:rsidR="0032543C" w:rsidRDefault="0032543C" w:rsidP="009848FC">
      <w:pPr>
        <w:rPr>
          <w:rFonts w:ascii="Times New Roman" w:hAnsi="Times New Roman" w:cs="Times New Roman"/>
          <w:sz w:val="24"/>
          <w:szCs w:val="24"/>
        </w:rPr>
      </w:pPr>
    </w:p>
    <w:p w:rsidR="00161833" w:rsidRPr="005A2EDD" w:rsidRDefault="00161833" w:rsidP="00161833">
      <w:pPr>
        <w:rPr>
          <w:b/>
          <w:color w:val="7F7F7F" w:themeColor="text1" w:themeTint="80"/>
          <w:sz w:val="52"/>
        </w:rPr>
      </w:pPr>
      <w:r w:rsidRPr="005A2EDD">
        <w:rPr>
          <w:b/>
          <w:color w:val="7F7F7F" w:themeColor="text1" w:themeTint="80"/>
          <w:sz w:val="52"/>
        </w:rPr>
        <w:t xml:space="preserve">NASDAQ Futures, Inc. (NFX) </w:t>
      </w:r>
      <w:r w:rsidRPr="005A2EDD">
        <w:rPr>
          <w:b/>
          <w:color w:val="7F7F7F" w:themeColor="text1" w:themeTint="80"/>
          <w:sz w:val="52"/>
        </w:rPr>
        <w:br/>
        <w:t>General Reference Guide</w:t>
      </w:r>
    </w:p>
    <w:p w:rsidR="00161833" w:rsidRPr="005A2EDD" w:rsidRDefault="00161833" w:rsidP="00161833">
      <w:pPr>
        <w:ind w:left="-720"/>
        <w:rPr>
          <w:b/>
        </w:rPr>
      </w:pPr>
      <w:r w:rsidRPr="005A2EDD">
        <w:rPr>
          <w:noProof/>
        </w:rPr>
        <mc:AlternateContent>
          <mc:Choice Requires="wps">
            <w:drawing>
              <wp:anchor distT="0" distB="0" distL="114300" distR="114300" simplePos="0" relativeHeight="251659776" behindDoc="0" locked="0" layoutInCell="1" allowOverlap="1" wp14:anchorId="2F9DB3CD" wp14:editId="50079484">
                <wp:simplePos x="0" y="0"/>
                <wp:positionH relativeFrom="column">
                  <wp:posOffset>22860</wp:posOffset>
                </wp:positionH>
                <wp:positionV relativeFrom="paragraph">
                  <wp:posOffset>132715</wp:posOffset>
                </wp:positionV>
                <wp:extent cx="4343400" cy="0"/>
                <wp:effectExtent l="0" t="0" r="19050" b="1905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254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B59FD5" id="Straight Connector 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45pt" to="343.8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" strokecolor="#4bacc6 [3208]" strokeweight="2pt">
                <v:shadow opacity="24903f" origin=",.5" offset="0,.55556mm"/>
              </v:line>
            </w:pict>
          </mc:Fallback>
        </mc:AlternateContent>
      </w:r>
    </w:p>
    <w:p w:rsidR="00317F97" w:rsidRDefault="00161833" w:rsidP="00D3133B">
      <w:pPr>
        <w:spacing w:line="360" w:lineRule="auto"/>
        <w:ind w:left="-720" w:firstLine="720"/>
        <w:rPr>
          <w:rFonts w:cs="Verdana"/>
          <w:bCs/>
          <w:color w:val="000000"/>
          <w:sz w:val="24"/>
          <w:u w:val="single"/>
        </w:rPr>
      </w:pPr>
      <w:r w:rsidRPr="005A2EDD">
        <w:rPr>
          <w:rFonts w:cs="Verdana"/>
          <w:bCs/>
          <w:color w:val="000000"/>
          <w:sz w:val="24"/>
        </w:rPr>
        <w:t>Version</w:t>
      </w:r>
      <w:r w:rsidRPr="005A2EDD">
        <w:rPr>
          <w:rFonts w:cs="Verdana"/>
          <w:b/>
          <w:bCs/>
          <w:caps/>
          <w:color w:val="000000"/>
          <w:sz w:val="24"/>
        </w:rPr>
        <w:t xml:space="preserve"> </w:t>
      </w:r>
      <w:r w:rsidRPr="005A2EDD">
        <w:rPr>
          <w:rFonts w:cs="Verdana"/>
          <w:bCs/>
          <w:caps/>
          <w:color w:val="000000"/>
          <w:sz w:val="24"/>
        </w:rPr>
        <w:t>1.</w:t>
      </w:r>
      <w:r w:rsidRPr="00DA6F42">
        <w:rPr>
          <w:rFonts w:cs="Verdana"/>
          <w:bCs/>
          <w:caps/>
          <w:color w:val="000000"/>
          <w:sz w:val="24"/>
        </w:rPr>
        <w:t>04</w:t>
      </w:r>
      <w:r w:rsidRPr="00DA6F42">
        <w:rPr>
          <w:rFonts w:cs="Verdana"/>
          <w:b/>
          <w:bCs/>
          <w:caps/>
          <w:color w:val="000000"/>
          <w:sz w:val="24"/>
        </w:rPr>
        <w:t xml:space="preserve"> | </w:t>
      </w:r>
      <w:r w:rsidRPr="00DA6F42">
        <w:rPr>
          <w:rFonts w:cs="Verdana"/>
          <w:bCs/>
          <w:color w:val="000000"/>
          <w:sz w:val="24"/>
        </w:rPr>
        <w:t>2016</w:t>
      </w:r>
      <w:r w:rsidRPr="00B06085">
        <w:rPr>
          <w:rFonts w:cs="Verdana"/>
          <w:bCs/>
          <w:color w:val="000000"/>
          <w:sz w:val="24"/>
        </w:rPr>
        <w:t>-06</w:t>
      </w:r>
      <w:r w:rsidR="00B06085" w:rsidRPr="00B06085">
        <w:rPr>
          <w:rFonts w:cs="Verdana"/>
          <w:bCs/>
          <w:color w:val="000000"/>
          <w:sz w:val="24"/>
        </w:rPr>
        <w:t>-</w:t>
      </w:r>
      <w:r w:rsidRPr="00DA6F42">
        <w:rPr>
          <w:rFonts w:cs="Verdana"/>
          <w:bCs/>
          <w:strike/>
          <w:color w:val="000000"/>
          <w:sz w:val="24"/>
        </w:rPr>
        <w:t>13</w:t>
      </w:r>
      <w:r w:rsidR="00B06085" w:rsidRPr="00B06085">
        <w:rPr>
          <w:rFonts w:cs="Verdana"/>
          <w:bCs/>
          <w:color w:val="000000"/>
          <w:sz w:val="24"/>
          <w:u w:val="single"/>
        </w:rPr>
        <w:t>22</w:t>
      </w:r>
    </w:p>
    <w:p w:rsidR="00317F97" w:rsidRDefault="00D3133B" w:rsidP="00D3133B">
      <w:pPr>
        <w:pStyle w:val="Heading3Black"/>
        <w:numPr>
          <w:ilvl w:val="0"/>
          <w:numId w:val="0"/>
        </w:numPr>
        <w:jc w:val="center"/>
        <w:rPr>
          <w:rFonts w:eastAsia="Arial"/>
        </w:rPr>
      </w:pPr>
      <w:bookmarkStart w:id="3" w:name="_Toc428968878"/>
      <w:r>
        <w:rPr>
          <w:rFonts w:eastAsia="Arial"/>
        </w:rPr>
        <w:t>* * * * * *</w:t>
      </w:r>
    </w:p>
    <w:p w:rsidR="00317F97" w:rsidRPr="005A2EDD" w:rsidRDefault="00317F97" w:rsidP="00317F97">
      <w:pPr>
        <w:pStyle w:val="Heading3Black"/>
        <w:numPr>
          <w:ilvl w:val="0"/>
          <w:numId w:val="0"/>
        </w:numPr>
        <w:rPr>
          <w:rFonts w:eastAsia="Arial"/>
          <w:i/>
          <w:iCs/>
        </w:rPr>
      </w:pPr>
      <w:r>
        <w:rPr>
          <w:rFonts w:eastAsia="Arial"/>
        </w:rPr>
        <w:t xml:space="preserve">3.9 </w:t>
      </w:r>
      <w:r w:rsidRPr="005A2EDD">
        <w:rPr>
          <w:rFonts w:eastAsia="Arial"/>
        </w:rPr>
        <w:t>Pre-Negotiated / Cross Transactions</w:t>
      </w:r>
      <w:bookmarkEnd w:id="3"/>
      <w:r w:rsidRPr="005A2EDD">
        <w:rPr>
          <w:rFonts w:eastAsia="Arial"/>
        </w:rPr>
        <w:t xml:space="preserve"> </w:t>
      </w:r>
    </w:p>
    <w:p w:rsidR="00317F97" w:rsidRPr="005A2EDD" w:rsidRDefault="00317F97" w:rsidP="00317F97">
      <w:pPr>
        <w:tabs>
          <w:tab w:val="left" w:pos="0"/>
        </w:tabs>
        <w:rPr>
          <w:rFonts w:eastAsia="Arial"/>
        </w:rPr>
      </w:pPr>
      <w:r w:rsidRPr="005A2EDD">
        <w:rPr>
          <w:rFonts w:eastAsia="Arial"/>
        </w:rPr>
        <w:t xml:space="preserve">The execution of pre-negotiated cross transactions is supported for all NFX Products.  Participants and Users can submit pre-negotiated, two-sided Cross Orders to the Exchange for execution.  However, prior to execution, the Cross Order transaction must interact with any available liquidity in the Order Book prior to any volume being crossed.  A Request for Cross (RFC) which is an RFQ must be entered before the Cross Order can be submitted. </w:t>
      </w:r>
    </w:p>
    <w:p w:rsidR="00317F97" w:rsidRPr="005A2EDD" w:rsidRDefault="00317F97" w:rsidP="00317F97">
      <w:pPr>
        <w:tabs>
          <w:tab w:val="left" w:pos="0"/>
        </w:tabs>
        <w:rPr>
          <w:rFonts w:eastAsia="Arial"/>
        </w:rPr>
      </w:pPr>
      <w:r w:rsidRPr="005A2EDD">
        <w:rPr>
          <w:rFonts w:eastAsia="Arial"/>
        </w:rPr>
        <w:t>All Cross Order transactions must follow the following rules and procedures prior to execution:</w:t>
      </w:r>
    </w:p>
    <w:p w:rsidR="00317F97" w:rsidRPr="005A2EDD" w:rsidRDefault="00317F97" w:rsidP="00317F97">
      <w:pPr>
        <w:pStyle w:val="ListParagraph"/>
        <w:numPr>
          <w:ilvl w:val="0"/>
          <w:numId w:val="46"/>
        </w:numPr>
        <w:tabs>
          <w:tab w:val="left" w:pos="0"/>
        </w:tabs>
        <w:spacing w:after="0"/>
        <w:rPr>
          <w:rFonts w:eastAsia="Arial"/>
        </w:rPr>
      </w:pPr>
      <w:r w:rsidRPr="005A2EDD">
        <w:rPr>
          <w:rFonts w:eastAsia="Arial"/>
        </w:rPr>
        <w:t>Cross Orders can contain only a two-sided buy Order at the same price and quantity.  Multi-legged transactions will be rejected (i.e. buy 50, buy 50 and sell 100).</w:t>
      </w:r>
    </w:p>
    <w:p w:rsidR="00317F97" w:rsidRPr="005A2EDD" w:rsidRDefault="00317F97" w:rsidP="00317F97">
      <w:pPr>
        <w:pStyle w:val="ListParagraph"/>
        <w:numPr>
          <w:ilvl w:val="0"/>
          <w:numId w:val="46"/>
        </w:numPr>
        <w:tabs>
          <w:tab w:val="left" w:pos="0"/>
        </w:tabs>
        <w:spacing w:after="0"/>
        <w:rPr>
          <w:rFonts w:eastAsia="Arial"/>
        </w:rPr>
      </w:pPr>
      <w:r w:rsidRPr="005A2EDD">
        <w:rPr>
          <w:rFonts w:eastAsia="Arial"/>
        </w:rPr>
        <w:t>The Cross Order will interact will all existing Order types at the Cross Order price (i.e. crossing price) prior to any volume being crossed (including Implied and Iceberg Orders).  If the crossing price is at or outside the best bid and/or offer (BBO) in the Order Book, it shall trade against existing Orders in the Order Book.</w:t>
      </w:r>
    </w:p>
    <w:p w:rsidR="00317F97" w:rsidRPr="005A2EDD" w:rsidRDefault="00317F97" w:rsidP="00317F97">
      <w:pPr>
        <w:pStyle w:val="ListParagraph"/>
        <w:numPr>
          <w:ilvl w:val="0"/>
          <w:numId w:val="46"/>
        </w:numPr>
        <w:spacing w:after="0" w:line="260" w:lineRule="atLeast"/>
        <w:rPr>
          <w:rFonts w:eastAsia="Arial"/>
        </w:rPr>
      </w:pPr>
      <w:r w:rsidRPr="005A2EDD">
        <w:rPr>
          <w:rFonts w:eastAsia="Arial"/>
        </w:rPr>
        <w:t xml:space="preserve">If the quantity in the crossing transaction is larger than the aggregated Order quantity in the Order Book at the crossing price, then the crossing transaction will trade partially with the Order Book, and the residual crossing quantity  will trade against itself (remaining volume that was not crossed will be cancelled from the Order Book). </w:t>
      </w:r>
    </w:p>
    <w:p w:rsidR="00317F97" w:rsidRPr="005A2EDD" w:rsidRDefault="00317F97" w:rsidP="00317F97">
      <w:pPr>
        <w:pStyle w:val="ListParagraph"/>
        <w:numPr>
          <w:ilvl w:val="0"/>
          <w:numId w:val="46"/>
        </w:numPr>
        <w:spacing w:after="0" w:line="260" w:lineRule="atLeast"/>
        <w:rPr>
          <w:rFonts w:eastAsia="Arial"/>
        </w:rPr>
      </w:pPr>
      <w:r w:rsidRPr="005A2EDD">
        <w:rPr>
          <w:rFonts w:eastAsia="Arial"/>
        </w:rPr>
        <w:t xml:space="preserve">If no Order exist in the Order Book (i.e. there is no BBO), then the crossing transaction will trade fully against itself. </w:t>
      </w:r>
    </w:p>
    <w:p w:rsidR="00317F97" w:rsidRPr="005A2EDD" w:rsidRDefault="00317F97" w:rsidP="00317F97">
      <w:pPr>
        <w:pStyle w:val="ListParagraph"/>
        <w:numPr>
          <w:ilvl w:val="0"/>
          <w:numId w:val="46"/>
        </w:numPr>
        <w:spacing w:after="0" w:line="260" w:lineRule="atLeast"/>
        <w:rPr>
          <w:rFonts w:eastAsia="Arial"/>
        </w:rPr>
      </w:pPr>
      <w:r w:rsidRPr="005A2EDD">
        <w:rPr>
          <w:rFonts w:eastAsia="Arial"/>
        </w:rPr>
        <w:t xml:space="preserve">The crossing transaction will interact with all Order types in their entirety prior to any volume being crossed according to the </w:t>
      </w:r>
      <w:r w:rsidRPr="00D3133B">
        <w:rPr>
          <w:rFonts w:eastAsia="Arial"/>
        </w:rPr>
        <w:t>execution al</w:t>
      </w:r>
      <w:r w:rsidRPr="00D3133B">
        <w:rPr>
          <w:rFonts w:eastAsia="Arial"/>
          <w:u w:val="single"/>
        </w:rPr>
        <w:t>g</w:t>
      </w:r>
      <w:r w:rsidRPr="00D3133B">
        <w:rPr>
          <w:rFonts w:eastAsia="Arial"/>
        </w:rPr>
        <w:t>orithm</w:t>
      </w:r>
      <w:r w:rsidRPr="005A2EDD">
        <w:rPr>
          <w:rFonts w:eastAsia="Arial"/>
        </w:rPr>
        <w:t xml:space="preserve"> (e.g., price then time). If the crossing transaction </w:t>
      </w:r>
      <w:r w:rsidRPr="00DA6F42">
        <w:rPr>
          <w:rFonts w:eastAsia="Arial"/>
        </w:rPr>
        <w:t xml:space="preserve">interacts with hidden or non-displayed volume, such as an </w:t>
      </w:r>
      <w:r w:rsidR="00D3133B" w:rsidRPr="00DA6F42">
        <w:rPr>
          <w:rFonts w:eastAsia="Arial"/>
        </w:rPr>
        <w:t xml:space="preserve">Iceberg </w:t>
      </w:r>
      <w:r w:rsidRPr="00DA6F42">
        <w:rPr>
          <w:rFonts w:eastAsia="Arial"/>
        </w:rPr>
        <w:t xml:space="preserve">the non-displayed portion of the Order which becomes displayed after the original portion is executed will be equal to the original </w:t>
      </w:r>
      <w:r w:rsidRPr="00DA6F42">
        <w:rPr>
          <w:rFonts w:eastAsia="Arial"/>
          <w:strike/>
        </w:rPr>
        <w:t>non-</w:t>
      </w:r>
      <w:r w:rsidRPr="00DA6F42">
        <w:rPr>
          <w:rFonts w:eastAsia="Arial"/>
        </w:rPr>
        <w:t>displayed quantity. Only if the volume is reduced for an Iceberg Order will it retain its position in the time-</w:t>
      </w:r>
      <w:r w:rsidRPr="005A2EDD">
        <w:rPr>
          <w:rFonts w:eastAsia="Arial"/>
        </w:rPr>
        <w:t>priority queue.</w:t>
      </w:r>
    </w:p>
    <w:p w:rsidR="00317F97" w:rsidRPr="005A2EDD" w:rsidRDefault="00317F97" w:rsidP="00317F97">
      <w:pPr>
        <w:pStyle w:val="ListParagraph"/>
        <w:numPr>
          <w:ilvl w:val="0"/>
          <w:numId w:val="46"/>
        </w:numPr>
        <w:spacing w:after="0" w:line="260" w:lineRule="atLeast"/>
        <w:rPr>
          <w:rFonts w:eastAsia="Arial"/>
        </w:rPr>
      </w:pPr>
      <w:r w:rsidRPr="005A2EDD">
        <w:rPr>
          <w:rFonts w:eastAsia="Arial"/>
        </w:rPr>
        <w:t xml:space="preserve">Prior to a Cross Order being entered into the Trading System, an RFQ must have FIX tag field 54 populated with the number “8.” </w:t>
      </w:r>
    </w:p>
    <w:p w:rsidR="00317F97" w:rsidRPr="005A2EDD" w:rsidRDefault="00317F97" w:rsidP="00317F97">
      <w:pPr>
        <w:pStyle w:val="ListParagraph"/>
        <w:numPr>
          <w:ilvl w:val="0"/>
          <w:numId w:val="46"/>
        </w:numPr>
        <w:spacing w:after="0" w:line="260" w:lineRule="atLeast"/>
        <w:rPr>
          <w:rFonts w:eastAsia="Arial"/>
        </w:rPr>
      </w:pPr>
      <w:r w:rsidRPr="005A2EDD">
        <w:rPr>
          <w:rFonts w:eastAsia="Arial"/>
        </w:rPr>
        <w:t>RFQs must be sent in advance of a Cross Order by at least five seconds for Futures and Options pursuant to NFX Rules.   </w:t>
      </w:r>
    </w:p>
    <w:p w:rsidR="00317F97" w:rsidRPr="005A2EDD" w:rsidRDefault="00317F97" w:rsidP="00317F97">
      <w:pPr>
        <w:tabs>
          <w:tab w:val="left" w:pos="0"/>
        </w:tabs>
        <w:rPr>
          <w:rFonts w:eastAsia="Arial"/>
          <w:lang w:val="sv-SE"/>
        </w:rPr>
      </w:pPr>
    </w:p>
    <w:p w:rsidR="00317F97" w:rsidRPr="005A2EDD" w:rsidRDefault="00317F97" w:rsidP="00317F97">
      <w:pPr>
        <w:tabs>
          <w:tab w:val="left" w:pos="0"/>
        </w:tabs>
        <w:rPr>
          <w:rFonts w:eastAsia="Arial"/>
          <w:lang w:val="sv-SE"/>
        </w:rPr>
      </w:pPr>
      <w:r w:rsidRPr="005A2EDD">
        <w:rPr>
          <w:rFonts w:eastAsia="Arial"/>
          <w:lang w:val="sv-SE"/>
        </w:rPr>
        <w:t xml:space="preserve">Cross Order transactions that are submitted by Participants and/or Users that are not properly configured for both the RFC and Cross Order functionality will be rejected. </w:t>
      </w:r>
      <w:r w:rsidRPr="005A2EDD">
        <w:t>Cross Orders will not be accepted during the Pre-Open Session.</w:t>
      </w:r>
      <w:r w:rsidRPr="005A2EDD">
        <w:rPr>
          <w:rFonts w:eastAsia="Arial"/>
          <w:lang w:val="sv-SE"/>
        </w:rPr>
        <w:t xml:space="preserve">  See NFX Rulebook at Chapter V, Section 11.</w:t>
      </w:r>
    </w:p>
    <w:p w:rsidR="00AD5E6B" w:rsidRDefault="00AD5E6B" w:rsidP="00AD5E6B">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 * * *</w:t>
      </w:r>
    </w:p>
    <w:p w:rsidR="00317F97" w:rsidRDefault="00317F97" w:rsidP="00161833">
      <w:pPr>
        <w:spacing w:line="360" w:lineRule="auto"/>
        <w:ind w:left="-720" w:firstLine="720"/>
        <w:rPr>
          <w:rFonts w:cs="Verdana"/>
          <w:bCs/>
          <w:color w:val="000000"/>
          <w:sz w:val="24"/>
          <w:u w:val="single"/>
        </w:rPr>
      </w:pPr>
    </w:p>
    <w:p w:rsidR="00161833" w:rsidRPr="005A2EDD" w:rsidRDefault="00161833" w:rsidP="00161833">
      <w:pPr>
        <w:pStyle w:val="Heading1"/>
      </w:pPr>
      <w:bookmarkStart w:id="4" w:name="_Toc408173682"/>
      <w:bookmarkStart w:id="5" w:name="_Toc428968887"/>
      <w:r w:rsidRPr="00761911">
        <w:rPr>
          <w:color w:val="00B0F0"/>
        </w:rPr>
        <w:t>4</w:t>
      </w:r>
      <w:r w:rsidRPr="005A2EDD">
        <w:t>O</w:t>
      </w:r>
      <w:r w:rsidR="00AD5E6B">
        <w:t>RDER TYPES AND TIME CONDITIONS</w:t>
      </w:r>
      <w:bookmarkEnd w:id="4"/>
      <w:bookmarkEnd w:id="5"/>
    </w:p>
    <w:p w:rsidR="00161833" w:rsidRPr="00761911" w:rsidRDefault="00AD5E6B" w:rsidP="00AD5E6B">
      <w:pPr>
        <w:pStyle w:val="body"/>
        <w:numPr>
          <w:ilvl w:val="0"/>
          <w:numId w:val="0"/>
        </w:numPr>
        <w:tabs>
          <w:tab w:val="left" w:pos="0"/>
        </w:tabs>
        <w:rPr>
          <w:rFonts w:asciiTheme="minorHAnsi" w:eastAsia="Arial" w:hAnsiTheme="minorHAnsi"/>
          <w:b/>
          <w:sz w:val="22"/>
        </w:rPr>
      </w:pPr>
      <w:r>
        <w:rPr>
          <w:rFonts w:asciiTheme="minorHAnsi" w:eastAsia="Arial" w:hAnsiTheme="minorHAnsi"/>
          <w:b/>
          <w:sz w:val="22"/>
        </w:rPr>
        <w:t xml:space="preserve">6.     </w:t>
      </w:r>
      <w:r w:rsidR="00161833" w:rsidRPr="00761911">
        <w:rPr>
          <w:rFonts w:asciiTheme="minorHAnsi" w:eastAsia="Arial" w:hAnsiTheme="minorHAnsi"/>
          <w:b/>
          <w:sz w:val="22"/>
        </w:rPr>
        <w:t>Iceberg Order</w:t>
      </w:r>
    </w:p>
    <w:p w:rsidR="00161833" w:rsidRDefault="00161833" w:rsidP="00161833">
      <w:pPr>
        <w:tabs>
          <w:tab w:val="left" w:pos="0"/>
        </w:tabs>
        <w:rPr>
          <w:rFonts w:eastAsia="Arial"/>
        </w:rPr>
      </w:pPr>
      <w:r w:rsidRPr="00761911">
        <w:rPr>
          <w:rFonts w:eastAsia="Arial"/>
        </w:rPr>
        <w:t xml:space="preserve">An “Iceberg Order” is an Order where a portion of the Order is displayed and a portion of the Order is non-displayed.  When the displayed quantity of the Iceberg Order is executed, a non-displayed portion of the remaining balance of the Order will be displayed in the Order Book as a new Order and will not retain its time priority.  The non-displayed </w:t>
      </w:r>
      <w:r w:rsidRPr="00DA6F42">
        <w:rPr>
          <w:rFonts w:eastAsia="Arial"/>
        </w:rPr>
        <w:t xml:space="preserve">portion of the Order which becomes displayed after the original portion is executed will be equal to the original </w:t>
      </w:r>
      <w:r w:rsidRPr="00DA6F42">
        <w:rPr>
          <w:rFonts w:eastAsia="Arial"/>
          <w:strike/>
        </w:rPr>
        <w:t>non-</w:t>
      </w:r>
      <w:r w:rsidRPr="00DA6F42">
        <w:rPr>
          <w:rFonts w:eastAsia="Arial"/>
        </w:rPr>
        <w:t>displayed</w:t>
      </w:r>
      <w:r w:rsidRPr="00761911">
        <w:rPr>
          <w:rFonts w:eastAsia="Arial"/>
        </w:rPr>
        <w:t xml:space="preserve"> quantity. Only if the volume is reduced for an Iceberg Order will it retain its position in the time-priority queue.</w:t>
      </w:r>
      <w:r>
        <w:rPr>
          <w:rFonts w:eastAsia="Arial"/>
        </w:rPr>
        <w:t xml:space="preserve">  An Iceberg Order may be transacted for either an outright Contract or a Combination Strategy </w:t>
      </w:r>
      <w:r w:rsidRPr="00AD5E6B">
        <w:rPr>
          <w:rFonts w:eastAsia="Arial"/>
        </w:rPr>
        <w:t>(limited to an Intra-Commodity spread)</w:t>
      </w:r>
      <w:r>
        <w:rPr>
          <w:rFonts w:eastAsia="Arial"/>
        </w:rPr>
        <w:t>.</w:t>
      </w:r>
    </w:p>
    <w:p w:rsidR="00161833" w:rsidRPr="00D3133B" w:rsidRDefault="00161833" w:rsidP="00D3133B">
      <w:pPr>
        <w:jc w:val="center"/>
        <w:rPr>
          <w:rFonts w:ascii="Times New Roman" w:eastAsia="Times New Roman" w:hAnsi="Times New Roman" w:cs="Times New Roman"/>
          <w:color w:val="000000"/>
          <w:sz w:val="24"/>
          <w:szCs w:val="24"/>
        </w:rPr>
      </w:pPr>
      <w:r w:rsidRPr="009072DA">
        <w:rPr>
          <w:rFonts w:ascii="Times New Roman" w:eastAsia="Times New Roman" w:hAnsi="Times New Roman" w:cs="Times New Roman"/>
          <w:color w:val="000000"/>
          <w:sz w:val="24"/>
          <w:szCs w:val="24"/>
        </w:rPr>
        <w:t>* * * * *</w:t>
      </w:r>
    </w:p>
    <w:sectPr w:rsidR="00161833" w:rsidRPr="00D3133B" w:rsidSect="005444C0">
      <w:headerReference w:type="default" r:id="rId13"/>
      <w:headerReference w:type="first" r:id="rId14"/>
      <w:footerReference w:type="first" r:id="rId15"/>
      <w:pgSz w:w="12242" w:h="15842" w:code="1"/>
      <w:pgMar w:top="760" w:right="1393" w:bottom="709" w:left="1503"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90D" w:rsidRDefault="00E2590D">
      <w:r>
        <w:separator/>
      </w:r>
    </w:p>
  </w:endnote>
  <w:endnote w:type="continuationSeparator" w:id="0">
    <w:p w:rsidR="00E2590D" w:rsidRDefault="00E25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23EA5F9E-0388-42A4-84AC-33722D193419}"/>
    <w:embedBold r:id="rId2" w:fontKey="{32DCA436-6F99-4E9B-A29B-760E9F5CB662}"/>
    <w:embedItalic r:id="rId3" w:fontKey="{8BA8C448-7C95-4C21-A903-69185F567174}"/>
  </w:font>
  <w:font w:name="Verdana">
    <w:panose1 w:val="020B0604030504040204"/>
    <w:charset w:val="00"/>
    <w:family w:val="swiss"/>
    <w:pitch w:val="variable"/>
    <w:sig w:usb0="A10006FF" w:usb1="4000205B" w:usb2="00000010" w:usb3="00000000" w:csb0="0000019F" w:csb1="00000000"/>
    <w:embedRegular r:id="rId4" w:subsetted="1" w:fontKey="{609DA6FF-1F6A-47B4-B95B-7537268831E7}"/>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Bold r:id="rId5" w:subsetted="1" w:fontKey="{91A82C37-5BA4-4B3D-8FFE-B9F37F41175A}"/>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6" w:fontKey="{71701323-B62F-4371-888C-2053EF6A1262}"/>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098" w:rsidRDefault="00B67098" w:rsidP="00F06CCD">
    <w:pPr>
      <w:pStyle w:val="Footer"/>
      <w:spacing w:before="6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90D" w:rsidRDefault="00E2590D">
      <w:r>
        <w:separator/>
      </w:r>
    </w:p>
  </w:footnote>
  <w:footnote w:type="continuationSeparator" w:id="0">
    <w:p w:rsidR="00E2590D" w:rsidRDefault="00E259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098" w:rsidRPr="00B67098" w:rsidRDefault="00B67098" w:rsidP="005E244B">
    <w:pPr>
      <w:pStyle w:val="NoSpacing"/>
      <w:rPr>
        <w:rFonts w:ascii="Times New Roman" w:eastAsia="Calibri" w:hAnsi="Times New Roman" w:cs="Times New Roman"/>
        <w:sz w:val="20"/>
        <w:szCs w:val="20"/>
      </w:rPr>
    </w:pPr>
    <w:r w:rsidRPr="00B67098">
      <w:rPr>
        <w:rFonts w:ascii="Times New Roman" w:eastAsia="Calibri" w:hAnsi="Times New Roman" w:cs="Times New Roman"/>
        <w:sz w:val="20"/>
        <w:szCs w:val="20"/>
      </w:rPr>
      <w:t>Commodity Futures Trading Commission</w:t>
    </w:r>
  </w:p>
  <w:p w:rsidR="00371610" w:rsidRDefault="00D3133B" w:rsidP="00B67098">
    <w:pPr>
      <w:spacing w:after="0" w:line="240" w:lineRule="auto"/>
      <w:rPr>
        <w:rFonts w:ascii="Times New Roman" w:hAnsi="Times New Roman" w:cs="Times New Roman"/>
        <w:sz w:val="20"/>
        <w:szCs w:val="20"/>
      </w:rPr>
    </w:pPr>
    <w:r>
      <w:rPr>
        <w:rFonts w:ascii="Times New Roman" w:hAnsi="Times New Roman" w:cs="Times New Roman"/>
        <w:sz w:val="20"/>
        <w:szCs w:val="20"/>
      </w:rPr>
      <w:t>July 7, 2016</w:t>
    </w:r>
  </w:p>
  <w:p w:rsidR="005444C0" w:rsidRDefault="008225AC" w:rsidP="00B67098">
    <w:pPr>
      <w:spacing w:after="0" w:line="240" w:lineRule="auto"/>
      <w:rPr>
        <w:rFonts w:ascii="Times New Roman" w:hAnsi="Times New Roman" w:cs="Times New Roman"/>
        <w:sz w:val="20"/>
        <w:szCs w:val="20"/>
      </w:rPr>
    </w:pPr>
    <w:r w:rsidRPr="00245B22">
      <w:rPr>
        <w:rFonts w:ascii="Times New Roman" w:hAnsi="Times New Roman" w:cs="Times New Roman"/>
        <w:sz w:val="20"/>
        <w:szCs w:val="20"/>
      </w:rPr>
      <w:t>SR-NFX-2016</w:t>
    </w:r>
    <w:r w:rsidR="00371610" w:rsidRPr="00245B22">
      <w:rPr>
        <w:rFonts w:ascii="Times New Roman" w:hAnsi="Times New Roman" w:cs="Times New Roman"/>
        <w:sz w:val="20"/>
        <w:szCs w:val="20"/>
      </w:rPr>
      <w:t>-</w:t>
    </w:r>
    <w:r w:rsidR="008F5231">
      <w:rPr>
        <w:rFonts w:ascii="Times New Roman" w:hAnsi="Times New Roman" w:cs="Times New Roman"/>
        <w:sz w:val="20"/>
        <w:szCs w:val="20"/>
      </w:rPr>
      <w:t>64</w:t>
    </w:r>
  </w:p>
  <w:p w:rsidR="00B67098" w:rsidRPr="00B67098" w:rsidRDefault="00B67098" w:rsidP="00B67098">
    <w:pPr>
      <w:spacing w:after="0" w:line="240" w:lineRule="auto"/>
      <w:rPr>
        <w:rFonts w:ascii="Times New Roman" w:hAnsi="Times New Roman" w:cs="Times New Roman"/>
        <w:sz w:val="20"/>
        <w:szCs w:val="20"/>
      </w:rPr>
    </w:pPr>
    <w:r w:rsidRPr="00B67098">
      <w:rPr>
        <w:rFonts w:ascii="Times New Roman" w:hAnsi="Times New Roman" w:cs="Times New Roman"/>
        <w:sz w:val="20"/>
        <w:szCs w:val="20"/>
      </w:rPr>
      <w:t xml:space="preserve">Page </w:t>
    </w:r>
    <w:r w:rsidRPr="00B67098">
      <w:rPr>
        <w:rFonts w:ascii="Times New Roman" w:hAnsi="Times New Roman" w:cs="Times New Roman"/>
        <w:sz w:val="20"/>
        <w:szCs w:val="20"/>
      </w:rPr>
      <w:fldChar w:fldCharType="begin"/>
    </w:r>
    <w:r w:rsidRPr="00B67098">
      <w:rPr>
        <w:rFonts w:ascii="Times New Roman" w:hAnsi="Times New Roman" w:cs="Times New Roman"/>
        <w:sz w:val="20"/>
        <w:szCs w:val="20"/>
      </w:rPr>
      <w:instrText xml:space="preserve"> PAGE   \* MERGEFORMAT </w:instrText>
    </w:r>
    <w:r w:rsidRPr="00B67098">
      <w:rPr>
        <w:rFonts w:ascii="Times New Roman" w:hAnsi="Times New Roman" w:cs="Times New Roman"/>
        <w:sz w:val="20"/>
        <w:szCs w:val="20"/>
      </w:rPr>
      <w:fldChar w:fldCharType="separate"/>
    </w:r>
    <w:r w:rsidR="008F5231">
      <w:rPr>
        <w:rFonts w:ascii="Times New Roman" w:hAnsi="Times New Roman" w:cs="Times New Roman"/>
        <w:noProof/>
        <w:sz w:val="20"/>
        <w:szCs w:val="20"/>
      </w:rPr>
      <w:t>4</w:t>
    </w:r>
    <w:r w:rsidRPr="00B67098">
      <w:rPr>
        <w:rFonts w:ascii="Times New Roman" w:hAnsi="Times New Roman" w:cs="Times New Roman"/>
        <w:sz w:val="20"/>
        <w:szCs w:val="20"/>
      </w:rPr>
      <w:fldChar w:fldCharType="end"/>
    </w:r>
  </w:p>
  <w:p w:rsidR="00B67098" w:rsidRPr="00B67098" w:rsidRDefault="00B67098" w:rsidP="00B67098">
    <w:pPr>
      <w:spacing w:after="0" w:line="240" w:lineRule="auto"/>
      <w:rPr>
        <w:rFonts w:ascii="Times New Roman" w:hAnsi="Times New Roman" w:cs="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ADA" w:rsidRDefault="001B6ADA">
    <w:pPr>
      <w:spacing w:after="960"/>
    </w:pPr>
  </w:p>
  <w:p w:rsidR="001B6ADA" w:rsidRPr="00CF4B16" w:rsidRDefault="001B6ADA" w:rsidP="001B6ADA">
    <w:pPr>
      <w:pStyle w:val="LetterheadAddress"/>
      <w:ind w:left="6550"/>
      <w:rPr>
        <w:sz w:val="20"/>
      </w:rPr>
    </w:pPr>
    <w:r w:rsidRPr="00CF4B16">
      <w:rPr>
        <w:sz w:val="20"/>
      </w:rPr>
      <w:t>Nasdaq Futures, Inc.</w:t>
    </w:r>
  </w:p>
  <w:p w:rsidR="001B6ADA" w:rsidRPr="00CF4B16" w:rsidRDefault="001B6ADA" w:rsidP="001B6ADA">
    <w:pPr>
      <w:pStyle w:val="LetterheadAddress"/>
      <w:ind w:left="6550"/>
      <w:rPr>
        <w:sz w:val="20"/>
      </w:rPr>
    </w:pPr>
    <w:r w:rsidRPr="00CF4B16">
      <w:rPr>
        <w:sz w:val="20"/>
      </w:rPr>
      <w:t>1900 Market Street</w:t>
    </w:r>
  </w:p>
  <w:p w:rsidR="001B6ADA" w:rsidRPr="00CF4B16" w:rsidRDefault="001B6ADA" w:rsidP="001B6ADA">
    <w:pPr>
      <w:pStyle w:val="LetterheadAddress"/>
      <w:ind w:left="6550"/>
      <w:rPr>
        <w:sz w:val="20"/>
      </w:rPr>
    </w:pPr>
    <w:r w:rsidRPr="00CF4B16">
      <w:rPr>
        <w:sz w:val="20"/>
      </w:rPr>
      <w:t>Philadelphia, PA 19103 / USA</w:t>
    </w:r>
  </w:p>
  <w:p w:rsidR="00300E44" w:rsidRPr="0032079E" w:rsidRDefault="001B6ADA" w:rsidP="0032079E">
    <w:pPr>
      <w:spacing w:before="120" w:after="0"/>
      <w:ind w:left="6550"/>
      <w:rPr>
        <w:rFonts w:asciiTheme="majorHAnsi" w:hAnsiTheme="majorHAnsi" w:cs="Times New Roman"/>
        <w:sz w:val="20"/>
        <w:szCs w:val="18"/>
      </w:rPr>
    </w:pPr>
    <w:r w:rsidRPr="00CF4B16">
      <w:rPr>
        <w:rFonts w:asciiTheme="majorHAnsi" w:hAnsiTheme="majorHAnsi" w:cs="Times New Roman"/>
        <w:sz w:val="20"/>
        <w:szCs w:val="18"/>
      </w:rPr>
      <w:t>business.nasdaq.com/futures</w:t>
    </w:r>
    <w:r w:rsidRPr="002E383E">
      <w:rPr>
        <w:noProof/>
      </w:rPr>
      <w:drawing>
        <wp:anchor distT="0" distB="0" distL="114300" distR="114300" simplePos="0" relativeHeight="251662336" behindDoc="0" locked="1" layoutInCell="1" allowOverlap="1" wp14:anchorId="43457AC2" wp14:editId="5B833F4A">
          <wp:simplePos x="0" y="0"/>
          <wp:positionH relativeFrom="column">
            <wp:posOffset>3569335</wp:posOffset>
          </wp:positionH>
          <wp:positionV relativeFrom="page">
            <wp:posOffset>689610</wp:posOffset>
          </wp:positionV>
          <wp:extent cx="1724025" cy="481965"/>
          <wp:effectExtent l="0" t="0" r="9525" b="0"/>
          <wp:wrapNone/>
          <wp:docPr id="5" name="Picture 5" descr="Macintosh HD:Users:2005-2010:Desktop:NDAQ_Letterhead_2014:ndaq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2005-2010:Desktop:NDAQ_Letterhead_2014:ndaq_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4819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3B4CF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7AEB8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80C9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8292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2E88F8"/>
    <w:lvl w:ilvl="0">
      <w:start w:val="1"/>
      <w:numFmt w:val="bullet"/>
      <w:pStyle w:val="Heading3Black"/>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2E85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D182A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EA2E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5455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82E8BA"/>
    <w:lvl w:ilvl="0">
      <w:start w:val="1"/>
      <w:numFmt w:val="bullet"/>
      <w:lvlText w:val=""/>
      <w:lvlJc w:val="left"/>
      <w:pPr>
        <w:tabs>
          <w:tab w:val="num" w:pos="113"/>
        </w:tabs>
        <w:ind w:left="113" w:hanging="113"/>
      </w:pPr>
      <w:rPr>
        <w:rFonts w:ascii="Symbol" w:hAnsi="Symbol" w:hint="default"/>
      </w:rPr>
    </w:lvl>
  </w:abstractNum>
  <w:abstractNum w:abstractNumId="10" w15:restartNumberingAfterBreak="0">
    <w:nsid w:val="028B3221"/>
    <w:multiLevelType w:val="multilevel"/>
    <w:tmpl w:val="FAC271E4"/>
    <w:lvl w:ilvl="0">
      <w:start w:val="3"/>
      <w:numFmt w:val="decimal"/>
      <w:suff w:val="nothing"/>
      <w:lvlText w:val="%1"/>
      <w:lvlJc w:val="left"/>
      <w:pPr>
        <w:ind w:left="432" w:hanging="432"/>
      </w:pPr>
      <w:rPr>
        <w:rFonts w:hint="default"/>
        <w:color w:val="auto"/>
        <w:sz w:val="36"/>
      </w:rPr>
    </w:lvl>
    <w:lvl w:ilvl="1">
      <w:start w:val="1"/>
      <w:numFmt w:val="decimal"/>
      <w:lvlText w:val="%1.%2"/>
      <w:lvlJc w:val="left"/>
      <w:pPr>
        <w:ind w:left="576" w:hanging="576"/>
      </w:pPr>
      <w:rPr>
        <w:rFonts w:hint="default"/>
        <w:color w:val="4F81BD" w:themeColor="accent1"/>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E7316BB"/>
    <w:multiLevelType w:val="hybridMultilevel"/>
    <w:tmpl w:val="63D2C5DC"/>
    <w:lvl w:ilvl="0" w:tplc="F3021C62">
      <w:start w:val="11"/>
      <w:numFmt w:val="bullet"/>
      <w:lvlText w:val=""/>
      <w:lvlJc w:val="left"/>
      <w:pPr>
        <w:ind w:left="0" w:hanging="360"/>
      </w:pPr>
      <w:rPr>
        <w:rFonts w:ascii="Symbol" w:eastAsiaTheme="minorHAnsi" w:hAnsi="Symbol" w:cs="Verdana"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1E9D14C7"/>
    <w:multiLevelType w:val="hybridMultilevel"/>
    <w:tmpl w:val="664AB812"/>
    <w:lvl w:ilvl="0" w:tplc="6FA48464">
      <w:start w:val="11"/>
      <w:numFmt w:val="bullet"/>
      <w:lvlText w:val=""/>
      <w:lvlJc w:val="left"/>
      <w:pPr>
        <w:ind w:left="420" w:hanging="360"/>
      </w:pPr>
      <w:rPr>
        <w:rFonts w:ascii="Symbol" w:eastAsia="Times New Roman"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3" w15:restartNumberingAfterBreak="0">
    <w:nsid w:val="1F1B0F0D"/>
    <w:multiLevelType w:val="hybridMultilevel"/>
    <w:tmpl w:val="7BCCE432"/>
    <w:lvl w:ilvl="0" w:tplc="DB12F390">
      <w:start w:val="1"/>
      <w:numFmt w:val="bullet"/>
      <w:lvlText w:val=""/>
      <w:lvlJc w:val="left"/>
      <w:pPr>
        <w:tabs>
          <w:tab w:val="num" w:pos="216"/>
        </w:tabs>
        <w:ind w:left="216" w:hanging="216"/>
      </w:pPr>
      <w:rPr>
        <w:rFonts w:ascii="Symbol" w:hAnsi="Symbol" w:hint="default"/>
        <w:color w:val="11386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FD4CE7"/>
    <w:multiLevelType w:val="hybridMultilevel"/>
    <w:tmpl w:val="D430CF0A"/>
    <w:lvl w:ilvl="0" w:tplc="2744AE76">
      <w:start w:val="1"/>
      <w:numFmt w:val="bullet"/>
      <w:pStyle w:val="TableBulletlist"/>
      <w:lvlText w:val=""/>
      <w:lvlJc w:val="left"/>
      <w:pPr>
        <w:tabs>
          <w:tab w:val="num" w:pos="360"/>
        </w:tabs>
        <w:ind w:left="227" w:hanging="227"/>
      </w:pPr>
      <w:rPr>
        <w:rFonts w:ascii="Symbol" w:hAnsi="Symbol" w:hint="default"/>
      </w:rPr>
    </w:lvl>
    <w:lvl w:ilvl="1" w:tplc="968E48EE" w:tentative="1">
      <w:start w:val="1"/>
      <w:numFmt w:val="bullet"/>
      <w:lvlText w:val="o"/>
      <w:lvlJc w:val="left"/>
      <w:pPr>
        <w:tabs>
          <w:tab w:val="num" w:pos="1440"/>
        </w:tabs>
        <w:ind w:left="1440" w:hanging="360"/>
      </w:pPr>
      <w:rPr>
        <w:rFonts w:ascii="Courier New" w:hAnsi="Courier New" w:hint="default"/>
      </w:rPr>
    </w:lvl>
    <w:lvl w:ilvl="2" w:tplc="37005992" w:tentative="1">
      <w:start w:val="1"/>
      <w:numFmt w:val="bullet"/>
      <w:lvlText w:val=""/>
      <w:lvlJc w:val="left"/>
      <w:pPr>
        <w:tabs>
          <w:tab w:val="num" w:pos="2160"/>
        </w:tabs>
        <w:ind w:left="2160" w:hanging="360"/>
      </w:pPr>
      <w:rPr>
        <w:rFonts w:ascii="Wingdings" w:hAnsi="Wingdings" w:hint="default"/>
      </w:rPr>
    </w:lvl>
    <w:lvl w:ilvl="3" w:tplc="89C6ED42" w:tentative="1">
      <w:start w:val="1"/>
      <w:numFmt w:val="bullet"/>
      <w:lvlText w:val=""/>
      <w:lvlJc w:val="left"/>
      <w:pPr>
        <w:tabs>
          <w:tab w:val="num" w:pos="2880"/>
        </w:tabs>
        <w:ind w:left="2880" w:hanging="360"/>
      </w:pPr>
      <w:rPr>
        <w:rFonts w:ascii="Symbol" w:hAnsi="Symbol" w:hint="default"/>
      </w:rPr>
    </w:lvl>
    <w:lvl w:ilvl="4" w:tplc="8624A132" w:tentative="1">
      <w:start w:val="1"/>
      <w:numFmt w:val="bullet"/>
      <w:lvlText w:val="o"/>
      <w:lvlJc w:val="left"/>
      <w:pPr>
        <w:tabs>
          <w:tab w:val="num" w:pos="3600"/>
        </w:tabs>
        <w:ind w:left="3600" w:hanging="360"/>
      </w:pPr>
      <w:rPr>
        <w:rFonts w:ascii="Courier New" w:hAnsi="Courier New" w:hint="default"/>
      </w:rPr>
    </w:lvl>
    <w:lvl w:ilvl="5" w:tplc="98E6431E" w:tentative="1">
      <w:start w:val="1"/>
      <w:numFmt w:val="bullet"/>
      <w:lvlText w:val=""/>
      <w:lvlJc w:val="left"/>
      <w:pPr>
        <w:tabs>
          <w:tab w:val="num" w:pos="4320"/>
        </w:tabs>
        <w:ind w:left="4320" w:hanging="360"/>
      </w:pPr>
      <w:rPr>
        <w:rFonts w:ascii="Wingdings" w:hAnsi="Wingdings" w:hint="default"/>
      </w:rPr>
    </w:lvl>
    <w:lvl w:ilvl="6" w:tplc="49F24316" w:tentative="1">
      <w:start w:val="1"/>
      <w:numFmt w:val="bullet"/>
      <w:lvlText w:val=""/>
      <w:lvlJc w:val="left"/>
      <w:pPr>
        <w:tabs>
          <w:tab w:val="num" w:pos="5040"/>
        </w:tabs>
        <w:ind w:left="5040" w:hanging="360"/>
      </w:pPr>
      <w:rPr>
        <w:rFonts w:ascii="Symbol" w:hAnsi="Symbol" w:hint="default"/>
      </w:rPr>
    </w:lvl>
    <w:lvl w:ilvl="7" w:tplc="28DAA0A4" w:tentative="1">
      <w:start w:val="1"/>
      <w:numFmt w:val="bullet"/>
      <w:lvlText w:val="o"/>
      <w:lvlJc w:val="left"/>
      <w:pPr>
        <w:tabs>
          <w:tab w:val="num" w:pos="5760"/>
        </w:tabs>
        <w:ind w:left="5760" w:hanging="360"/>
      </w:pPr>
      <w:rPr>
        <w:rFonts w:ascii="Courier New" w:hAnsi="Courier New" w:hint="default"/>
      </w:rPr>
    </w:lvl>
    <w:lvl w:ilvl="8" w:tplc="27901D4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59297E"/>
    <w:multiLevelType w:val="hybridMultilevel"/>
    <w:tmpl w:val="08B8C9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9112F3C"/>
    <w:multiLevelType w:val="hybridMultilevel"/>
    <w:tmpl w:val="D054DE18"/>
    <w:lvl w:ilvl="0" w:tplc="C1B827F4">
      <w:start w:val="1"/>
      <w:numFmt w:val="decimal"/>
      <w:pStyle w:val="TableNumberlist"/>
      <w:lvlText w:val="%1."/>
      <w:lvlJc w:val="left"/>
      <w:pPr>
        <w:tabs>
          <w:tab w:val="num" w:pos="227"/>
        </w:tabs>
        <w:ind w:left="227" w:hanging="227"/>
      </w:pPr>
      <w:rPr>
        <w:rFonts w:hint="default"/>
      </w:rPr>
    </w:lvl>
    <w:lvl w:ilvl="1" w:tplc="1180B532" w:tentative="1">
      <w:start w:val="1"/>
      <w:numFmt w:val="lowerLetter"/>
      <w:lvlText w:val="%2."/>
      <w:lvlJc w:val="left"/>
      <w:pPr>
        <w:tabs>
          <w:tab w:val="num" w:pos="1440"/>
        </w:tabs>
        <w:ind w:left="1440" w:hanging="360"/>
      </w:pPr>
    </w:lvl>
    <w:lvl w:ilvl="2" w:tplc="B00AEB3C" w:tentative="1">
      <w:start w:val="1"/>
      <w:numFmt w:val="lowerRoman"/>
      <w:lvlText w:val="%3."/>
      <w:lvlJc w:val="right"/>
      <w:pPr>
        <w:tabs>
          <w:tab w:val="num" w:pos="2160"/>
        </w:tabs>
        <w:ind w:left="2160" w:hanging="180"/>
      </w:pPr>
    </w:lvl>
    <w:lvl w:ilvl="3" w:tplc="F3AEDB98" w:tentative="1">
      <w:start w:val="1"/>
      <w:numFmt w:val="decimal"/>
      <w:lvlText w:val="%4."/>
      <w:lvlJc w:val="left"/>
      <w:pPr>
        <w:tabs>
          <w:tab w:val="num" w:pos="2880"/>
        </w:tabs>
        <w:ind w:left="2880" w:hanging="360"/>
      </w:pPr>
    </w:lvl>
    <w:lvl w:ilvl="4" w:tplc="D2823C06" w:tentative="1">
      <w:start w:val="1"/>
      <w:numFmt w:val="lowerLetter"/>
      <w:lvlText w:val="%5."/>
      <w:lvlJc w:val="left"/>
      <w:pPr>
        <w:tabs>
          <w:tab w:val="num" w:pos="3600"/>
        </w:tabs>
        <w:ind w:left="3600" w:hanging="360"/>
      </w:pPr>
    </w:lvl>
    <w:lvl w:ilvl="5" w:tplc="26DE8158" w:tentative="1">
      <w:start w:val="1"/>
      <w:numFmt w:val="lowerRoman"/>
      <w:lvlText w:val="%6."/>
      <w:lvlJc w:val="right"/>
      <w:pPr>
        <w:tabs>
          <w:tab w:val="num" w:pos="4320"/>
        </w:tabs>
        <w:ind w:left="4320" w:hanging="180"/>
      </w:pPr>
    </w:lvl>
    <w:lvl w:ilvl="6" w:tplc="6AACC0B4" w:tentative="1">
      <w:start w:val="1"/>
      <w:numFmt w:val="decimal"/>
      <w:lvlText w:val="%7."/>
      <w:lvlJc w:val="left"/>
      <w:pPr>
        <w:tabs>
          <w:tab w:val="num" w:pos="5040"/>
        </w:tabs>
        <w:ind w:left="5040" w:hanging="360"/>
      </w:pPr>
    </w:lvl>
    <w:lvl w:ilvl="7" w:tplc="36DAC50A" w:tentative="1">
      <w:start w:val="1"/>
      <w:numFmt w:val="lowerLetter"/>
      <w:lvlText w:val="%8."/>
      <w:lvlJc w:val="left"/>
      <w:pPr>
        <w:tabs>
          <w:tab w:val="num" w:pos="5760"/>
        </w:tabs>
        <w:ind w:left="5760" w:hanging="360"/>
      </w:pPr>
    </w:lvl>
    <w:lvl w:ilvl="8" w:tplc="B442C618" w:tentative="1">
      <w:start w:val="1"/>
      <w:numFmt w:val="lowerRoman"/>
      <w:lvlText w:val="%9."/>
      <w:lvlJc w:val="right"/>
      <w:pPr>
        <w:tabs>
          <w:tab w:val="num" w:pos="6480"/>
        </w:tabs>
        <w:ind w:left="6480" w:hanging="180"/>
      </w:pPr>
    </w:lvl>
  </w:abstractNum>
  <w:abstractNum w:abstractNumId="17" w15:restartNumberingAfterBreak="0">
    <w:nsid w:val="343D3681"/>
    <w:multiLevelType w:val="multilevel"/>
    <w:tmpl w:val="202445AA"/>
    <w:lvl w:ilvl="0">
      <w:start w:val="1"/>
      <w:numFmt w:val="decimal"/>
      <w:lvlText w:val="%1."/>
      <w:lvlJc w:val="left"/>
      <w:pPr>
        <w:tabs>
          <w:tab w:val="num" w:pos="170"/>
        </w:tabs>
        <w:ind w:left="170" w:hanging="170"/>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8443D2B"/>
    <w:multiLevelType w:val="hybridMultilevel"/>
    <w:tmpl w:val="EF4A9D38"/>
    <w:lvl w:ilvl="0" w:tplc="FFFFFFFF">
      <w:start w:val="1"/>
      <w:numFmt w:val="decimal"/>
      <w:pStyle w:val="body"/>
      <w:lvlText w:val="%1."/>
      <w:lvlJc w:val="left"/>
      <w:pPr>
        <w:tabs>
          <w:tab w:val="num" w:pos="446"/>
        </w:tabs>
        <w:ind w:left="446" w:hanging="360"/>
      </w:pPr>
      <w:rPr>
        <w:rFonts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AA115A"/>
    <w:multiLevelType w:val="multilevel"/>
    <w:tmpl w:val="E0F25DB4"/>
    <w:lvl w:ilvl="0">
      <w:start w:val="1"/>
      <w:numFmt w:val="decimal"/>
      <w:lvlText w:val="%1."/>
      <w:lvlJc w:val="left"/>
      <w:pPr>
        <w:tabs>
          <w:tab w:val="num" w:pos="113"/>
        </w:tabs>
        <w:ind w:left="113" w:hanging="113"/>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9064EB1"/>
    <w:multiLevelType w:val="hybridMultilevel"/>
    <w:tmpl w:val="6A20D2A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39DF6C5E"/>
    <w:multiLevelType w:val="hybridMultilevel"/>
    <w:tmpl w:val="D8B8C1DE"/>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2" w15:restartNumberingAfterBreak="0">
    <w:nsid w:val="42113548"/>
    <w:multiLevelType w:val="multilevel"/>
    <w:tmpl w:val="4F3AB414"/>
    <w:lvl w:ilvl="0">
      <w:start w:val="1"/>
      <w:numFmt w:val="decimal"/>
      <w:lvlText w:val="%1."/>
      <w:lvlJc w:val="left"/>
      <w:pPr>
        <w:tabs>
          <w:tab w:val="num" w:pos="360"/>
        </w:tabs>
        <w:ind w:left="227" w:hanging="22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4581E9B"/>
    <w:multiLevelType w:val="hybridMultilevel"/>
    <w:tmpl w:val="C1487580"/>
    <w:lvl w:ilvl="0" w:tplc="4DC86C3A">
      <w:start w:val="1"/>
      <w:numFmt w:val="bullet"/>
      <w:pStyle w:val="Bullets"/>
      <w:lvlText w:val=""/>
      <w:lvlJc w:val="left"/>
      <w:pPr>
        <w:ind w:left="0" w:hanging="360"/>
      </w:pPr>
      <w:rPr>
        <w:rFonts w:ascii="Symbol" w:hAnsi="Symbol" w:hint="default"/>
        <w:color w:val="009FC3"/>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737A13"/>
    <w:multiLevelType w:val="hybridMultilevel"/>
    <w:tmpl w:val="66B0FE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9D832AE"/>
    <w:multiLevelType w:val="hybridMultilevel"/>
    <w:tmpl w:val="D806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A8234D"/>
    <w:multiLevelType w:val="hybridMultilevel"/>
    <w:tmpl w:val="1B18AF3E"/>
    <w:lvl w:ilvl="0" w:tplc="95BE270A">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565E25CF"/>
    <w:multiLevelType w:val="hybridMultilevel"/>
    <w:tmpl w:val="5A284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2A22C9"/>
    <w:multiLevelType w:val="hybridMultilevel"/>
    <w:tmpl w:val="31A278F2"/>
    <w:lvl w:ilvl="0" w:tplc="71CE46B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8E32A7"/>
    <w:multiLevelType w:val="singleLevel"/>
    <w:tmpl w:val="26364A84"/>
    <w:lvl w:ilvl="0">
      <w:start w:val="1"/>
      <w:numFmt w:val="bullet"/>
      <w:pStyle w:val="ListBullet"/>
      <w:lvlText w:val=""/>
      <w:lvlJc w:val="left"/>
      <w:pPr>
        <w:tabs>
          <w:tab w:val="num" w:pos="113"/>
        </w:tabs>
        <w:ind w:left="113" w:hanging="113"/>
      </w:pPr>
      <w:rPr>
        <w:rFonts w:ascii="Symbol" w:hAnsi="Symbol" w:hint="default"/>
      </w:rPr>
    </w:lvl>
  </w:abstractNum>
  <w:abstractNum w:abstractNumId="30" w15:restartNumberingAfterBreak="0">
    <w:nsid w:val="721D1FF7"/>
    <w:multiLevelType w:val="hybridMultilevel"/>
    <w:tmpl w:val="51327A2A"/>
    <w:lvl w:ilvl="0" w:tplc="040822AA">
      <w:numFmt w:val="bullet"/>
      <w:lvlText w:val=""/>
      <w:lvlJc w:val="left"/>
      <w:pPr>
        <w:ind w:left="1530" w:hanging="360"/>
      </w:pPr>
      <w:rPr>
        <w:rFonts w:ascii="Symbol" w:eastAsia="Times New Roman" w:hAnsi="Symbol" w:cs="Times New Roman" w:hint="default"/>
        <w:b/>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1" w15:restartNumberingAfterBreak="0">
    <w:nsid w:val="7505087F"/>
    <w:multiLevelType w:val="hybridMultilevel"/>
    <w:tmpl w:val="A71C790C"/>
    <w:lvl w:ilvl="0" w:tplc="578622CE">
      <w:start w:val="1"/>
      <w:numFmt w:val="decimal"/>
      <w:pStyle w:val="ListNumber"/>
      <w:lvlText w:val="%1."/>
      <w:lvlJc w:val="left"/>
      <w:pPr>
        <w:tabs>
          <w:tab w:val="num" w:pos="227"/>
        </w:tabs>
        <w:ind w:left="227" w:hanging="227"/>
      </w:pPr>
      <w:rPr>
        <w:rFonts w:ascii="Verdana" w:hAnsi="Verdana" w:hint="default"/>
        <w:b w:val="0"/>
        <w:i w:val="0"/>
        <w:sz w:val="18"/>
        <w:szCs w:val="18"/>
      </w:rPr>
    </w:lvl>
    <w:lvl w:ilvl="1" w:tplc="8446E1B6" w:tentative="1">
      <w:start w:val="1"/>
      <w:numFmt w:val="lowerLetter"/>
      <w:lvlText w:val="%2."/>
      <w:lvlJc w:val="left"/>
      <w:pPr>
        <w:tabs>
          <w:tab w:val="num" w:pos="1440"/>
        </w:tabs>
        <w:ind w:left="1440" w:hanging="360"/>
      </w:pPr>
    </w:lvl>
    <w:lvl w:ilvl="2" w:tplc="8E6EAE62" w:tentative="1">
      <w:start w:val="1"/>
      <w:numFmt w:val="lowerRoman"/>
      <w:lvlText w:val="%3."/>
      <w:lvlJc w:val="right"/>
      <w:pPr>
        <w:tabs>
          <w:tab w:val="num" w:pos="2160"/>
        </w:tabs>
        <w:ind w:left="2160" w:hanging="180"/>
      </w:pPr>
    </w:lvl>
    <w:lvl w:ilvl="3" w:tplc="726C1FFE" w:tentative="1">
      <w:start w:val="1"/>
      <w:numFmt w:val="decimal"/>
      <w:lvlText w:val="%4."/>
      <w:lvlJc w:val="left"/>
      <w:pPr>
        <w:tabs>
          <w:tab w:val="num" w:pos="2880"/>
        </w:tabs>
        <w:ind w:left="2880" w:hanging="360"/>
      </w:pPr>
    </w:lvl>
    <w:lvl w:ilvl="4" w:tplc="B95A299C" w:tentative="1">
      <w:start w:val="1"/>
      <w:numFmt w:val="lowerLetter"/>
      <w:lvlText w:val="%5."/>
      <w:lvlJc w:val="left"/>
      <w:pPr>
        <w:tabs>
          <w:tab w:val="num" w:pos="3600"/>
        </w:tabs>
        <w:ind w:left="3600" w:hanging="360"/>
      </w:pPr>
    </w:lvl>
    <w:lvl w:ilvl="5" w:tplc="C25A9F24" w:tentative="1">
      <w:start w:val="1"/>
      <w:numFmt w:val="lowerRoman"/>
      <w:lvlText w:val="%6."/>
      <w:lvlJc w:val="right"/>
      <w:pPr>
        <w:tabs>
          <w:tab w:val="num" w:pos="4320"/>
        </w:tabs>
        <w:ind w:left="4320" w:hanging="180"/>
      </w:pPr>
    </w:lvl>
    <w:lvl w:ilvl="6" w:tplc="BFE696AE" w:tentative="1">
      <w:start w:val="1"/>
      <w:numFmt w:val="decimal"/>
      <w:lvlText w:val="%7."/>
      <w:lvlJc w:val="left"/>
      <w:pPr>
        <w:tabs>
          <w:tab w:val="num" w:pos="5040"/>
        </w:tabs>
        <w:ind w:left="5040" w:hanging="360"/>
      </w:pPr>
    </w:lvl>
    <w:lvl w:ilvl="7" w:tplc="385A2734" w:tentative="1">
      <w:start w:val="1"/>
      <w:numFmt w:val="lowerLetter"/>
      <w:lvlText w:val="%8."/>
      <w:lvlJc w:val="left"/>
      <w:pPr>
        <w:tabs>
          <w:tab w:val="num" w:pos="5760"/>
        </w:tabs>
        <w:ind w:left="5760" w:hanging="360"/>
      </w:pPr>
    </w:lvl>
    <w:lvl w:ilvl="8" w:tplc="72C43CD0" w:tentative="1">
      <w:start w:val="1"/>
      <w:numFmt w:val="lowerRoman"/>
      <w:lvlText w:val="%9."/>
      <w:lvlJc w:val="right"/>
      <w:pPr>
        <w:tabs>
          <w:tab w:val="num" w:pos="6480"/>
        </w:tabs>
        <w:ind w:left="6480" w:hanging="180"/>
      </w:pPr>
    </w:lvl>
  </w:abstractNum>
  <w:abstractNum w:abstractNumId="32" w15:restartNumberingAfterBreak="0">
    <w:nsid w:val="79934D84"/>
    <w:multiLevelType w:val="hybridMultilevel"/>
    <w:tmpl w:val="5D70E6F4"/>
    <w:lvl w:ilvl="0" w:tplc="09E0467C">
      <w:start w:val="2"/>
      <w:numFmt w:val="bullet"/>
      <w:lvlText w:val=""/>
      <w:lvlJc w:val="left"/>
      <w:pPr>
        <w:ind w:left="-360" w:hanging="360"/>
      </w:pPr>
      <w:rPr>
        <w:rFonts w:ascii="Symbol" w:eastAsiaTheme="minorHAnsi" w:hAnsi="Symbol" w:cs="Verdana" w:hint="default"/>
        <w:b w:val="0"/>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3" w15:restartNumberingAfterBreak="0">
    <w:nsid w:val="7D835EC7"/>
    <w:multiLevelType w:val="hybridMultilevel"/>
    <w:tmpl w:val="8A569372"/>
    <w:lvl w:ilvl="0" w:tplc="AB521192">
      <w:numFmt w:val="bullet"/>
      <w:lvlText w:val=""/>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6"/>
  </w:num>
  <w:num w:numId="4">
    <w:abstractNumId w:val="31"/>
  </w:num>
  <w:num w:numId="5">
    <w:abstractNumId w:val="22"/>
  </w:num>
  <w:num w:numId="6">
    <w:abstractNumId w:val="19"/>
  </w:num>
  <w:num w:numId="7">
    <w:abstractNumId w:val="17"/>
  </w:num>
  <w:num w:numId="8">
    <w:abstractNumId w:val="3"/>
  </w:num>
  <w:num w:numId="9">
    <w:abstractNumId w:val="2"/>
  </w:num>
  <w:num w:numId="10">
    <w:abstractNumId w:val="1"/>
  </w:num>
  <w:num w:numId="11">
    <w:abstractNumId w:val="0"/>
  </w:num>
  <w:num w:numId="12">
    <w:abstractNumId w:val="7"/>
  </w:num>
  <w:num w:numId="13">
    <w:abstractNumId w:val="6"/>
  </w:num>
  <w:num w:numId="14">
    <w:abstractNumId w:val="5"/>
  </w:num>
  <w:num w:numId="15">
    <w:abstractNumId w:val="4"/>
  </w:num>
  <w:num w:numId="16">
    <w:abstractNumId w:val="8"/>
  </w:num>
  <w:num w:numId="17">
    <w:abstractNumId w:val="31"/>
  </w:num>
  <w:num w:numId="18">
    <w:abstractNumId w:val="9"/>
  </w:num>
  <w:num w:numId="19">
    <w:abstractNumId w:val="16"/>
  </w:num>
  <w:num w:numId="20">
    <w:abstractNumId w:val="14"/>
  </w:num>
  <w:num w:numId="21">
    <w:abstractNumId w:val="31"/>
  </w:num>
  <w:num w:numId="22">
    <w:abstractNumId w:val="9"/>
  </w:num>
  <w:num w:numId="23">
    <w:abstractNumId w:val="16"/>
  </w:num>
  <w:num w:numId="24">
    <w:abstractNumId w:val="14"/>
  </w:num>
  <w:num w:numId="25">
    <w:abstractNumId w:val="31"/>
  </w:num>
  <w:num w:numId="26">
    <w:abstractNumId w:val="29"/>
  </w:num>
  <w:num w:numId="27">
    <w:abstractNumId w:val="31"/>
  </w:num>
  <w:num w:numId="28">
    <w:abstractNumId w:val="29"/>
  </w:num>
  <w:num w:numId="29">
    <w:abstractNumId w:val="28"/>
  </w:num>
  <w:num w:numId="30">
    <w:abstractNumId w:val="30"/>
  </w:num>
  <w:num w:numId="31">
    <w:abstractNumId w:val="25"/>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27"/>
  </w:num>
  <w:num w:numId="35">
    <w:abstractNumId w:val="23"/>
  </w:num>
  <w:num w:numId="36">
    <w:abstractNumId w:val="21"/>
  </w:num>
  <w:num w:numId="37">
    <w:abstractNumId w:val="26"/>
  </w:num>
  <w:num w:numId="38">
    <w:abstractNumId w:val="20"/>
  </w:num>
  <w:num w:numId="39">
    <w:abstractNumId w:val="10"/>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num>
  <w:num w:numId="42">
    <w:abstractNumId w:val="12"/>
  </w:num>
  <w:num w:numId="43">
    <w:abstractNumId w:val="11"/>
  </w:num>
  <w:num w:numId="44">
    <w:abstractNumId w:val="18"/>
  </w:num>
  <w:num w:numId="45">
    <w:abstractNumId w:val="13"/>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saveSubsetFonts/>
  <w:attachedTemplate r:id="rId1"/>
  <w:doNotTrackFormatting/>
  <w:defaultTabStop w:val="1310"/>
  <w:hyphenationZone w:val="425"/>
  <w:drawingGridHorizontalSpacing w:val="195"/>
  <w:drawingGridVerticalSpacing w:val="136"/>
  <w:displayHorizontalDrawingGridEvery w:val="0"/>
  <w:displayVerticalDrawingGridEvery w:val="2"/>
  <w:noPunctuationKerning/>
  <w:characterSpacingControl w:val="doNotCompress"/>
  <w:hdrShapeDefaults>
    <o:shapedefaults v:ext="edit" spidmax="8193">
      <o:colormru v:ext="edit" colors="#3d007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538"/>
    <w:rsid w:val="000033AF"/>
    <w:rsid w:val="000049A2"/>
    <w:rsid w:val="00006964"/>
    <w:rsid w:val="00010152"/>
    <w:rsid w:val="000141C6"/>
    <w:rsid w:val="000277E6"/>
    <w:rsid w:val="000313E1"/>
    <w:rsid w:val="000352CD"/>
    <w:rsid w:val="00035AE7"/>
    <w:rsid w:val="00043BF8"/>
    <w:rsid w:val="000467B2"/>
    <w:rsid w:val="00051023"/>
    <w:rsid w:val="00053DDB"/>
    <w:rsid w:val="00054E16"/>
    <w:rsid w:val="00064FE8"/>
    <w:rsid w:val="000718CD"/>
    <w:rsid w:val="00072C6C"/>
    <w:rsid w:val="000764FA"/>
    <w:rsid w:val="00091E70"/>
    <w:rsid w:val="00095F3F"/>
    <w:rsid w:val="000A0FF7"/>
    <w:rsid w:val="000A3874"/>
    <w:rsid w:val="000A77C4"/>
    <w:rsid w:val="000B0B22"/>
    <w:rsid w:val="000B0F2E"/>
    <w:rsid w:val="000B5E2C"/>
    <w:rsid w:val="000C38DE"/>
    <w:rsid w:val="000D02B9"/>
    <w:rsid w:val="000D1939"/>
    <w:rsid w:val="000D4A76"/>
    <w:rsid w:val="000D6BF4"/>
    <w:rsid w:val="000F3BC3"/>
    <w:rsid w:val="0010110D"/>
    <w:rsid w:val="001265C8"/>
    <w:rsid w:val="00133A1B"/>
    <w:rsid w:val="001343F1"/>
    <w:rsid w:val="00135BE1"/>
    <w:rsid w:val="00153179"/>
    <w:rsid w:val="0015431E"/>
    <w:rsid w:val="00161833"/>
    <w:rsid w:val="00171A20"/>
    <w:rsid w:val="001746B9"/>
    <w:rsid w:val="0018088D"/>
    <w:rsid w:val="001958EE"/>
    <w:rsid w:val="00197F73"/>
    <w:rsid w:val="001B6ADA"/>
    <w:rsid w:val="001C22F6"/>
    <w:rsid w:val="001C4306"/>
    <w:rsid w:val="001D1691"/>
    <w:rsid w:val="001D4C1F"/>
    <w:rsid w:val="001E53F3"/>
    <w:rsid w:val="002230A7"/>
    <w:rsid w:val="00232FFF"/>
    <w:rsid w:val="00236217"/>
    <w:rsid w:val="00242C21"/>
    <w:rsid w:val="00243744"/>
    <w:rsid w:val="00245B22"/>
    <w:rsid w:val="00252BCC"/>
    <w:rsid w:val="00261A57"/>
    <w:rsid w:val="00272A1B"/>
    <w:rsid w:val="00273392"/>
    <w:rsid w:val="002A05EB"/>
    <w:rsid w:val="002A147E"/>
    <w:rsid w:val="002A70DC"/>
    <w:rsid w:val="002B0DB3"/>
    <w:rsid w:val="002B3578"/>
    <w:rsid w:val="002B56C0"/>
    <w:rsid w:val="002C111D"/>
    <w:rsid w:val="002C7124"/>
    <w:rsid w:val="002D1A0E"/>
    <w:rsid w:val="002E0658"/>
    <w:rsid w:val="00300E44"/>
    <w:rsid w:val="003017B3"/>
    <w:rsid w:val="00304F17"/>
    <w:rsid w:val="00310833"/>
    <w:rsid w:val="00314DE6"/>
    <w:rsid w:val="00317F97"/>
    <w:rsid w:val="0032079E"/>
    <w:rsid w:val="0032543C"/>
    <w:rsid w:val="0032657D"/>
    <w:rsid w:val="00327492"/>
    <w:rsid w:val="00330CFE"/>
    <w:rsid w:val="0033684D"/>
    <w:rsid w:val="00337B63"/>
    <w:rsid w:val="00352533"/>
    <w:rsid w:val="003579D4"/>
    <w:rsid w:val="00363601"/>
    <w:rsid w:val="003658B4"/>
    <w:rsid w:val="00371610"/>
    <w:rsid w:val="00372973"/>
    <w:rsid w:val="003742C7"/>
    <w:rsid w:val="00385EB8"/>
    <w:rsid w:val="00394142"/>
    <w:rsid w:val="003A1E6B"/>
    <w:rsid w:val="003D071F"/>
    <w:rsid w:val="003D65F8"/>
    <w:rsid w:val="003D7D45"/>
    <w:rsid w:val="003E42E3"/>
    <w:rsid w:val="003E57F2"/>
    <w:rsid w:val="003F1332"/>
    <w:rsid w:val="003F5035"/>
    <w:rsid w:val="00400D58"/>
    <w:rsid w:val="00403F42"/>
    <w:rsid w:val="0041155D"/>
    <w:rsid w:val="004166F5"/>
    <w:rsid w:val="00420946"/>
    <w:rsid w:val="00425E24"/>
    <w:rsid w:val="004416D1"/>
    <w:rsid w:val="004446AE"/>
    <w:rsid w:val="00444B42"/>
    <w:rsid w:val="0044619C"/>
    <w:rsid w:val="004468C6"/>
    <w:rsid w:val="00451810"/>
    <w:rsid w:val="004520D0"/>
    <w:rsid w:val="004623F3"/>
    <w:rsid w:val="00471651"/>
    <w:rsid w:val="004A3B90"/>
    <w:rsid w:val="004A3F08"/>
    <w:rsid w:val="004A5CA0"/>
    <w:rsid w:val="004B4800"/>
    <w:rsid w:val="004B7D11"/>
    <w:rsid w:val="004C1038"/>
    <w:rsid w:val="004C595C"/>
    <w:rsid w:val="004E0359"/>
    <w:rsid w:val="004E0D16"/>
    <w:rsid w:val="004F42A5"/>
    <w:rsid w:val="004F4A5F"/>
    <w:rsid w:val="004F4E47"/>
    <w:rsid w:val="004F6A14"/>
    <w:rsid w:val="005064DE"/>
    <w:rsid w:val="005101CA"/>
    <w:rsid w:val="005112E4"/>
    <w:rsid w:val="00513966"/>
    <w:rsid w:val="00517EAC"/>
    <w:rsid w:val="00521FB4"/>
    <w:rsid w:val="00522259"/>
    <w:rsid w:val="00543FF5"/>
    <w:rsid w:val="005444C0"/>
    <w:rsid w:val="005456B1"/>
    <w:rsid w:val="00550D5C"/>
    <w:rsid w:val="0055465F"/>
    <w:rsid w:val="0055547F"/>
    <w:rsid w:val="00557005"/>
    <w:rsid w:val="0056301F"/>
    <w:rsid w:val="00566AD7"/>
    <w:rsid w:val="00575375"/>
    <w:rsid w:val="005948D5"/>
    <w:rsid w:val="0059608D"/>
    <w:rsid w:val="005B121C"/>
    <w:rsid w:val="005B3A86"/>
    <w:rsid w:val="005C2E8D"/>
    <w:rsid w:val="005C4063"/>
    <w:rsid w:val="005C40E6"/>
    <w:rsid w:val="005D027E"/>
    <w:rsid w:val="005D6916"/>
    <w:rsid w:val="005E244B"/>
    <w:rsid w:val="005E4060"/>
    <w:rsid w:val="005E518E"/>
    <w:rsid w:val="005F1A38"/>
    <w:rsid w:val="005F6EC0"/>
    <w:rsid w:val="00613FF8"/>
    <w:rsid w:val="006156B8"/>
    <w:rsid w:val="00615BE5"/>
    <w:rsid w:val="0061772D"/>
    <w:rsid w:val="00623F3F"/>
    <w:rsid w:val="006247D9"/>
    <w:rsid w:val="0064234D"/>
    <w:rsid w:val="00642E1A"/>
    <w:rsid w:val="00645538"/>
    <w:rsid w:val="006505E1"/>
    <w:rsid w:val="006532B0"/>
    <w:rsid w:val="00653825"/>
    <w:rsid w:val="006626EB"/>
    <w:rsid w:val="00662BF1"/>
    <w:rsid w:val="00663423"/>
    <w:rsid w:val="00672BD3"/>
    <w:rsid w:val="00674E96"/>
    <w:rsid w:val="00682E52"/>
    <w:rsid w:val="00685DFF"/>
    <w:rsid w:val="00687FED"/>
    <w:rsid w:val="006974BA"/>
    <w:rsid w:val="006A23F0"/>
    <w:rsid w:val="006A2E0C"/>
    <w:rsid w:val="006A58E9"/>
    <w:rsid w:val="006B55A4"/>
    <w:rsid w:val="006C2BD3"/>
    <w:rsid w:val="006C7C6D"/>
    <w:rsid w:val="006D0516"/>
    <w:rsid w:val="006D7316"/>
    <w:rsid w:val="006E620B"/>
    <w:rsid w:val="006F78A0"/>
    <w:rsid w:val="00704A07"/>
    <w:rsid w:val="00723F8E"/>
    <w:rsid w:val="0074395E"/>
    <w:rsid w:val="00746658"/>
    <w:rsid w:val="00746EFF"/>
    <w:rsid w:val="007525F5"/>
    <w:rsid w:val="00752A6A"/>
    <w:rsid w:val="007667BD"/>
    <w:rsid w:val="00773C9A"/>
    <w:rsid w:val="00776673"/>
    <w:rsid w:val="007824A2"/>
    <w:rsid w:val="0079548F"/>
    <w:rsid w:val="00796FBD"/>
    <w:rsid w:val="007B39B4"/>
    <w:rsid w:val="007D48A6"/>
    <w:rsid w:val="007E634A"/>
    <w:rsid w:val="007F6B89"/>
    <w:rsid w:val="00803051"/>
    <w:rsid w:val="008136B4"/>
    <w:rsid w:val="00815CEC"/>
    <w:rsid w:val="008176F3"/>
    <w:rsid w:val="00817AB5"/>
    <w:rsid w:val="008219DB"/>
    <w:rsid w:val="008225AC"/>
    <w:rsid w:val="00822AF5"/>
    <w:rsid w:val="00823846"/>
    <w:rsid w:val="0083294B"/>
    <w:rsid w:val="00832D54"/>
    <w:rsid w:val="00840E13"/>
    <w:rsid w:val="00845388"/>
    <w:rsid w:val="00847210"/>
    <w:rsid w:val="008504E3"/>
    <w:rsid w:val="00854912"/>
    <w:rsid w:val="008601E9"/>
    <w:rsid w:val="00861ED5"/>
    <w:rsid w:val="00862FB8"/>
    <w:rsid w:val="008758D2"/>
    <w:rsid w:val="00892FE2"/>
    <w:rsid w:val="00897DEB"/>
    <w:rsid w:val="008A5035"/>
    <w:rsid w:val="008A6F33"/>
    <w:rsid w:val="008D0EA0"/>
    <w:rsid w:val="008D2006"/>
    <w:rsid w:val="008D3674"/>
    <w:rsid w:val="008D3A95"/>
    <w:rsid w:val="008D4F0C"/>
    <w:rsid w:val="008D575B"/>
    <w:rsid w:val="008E113C"/>
    <w:rsid w:val="008E5622"/>
    <w:rsid w:val="008F2A00"/>
    <w:rsid w:val="008F34CB"/>
    <w:rsid w:val="008F39CF"/>
    <w:rsid w:val="008F4B9D"/>
    <w:rsid w:val="008F5231"/>
    <w:rsid w:val="008F696F"/>
    <w:rsid w:val="00901585"/>
    <w:rsid w:val="009159EA"/>
    <w:rsid w:val="0092519E"/>
    <w:rsid w:val="009325A9"/>
    <w:rsid w:val="00940AE9"/>
    <w:rsid w:val="00941F65"/>
    <w:rsid w:val="00944D95"/>
    <w:rsid w:val="009530CC"/>
    <w:rsid w:val="009600A6"/>
    <w:rsid w:val="00962C60"/>
    <w:rsid w:val="0096505D"/>
    <w:rsid w:val="00977F03"/>
    <w:rsid w:val="009848FC"/>
    <w:rsid w:val="00993F41"/>
    <w:rsid w:val="009A2490"/>
    <w:rsid w:val="009C4835"/>
    <w:rsid w:val="009D62C0"/>
    <w:rsid w:val="009D691D"/>
    <w:rsid w:val="009D7164"/>
    <w:rsid w:val="009F7A70"/>
    <w:rsid w:val="00A01B4B"/>
    <w:rsid w:val="00A03815"/>
    <w:rsid w:val="00A06C10"/>
    <w:rsid w:val="00A137D7"/>
    <w:rsid w:val="00A1487D"/>
    <w:rsid w:val="00A35B1F"/>
    <w:rsid w:val="00A3713A"/>
    <w:rsid w:val="00A43066"/>
    <w:rsid w:val="00A45E4E"/>
    <w:rsid w:val="00A5381F"/>
    <w:rsid w:val="00A568CC"/>
    <w:rsid w:val="00A62A66"/>
    <w:rsid w:val="00A85557"/>
    <w:rsid w:val="00A85786"/>
    <w:rsid w:val="00A863E3"/>
    <w:rsid w:val="00A87D38"/>
    <w:rsid w:val="00AB3F9C"/>
    <w:rsid w:val="00AB4A64"/>
    <w:rsid w:val="00AB5353"/>
    <w:rsid w:val="00AB6119"/>
    <w:rsid w:val="00AB649F"/>
    <w:rsid w:val="00AC119B"/>
    <w:rsid w:val="00AD07B6"/>
    <w:rsid w:val="00AD5E6B"/>
    <w:rsid w:val="00AD646A"/>
    <w:rsid w:val="00AD784F"/>
    <w:rsid w:val="00AF47D9"/>
    <w:rsid w:val="00B010F4"/>
    <w:rsid w:val="00B01B83"/>
    <w:rsid w:val="00B03D03"/>
    <w:rsid w:val="00B040FC"/>
    <w:rsid w:val="00B04429"/>
    <w:rsid w:val="00B06085"/>
    <w:rsid w:val="00B15314"/>
    <w:rsid w:val="00B16521"/>
    <w:rsid w:val="00B34650"/>
    <w:rsid w:val="00B45B23"/>
    <w:rsid w:val="00B46E8E"/>
    <w:rsid w:val="00B5273F"/>
    <w:rsid w:val="00B569C1"/>
    <w:rsid w:val="00B61518"/>
    <w:rsid w:val="00B62CF1"/>
    <w:rsid w:val="00B65CC7"/>
    <w:rsid w:val="00B67098"/>
    <w:rsid w:val="00B679D2"/>
    <w:rsid w:val="00B75523"/>
    <w:rsid w:val="00B817A8"/>
    <w:rsid w:val="00B8408C"/>
    <w:rsid w:val="00B86E31"/>
    <w:rsid w:val="00B90BF8"/>
    <w:rsid w:val="00B971D2"/>
    <w:rsid w:val="00BA10B8"/>
    <w:rsid w:val="00BA566E"/>
    <w:rsid w:val="00BB1623"/>
    <w:rsid w:val="00BB22FB"/>
    <w:rsid w:val="00BC7B09"/>
    <w:rsid w:val="00BD54A9"/>
    <w:rsid w:val="00BD5978"/>
    <w:rsid w:val="00BD66AD"/>
    <w:rsid w:val="00BF0157"/>
    <w:rsid w:val="00BF2D2F"/>
    <w:rsid w:val="00BF3818"/>
    <w:rsid w:val="00BF71C6"/>
    <w:rsid w:val="00C03127"/>
    <w:rsid w:val="00C0680F"/>
    <w:rsid w:val="00C12E91"/>
    <w:rsid w:val="00C2091F"/>
    <w:rsid w:val="00C22DCB"/>
    <w:rsid w:val="00C32D24"/>
    <w:rsid w:val="00C42A1F"/>
    <w:rsid w:val="00C43D2B"/>
    <w:rsid w:val="00C466B3"/>
    <w:rsid w:val="00C628A0"/>
    <w:rsid w:val="00C654A6"/>
    <w:rsid w:val="00C944C5"/>
    <w:rsid w:val="00CA65E5"/>
    <w:rsid w:val="00CB1969"/>
    <w:rsid w:val="00CB6A80"/>
    <w:rsid w:val="00CC0854"/>
    <w:rsid w:val="00CD6D2F"/>
    <w:rsid w:val="00CE4500"/>
    <w:rsid w:val="00CF3914"/>
    <w:rsid w:val="00CF7C6B"/>
    <w:rsid w:val="00D03CAD"/>
    <w:rsid w:val="00D05049"/>
    <w:rsid w:val="00D1196E"/>
    <w:rsid w:val="00D138C3"/>
    <w:rsid w:val="00D3133B"/>
    <w:rsid w:val="00D31404"/>
    <w:rsid w:val="00D33F34"/>
    <w:rsid w:val="00D44C87"/>
    <w:rsid w:val="00D527EA"/>
    <w:rsid w:val="00D61EDD"/>
    <w:rsid w:val="00D63C25"/>
    <w:rsid w:val="00D70163"/>
    <w:rsid w:val="00D76EC9"/>
    <w:rsid w:val="00D86D6F"/>
    <w:rsid w:val="00D90E5E"/>
    <w:rsid w:val="00D97F5B"/>
    <w:rsid w:val="00DA6428"/>
    <w:rsid w:val="00DA6F42"/>
    <w:rsid w:val="00DB1B21"/>
    <w:rsid w:val="00DC0F53"/>
    <w:rsid w:val="00DC305C"/>
    <w:rsid w:val="00DD389D"/>
    <w:rsid w:val="00DF4319"/>
    <w:rsid w:val="00E00A30"/>
    <w:rsid w:val="00E0574E"/>
    <w:rsid w:val="00E05D32"/>
    <w:rsid w:val="00E07DDC"/>
    <w:rsid w:val="00E149BA"/>
    <w:rsid w:val="00E22BFF"/>
    <w:rsid w:val="00E2590D"/>
    <w:rsid w:val="00E31039"/>
    <w:rsid w:val="00E35A0D"/>
    <w:rsid w:val="00E360CB"/>
    <w:rsid w:val="00E36D1C"/>
    <w:rsid w:val="00E418B5"/>
    <w:rsid w:val="00E420FD"/>
    <w:rsid w:val="00E453F6"/>
    <w:rsid w:val="00E462DD"/>
    <w:rsid w:val="00E50F10"/>
    <w:rsid w:val="00E553D0"/>
    <w:rsid w:val="00E67374"/>
    <w:rsid w:val="00E74ECF"/>
    <w:rsid w:val="00E81CD4"/>
    <w:rsid w:val="00E86B73"/>
    <w:rsid w:val="00E87C9F"/>
    <w:rsid w:val="00E90BCF"/>
    <w:rsid w:val="00EA57C7"/>
    <w:rsid w:val="00EC12B3"/>
    <w:rsid w:val="00EC1F98"/>
    <w:rsid w:val="00EE0EE5"/>
    <w:rsid w:val="00F04C1E"/>
    <w:rsid w:val="00F06CCD"/>
    <w:rsid w:val="00F07D11"/>
    <w:rsid w:val="00F10F71"/>
    <w:rsid w:val="00F12343"/>
    <w:rsid w:val="00F16B3B"/>
    <w:rsid w:val="00F16EA3"/>
    <w:rsid w:val="00F17C44"/>
    <w:rsid w:val="00F255EE"/>
    <w:rsid w:val="00F25FF4"/>
    <w:rsid w:val="00F2689F"/>
    <w:rsid w:val="00F46C4F"/>
    <w:rsid w:val="00F535EB"/>
    <w:rsid w:val="00F609A9"/>
    <w:rsid w:val="00F978A6"/>
    <w:rsid w:val="00FB5305"/>
    <w:rsid w:val="00FB579B"/>
    <w:rsid w:val="00FD25EA"/>
    <w:rsid w:val="00FE61BC"/>
    <w:rsid w:val="00FF1A26"/>
    <w:rsid w:val="00FF6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colormru v:ext="edit" colors="#3d0073"/>
    </o:shapedefaults>
    <o:shapelayout v:ext="edit">
      <o:idmap v:ext="edit" data="1"/>
    </o:shapelayout>
  </w:shapeDefaults>
  <w:decimalSymbol w:val="."/>
  <w:listSeparator w:val=","/>
  <w15:docId w15:val="{456EB528-B533-47FB-83F3-C80858F4A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F98"/>
    <w:pPr>
      <w:spacing w:after="200" w:line="276" w:lineRule="auto"/>
    </w:pPr>
    <w:rPr>
      <w:rFonts w:asciiTheme="minorHAnsi" w:eastAsiaTheme="minorHAnsi" w:hAnsiTheme="minorHAnsi" w:cstheme="minorBidi"/>
      <w:sz w:val="22"/>
      <w:szCs w:val="22"/>
    </w:rPr>
  </w:style>
  <w:style w:type="paragraph" w:styleId="Heading1">
    <w:name w:val="heading 1"/>
    <w:basedOn w:val="Normal"/>
    <w:next w:val="BodyText"/>
    <w:qFormat/>
    <w:rsid w:val="00697E92"/>
    <w:pPr>
      <w:keepNext/>
      <w:keepLines/>
      <w:spacing w:before="240" w:after="240" w:line="320" w:lineRule="exact"/>
      <w:outlineLvl w:val="0"/>
    </w:pPr>
    <w:rPr>
      <w:rFonts w:ascii="Verdana" w:eastAsia="Times New Roman" w:hAnsi="Verdana" w:cs="Times New Roman"/>
      <w:kern w:val="20"/>
      <w:sz w:val="32"/>
      <w:szCs w:val="20"/>
      <w:lang w:eastAsia="sv-SE"/>
    </w:rPr>
  </w:style>
  <w:style w:type="paragraph" w:styleId="Heading2">
    <w:name w:val="heading 2"/>
    <w:aliases w:val="Heading 2 with number"/>
    <w:basedOn w:val="Normal"/>
    <w:next w:val="BodyText"/>
    <w:qFormat/>
    <w:rsid w:val="00697E92"/>
    <w:pPr>
      <w:keepNext/>
      <w:keepLines/>
      <w:spacing w:before="240" w:after="120" w:line="260" w:lineRule="atLeast"/>
      <w:outlineLvl w:val="1"/>
    </w:pPr>
    <w:rPr>
      <w:rFonts w:ascii="Verdana" w:eastAsia="Times New Roman" w:hAnsi="Verdana" w:cs="Times New Roman"/>
      <w:b/>
      <w:kern w:val="20"/>
      <w:szCs w:val="20"/>
      <w:lang w:eastAsia="sv-SE"/>
    </w:rPr>
  </w:style>
  <w:style w:type="paragraph" w:styleId="Heading3">
    <w:name w:val="heading 3"/>
    <w:aliases w:val="Heading 3-chart,Headi3"/>
    <w:basedOn w:val="Normal"/>
    <w:next w:val="BodyText"/>
    <w:link w:val="Heading3Char"/>
    <w:qFormat/>
    <w:rsid w:val="00697E92"/>
    <w:pPr>
      <w:keepNext/>
      <w:keepLines/>
      <w:spacing w:before="240" w:after="60" w:line="220" w:lineRule="exact"/>
      <w:outlineLvl w:val="2"/>
    </w:pPr>
    <w:rPr>
      <w:rFonts w:ascii="Verdana" w:eastAsia="Times New Roman" w:hAnsi="Verdana" w:cs="Times New Roman"/>
      <w:b/>
      <w:kern w:val="20"/>
      <w:sz w:val="18"/>
      <w:szCs w:val="20"/>
      <w:lang w:eastAsia="sv-SE"/>
    </w:rPr>
  </w:style>
  <w:style w:type="paragraph" w:styleId="Heading4">
    <w:name w:val="heading 4"/>
    <w:basedOn w:val="Normal"/>
    <w:next w:val="BodyText"/>
    <w:qFormat/>
    <w:rsid w:val="00697E92"/>
    <w:pPr>
      <w:keepNext/>
      <w:keepLines/>
      <w:spacing w:before="240" w:after="60" w:line="220" w:lineRule="exact"/>
      <w:outlineLvl w:val="3"/>
    </w:pPr>
    <w:rPr>
      <w:rFonts w:ascii="Verdana" w:eastAsia="Times New Roman" w:hAnsi="Verdana" w:cs="Times New Roman"/>
      <w:kern w:val="20"/>
      <w:sz w:val="18"/>
      <w:szCs w:val="20"/>
      <w:lang w:eastAsia="sv-SE"/>
    </w:rPr>
  </w:style>
  <w:style w:type="paragraph" w:styleId="Heading5">
    <w:name w:val="heading 5"/>
    <w:basedOn w:val="Heading4"/>
    <w:next w:val="BodyText"/>
    <w:qFormat/>
    <w:rsid w:val="00697E92"/>
    <w:pPr>
      <w:spacing w:line="200" w:lineRule="exact"/>
      <w:outlineLvl w:val="4"/>
    </w:pPr>
    <w:rPr>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F721FB"/>
    <w:pPr>
      <w:autoSpaceDE w:val="0"/>
      <w:autoSpaceDN w:val="0"/>
      <w:adjustRightInd w:val="0"/>
      <w:spacing w:line="288" w:lineRule="auto"/>
      <w:textAlignment w:val="center"/>
    </w:pPr>
    <w:rPr>
      <w:color w:val="000000"/>
      <w:sz w:val="24"/>
      <w:lang w:eastAsia="sv-SE"/>
    </w:rPr>
  </w:style>
  <w:style w:type="paragraph" w:styleId="BodyText">
    <w:name w:val="Body Text"/>
    <w:basedOn w:val="Normal"/>
    <w:rsid w:val="00D944B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line="260" w:lineRule="atLeast"/>
    </w:pPr>
    <w:rPr>
      <w:rFonts w:ascii="Arial Narrow" w:eastAsia="Times New Roman" w:hAnsi="Arial Narrow" w:cs="Times New Roman"/>
      <w:szCs w:val="20"/>
      <w:lang w:eastAsia="sv-SE"/>
    </w:rPr>
  </w:style>
  <w:style w:type="character" w:styleId="Hyperlink">
    <w:name w:val="Hyperlink"/>
    <w:basedOn w:val="DefaultParagraphFont"/>
    <w:uiPriority w:val="99"/>
    <w:rsid w:val="00697E92"/>
    <w:rPr>
      <w:color w:val="808080"/>
      <w:spacing w:val="0"/>
      <w:u w:val="single"/>
    </w:rPr>
  </w:style>
  <w:style w:type="paragraph" w:customStyle="1" w:styleId="ImageText">
    <w:name w:val="Image Text"/>
    <w:basedOn w:val="BodyText"/>
    <w:rsid w:val="00697E92"/>
    <w:pPr>
      <w:keepNext/>
      <w:spacing w:after="60" w:line="200" w:lineRule="exact"/>
    </w:pPr>
    <w:rPr>
      <w:rFonts w:ascii="Verdana" w:hAnsi="Verdana"/>
      <w:sz w:val="16"/>
    </w:rPr>
  </w:style>
  <w:style w:type="paragraph" w:styleId="Index1">
    <w:name w:val="index 1"/>
    <w:basedOn w:val="Normal"/>
    <w:next w:val="Normal"/>
    <w:autoRedefine/>
    <w:semiHidden/>
    <w:rsid w:val="00697E92"/>
    <w:pPr>
      <w:spacing w:after="0" w:line="260" w:lineRule="atLeast"/>
      <w:ind w:left="200" w:hanging="200"/>
    </w:pPr>
    <w:rPr>
      <w:rFonts w:ascii="Arial Narrow" w:eastAsia="Times New Roman" w:hAnsi="Arial Narrow" w:cs="Times New Roman"/>
      <w:szCs w:val="20"/>
      <w:lang w:eastAsia="sv-SE"/>
    </w:rPr>
  </w:style>
  <w:style w:type="paragraph" w:styleId="Index2">
    <w:name w:val="index 2"/>
    <w:basedOn w:val="Normal"/>
    <w:next w:val="Normal"/>
    <w:autoRedefine/>
    <w:semiHidden/>
    <w:rsid w:val="00697E92"/>
    <w:pPr>
      <w:spacing w:after="0" w:line="260" w:lineRule="atLeast"/>
      <w:ind w:left="400" w:hanging="200"/>
    </w:pPr>
    <w:rPr>
      <w:rFonts w:ascii="Arial Narrow" w:eastAsia="Times New Roman" w:hAnsi="Arial Narrow" w:cs="Times New Roman"/>
      <w:szCs w:val="20"/>
      <w:lang w:eastAsia="sv-SE"/>
    </w:rPr>
  </w:style>
  <w:style w:type="paragraph" w:styleId="Index3">
    <w:name w:val="index 3"/>
    <w:basedOn w:val="Normal"/>
    <w:next w:val="Normal"/>
    <w:autoRedefine/>
    <w:semiHidden/>
    <w:rsid w:val="00697E92"/>
    <w:pPr>
      <w:spacing w:after="0" w:line="260" w:lineRule="atLeast"/>
      <w:ind w:left="600" w:hanging="200"/>
    </w:pPr>
    <w:rPr>
      <w:rFonts w:ascii="Arial Narrow" w:eastAsia="Times New Roman" w:hAnsi="Arial Narrow" w:cs="Times New Roman"/>
      <w:szCs w:val="20"/>
      <w:lang w:eastAsia="sv-SE"/>
    </w:rPr>
  </w:style>
  <w:style w:type="paragraph" w:styleId="Index4">
    <w:name w:val="index 4"/>
    <w:basedOn w:val="Normal"/>
    <w:next w:val="Normal"/>
    <w:autoRedefine/>
    <w:semiHidden/>
    <w:rsid w:val="00697E92"/>
    <w:pPr>
      <w:spacing w:after="0" w:line="260" w:lineRule="atLeast"/>
      <w:ind w:left="800" w:hanging="200"/>
    </w:pPr>
    <w:rPr>
      <w:rFonts w:ascii="Arial Narrow" w:eastAsia="Times New Roman" w:hAnsi="Arial Narrow" w:cs="Times New Roman"/>
      <w:szCs w:val="20"/>
      <w:lang w:eastAsia="sv-SE"/>
    </w:rPr>
  </w:style>
  <w:style w:type="paragraph" w:styleId="Index5">
    <w:name w:val="index 5"/>
    <w:basedOn w:val="Normal"/>
    <w:next w:val="Normal"/>
    <w:autoRedefine/>
    <w:semiHidden/>
    <w:rsid w:val="00697E92"/>
    <w:pPr>
      <w:spacing w:after="0" w:line="260" w:lineRule="atLeast"/>
      <w:ind w:left="1000" w:hanging="200"/>
    </w:pPr>
    <w:rPr>
      <w:rFonts w:ascii="Arial Narrow" w:eastAsia="Times New Roman" w:hAnsi="Arial Narrow" w:cs="Times New Roman"/>
      <w:szCs w:val="20"/>
      <w:lang w:eastAsia="sv-SE"/>
    </w:rPr>
  </w:style>
  <w:style w:type="paragraph" w:styleId="IndexHeading">
    <w:name w:val="index heading"/>
    <w:basedOn w:val="Heading2"/>
    <w:next w:val="Index1"/>
    <w:semiHidden/>
    <w:rsid w:val="00697E92"/>
  </w:style>
  <w:style w:type="paragraph" w:styleId="TOC1">
    <w:name w:val="toc 1"/>
    <w:basedOn w:val="Normal"/>
    <w:next w:val="Normal"/>
    <w:autoRedefine/>
    <w:semiHidden/>
    <w:rsid w:val="00697E92"/>
    <w:pPr>
      <w:spacing w:after="0" w:line="260" w:lineRule="atLeast"/>
    </w:pPr>
    <w:rPr>
      <w:rFonts w:ascii="Verdana" w:eastAsia="Times New Roman" w:hAnsi="Verdana" w:cs="Times New Roman"/>
      <w:sz w:val="18"/>
      <w:szCs w:val="20"/>
      <w:lang w:eastAsia="sv-SE"/>
    </w:rPr>
  </w:style>
  <w:style w:type="paragraph" w:styleId="TOC2">
    <w:name w:val="toc 2"/>
    <w:basedOn w:val="TOC1"/>
    <w:next w:val="Normal"/>
    <w:autoRedefine/>
    <w:semiHidden/>
    <w:rsid w:val="00697E92"/>
    <w:pPr>
      <w:ind w:left="220"/>
    </w:pPr>
  </w:style>
  <w:style w:type="paragraph" w:styleId="TOC3">
    <w:name w:val="toc 3"/>
    <w:basedOn w:val="TOC1"/>
    <w:next w:val="Normal"/>
    <w:autoRedefine/>
    <w:semiHidden/>
    <w:rsid w:val="00697E92"/>
    <w:pPr>
      <w:ind w:left="440"/>
    </w:pPr>
    <w:rPr>
      <w:sz w:val="16"/>
    </w:rPr>
  </w:style>
  <w:style w:type="paragraph" w:styleId="TOC4">
    <w:name w:val="toc 4"/>
    <w:basedOn w:val="TOC1"/>
    <w:next w:val="Normal"/>
    <w:autoRedefine/>
    <w:semiHidden/>
    <w:rsid w:val="00697E92"/>
    <w:pPr>
      <w:ind w:left="660"/>
    </w:pPr>
    <w:rPr>
      <w:sz w:val="16"/>
    </w:rPr>
  </w:style>
  <w:style w:type="paragraph" w:styleId="TOC5">
    <w:name w:val="toc 5"/>
    <w:basedOn w:val="TOC1"/>
    <w:next w:val="Normal"/>
    <w:autoRedefine/>
    <w:semiHidden/>
    <w:rsid w:val="00697E92"/>
    <w:pPr>
      <w:ind w:left="880"/>
    </w:pPr>
    <w:rPr>
      <w:sz w:val="16"/>
    </w:rPr>
  </w:style>
  <w:style w:type="paragraph" w:styleId="TOC6">
    <w:name w:val="toc 6"/>
    <w:basedOn w:val="TOC1"/>
    <w:next w:val="Normal"/>
    <w:autoRedefine/>
    <w:semiHidden/>
    <w:rsid w:val="00697E92"/>
    <w:pPr>
      <w:ind w:left="1100"/>
    </w:pPr>
    <w:rPr>
      <w:sz w:val="16"/>
    </w:rPr>
  </w:style>
  <w:style w:type="paragraph" w:styleId="TOC7">
    <w:name w:val="toc 7"/>
    <w:basedOn w:val="TOC1"/>
    <w:next w:val="Normal"/>
    <w:autoRedefine/>
    <w:semiHidden/>
    <w:rsid w:val="00697E92"/>
    <w:pPr>
      <w:ind w:left="1320"/>
    </w:pPr>
    <w:rPr>
      <w:sz w:val="16"/>
    </w:rPr>
  </w:style>
  <w:style w:type="paragraph" w:styleId="TOC8">
    <w:name w:val="toc 8"/>
    <w:basedOn w:val="TOC1"/>
    <w:next w:val="Normal"/>
    <w:autoRedefine/>
    <w:semiHidden/>
    <w:rsid w:val="00697E92"/>
    <w:pPr>
      <w:ind w:left="1540"/>
    </w:pPr>
    <w:rPr>
      <w:sz w:val="16"/>
    </w:rPr>
  </w:style>
  <w:style w:type="paragraph" w:styleId="TOC9">
    <w:name w:val="toc 9"/>
    <w:basedOn w:val="TOC1"/>
    <w:next w:val="Normal"/>
    <w:autoRedefine/>
    <w:semiHidden/>
    <w:rsid w:val="00697E92"/>
    <w:pPr>
      <w:ind w:left="1760"/>
    </w:pPr>
    <w:rPr>
      <w:sz w:val="16"/>
    </w:rPr>
  </w:style>
  <w:style w:type="paragraph" w:styleId="ListNumber">
    <w:name w:val="List Number"/>
    <w:basedOn w:val="BodyText"/>
    <w:rsid w:val="00F721FB"/>
    <w:pPr>
      <w:numPr>
        <w:numId w:val="27"/>
      </w:numPr>
      <w:tabs>
        <w:tab w:val="clear" w:pos="227"/>
        <w:tab w:val="clear" w:pos="567"/>
        <w:tab w:val="left" w:pos="280"/>
        <w:tab w:val="left" w:pos="585"/>
      </w:tabs>
      <w:spacing w:after="120" w:line="240" w:lineRule="atLeast"/>
      <w:ind w:left="280" w:hanging="280"/>
    </w:pPr>
  </w:style>
  <w:style w:type="paragraph" w:styleId="ListBullet">
    <w:name w:val="List Bullet"/>
    <w:basedOn w:val="ListNumber"/>
    <w:autoRedefine/>
    <w:rsid w:val="00697E92"/>
    <w:pPr>
      <w:numPr>
        <w:numId w:val="28"/>
      </w:numPr>
      <w:tabs>
        <w:tab w:val="clear" w:pos="113"/>
        <w:tab w:val="num" w:pos="195"/>
      </w:tabs>
      <w:ind w:left="195" w:hanging="195"/>
    </w:pPr>
  </w:style>
  <w:style w:type="paragraph" w:styleId="Footer">
    <w:name w:val="footer"/>
    <w:basedOn w:val="Normal"/>
    <w:rsid w:val="005B0FA8"/>
    <w:pPr>
      <w:tabs>
        <w:tab w:val="center" w:pos="4459"/>
        <w:tab w:val="right" w:pos="8901"/>
      </w:tabs>
      <w:spacing w:before="240" w:after="0" w:line="260" w:lineRule="atLeast"/>
    </w:pPr>
    <w:rPr>
      <w:rFonts w:ascii="Arial Narrow" w:eastAsia="Times New Roman" w:hAnsi="Arial Narrow" w:cs="Times New Roman"/>
      <w:szCs w:val="20"/>
      <w:lang w:eastAsia="sv-SE"/>
    </w:rPr>
  </w:style>
  <w:style w:type="paragraph" w:styleId="Header">
    <w:name w:val="header"/>
    <w:basedOn w:val="Footer"/>
    <w:rsid w:val="00697E92"/>
    <w:pPr>
      <w:tabs>
        <w:tab w:val="center" w:pos="4536"/>
        <w:tab w:val="right" w:pos="9072"/>
      </w:tabs>
      <w:ind w:right="1134"/>
    </w:pPr>
    <w:rPr>
      <w:noProof/>
    </w:rPr>
  </w:style>
  <w:style w:type="character" w:styleId="PageNumber">
    <w:name w:val="page number"/>
    <w:basedOn w:val="DefaultParagraphFont"/>
    <w:rsid w:val="00697E92"/>
    <w:rPr>
      <w:rFonts w:ascii="Times New Roman" w:hAnsi="Times New Roman"/>
      <w:color w:val="000000"/>
      <w:spacing w:val="0"/>
      <w:sz w:val="22"/>
      <w:bdr w:val="none" w:sz="0" w:space="0" w:color="auto"/>
      <w:shd w:val="clear" w:color="auto" w:fill="auto"/>
    </w:rPr>
  </w:style>
  <w:style w:type="paragraph" w:customStyle="1" w:styleId="TableHeading1">
    <w:name w:val="Table Heading1"/>
    <w:next w:val="Normal"/>
    <w:rsid w:val="00697E92"/>
    <w:pPr>
      <w:spacing w:before="240" w:after="120" w:line="200" w:lineRule="exact"/>
    </w:pPr>
    <w:rPr>
      <w:rFonts w:ascii="Verdana" w:hAnsi="Verdana"/>
      <w:caps/>
      <w:sz w:val="16"/>
      <w:lang w:eastAsia="sv-SE"/>
    </w:rPr>
  </w:style>
  <w:style w:type="paragraph" w:customStyle="1" w:styleId="TableBodytext">
    <w:name w:val="Table Bodytext"/>
    <w:basedOn w:val="TableHeading1"/>
    <w:rsid w:val="00697E92"/>
    <w:pPr>
      <w:spacing w:before="0" w:after="40"/>
    </w:pPr>
    <w:rPr>
      <w:caps w:val="0"/>
    </w:rPr>
  </w:style>
  <w:style w:type="paragraph" w:customStyle="1" w:styleId="TableNumberlist">
    <w:name w:val="Table Numberlist"/>
    <w:basedOn w:val="Normal"/>
    <w:rsid w:val="00697E92"/>
    <w:pPr>
      <w:numPr>
        <w:numId w:val="23"/>
      </w:numPr>
      <w:tabs>
        <w:tab w:val="clear" w:pos="227"/>
        <w:tab w:val="left" w:pos="308"/>
      </w:tabs>
      <w:spacing w:after="80" w:line="200" w:lineRule="exact"/>
      <w:ind w:left="308" w:hanging="322"/>
    </w:pPr>
    <w:rPr>
      <w:rFonts w:ascii="Verdana" w:eastAsia="Times New Roman" w:hAnsi="Verdana" w:cs="Times New Roman"/>
      <w:sz w:val="16"/>
      <w:szCs w:val="20"/>
      <w:lang w:eastAsia="sv-SE"/>
    </w:rPr>
  </w:style>
  <w:style w:type="paragraph" w:customStyle="1" w:styleId="TableBulletlist">
    <w:name w:val="Table Bulletlist"/>
    <w:basedOn w:val="TableNumberlist"/>
    <w:rsid w:val="00697E92"/>
    <w:pPr>
      <w:numPr>
        <w:numId w:val="24"/>
      </w:numPr>
      <w:tabs>
        <w:tab w:val="clear" w:pos="308"/>
        <w:tab w:val="clear" w:pos="360"/>
      </w:tabs>
      <w:ind w:left="308" w:hanging="294"/>
    </w:pPr>
  </w:style>
  <w:style w:type="paragraph" w:customStyle="1" w:styleId="TableFooter">
    <w:name w:val="Table Footer"/>
    <w:basedOn w:val="BodyText"/>
    <w:rsid w:val="00697E92"/>
    <w:pPr>
      <w:spacing w:before="120" w:line="180" w:lineRule="exact"/>
    </w:pPr>
    <w:rPr>
      <w:rFonts w:ascii="Verdana" w:eastAsia="MS Mincho" w:hAnsi="Verdana"/>
      <w:sz w:val="16"/>
    </w:rPr>
  </w:style>
  <w:style w:type="paragraph" w:customStyle="1" w:styleId="TableHeading2">
    <w:name w:val="Table Heading2"/>
    <w:basedOn w:val="TableHeading1"/>
    <w:rsid w:val="00697E92"/>
    <w:pPr>
      <w:spacing w:before="120" w:after="60" w:line="180" w:lineRule="exact"/>
    </w:pPr>
    <w:rPr>
      <w:sz w:val="14"/>
    </w:rPr>
  </w:style>
  <w:style w:type="paragraph" w:styleId="BalloonText">
    <w:name w:val="Balloon Text"/>
    <w:basedOn w:val="Normal"/>
    <w:link w:val="BalloonTextChar"/>
    <w:rsid w:val="00662BF1"/>
    <w:pPr>
      <w:spacing w:after="0" w:line="240" w:lineRule="auto"/>
    </w:pPr>
    <w:rPr>
      <w:rFonts w:ascii="Lucida Grande" w:eastAsia="Times New Roman" w:hAnsi="Lucida Grande" w:cs="Lucida Grande"/>
      <w:sz w:val="18"/>
      <w:szCs w:val="18"/>
      <w:lang w:eastAsia="sv-SE"/>
    </w:rPr>
  </w:style>
  <w:style w:type="character" w:customStyle="1" w:styleId="BalloonTextChar">
    <w:name w:val="Balloon Text Char"/>
    <w:basedOn w:val="DefaultParagraphFont"/>
    <w:link w:val="BalloonText"/>
    <w:rsid w:val="00662BF1"/>
    <w:rPr>
      <w:rFonts w:ascii="Lucida Grande" w:hAnsi="Lucida Grande" w:cs="Lucida Grande"/>
      <w:sz w:val="18"/>
      <w:szCs w:val="18"/>
      <w:lang w:eastAsia="sv-SE"/>
    </w:rPr>
  </w:style>
  <w:style w:type="paragraph" w:styleId="NoSpacing">
    <w:name w:val="No Spacing"/>
    <w:uiPriority w:val="1"/>
    <w:qFormat/>
    <w:rsid w:val="00EC1F98"/>
    <w:rPr>
      <w:rFonts w:asciiTheme="minorHAnsi" w:eastAsiaTheme="minorHAnsi" w:hAnsiTheme="minorHAnsi" w:cstheme="minorBidi"/>
      <w:sz w:val="22"/>
      <w:szCs w:val="22"/>
    </w:rPr>
  </w:style>
  <w:style w:type="paragraph" w:styleId="NormalWeb">
    <w:name w:val="Normal (Web)"/>
    <w:basedOn w:val="Normal"/>
    <w:uiPriority w:val="99"/>
    <w:unhideWhenUsed/>
    <w:rsid w:val="008F39CF"/>
    <w:pPr>
      <w:spacing w:before="15" w:after="100" w:afterAutospacing="1" w:line="240" w:lineRule="atLeast"/>
    </w:pPr>
    <w:rPr>
      <w:rFonts w:ascii="Verdana" w:eastAsia="Times New Roman" w:hAnsi="Verdana" w:cs="Times New Roman"/>
      <w:sz w:val="18"/>
      <w:szCs w:val="18"/>
    </w:rPr>
  </w:style>
  <w:style w:type="paragraph" w:styleId="ListParagraph">
    <w:name w:val="List Paragraph"/>
    <w:basedOn w:val="Normal"/>
    <w:uiPriority w:val="34"/>
    <w:qFormat/>
    <w:rsid w:val="00D63C25"/>
    <w:pPr>
      <w:ind w:left="720"/>
      <w:contextualSpacing/>
    </w:pPr>
  </w:style>
  <w:style w:type="paragraph" w:styleId="PlainText">
    <w:name w:val="Plain Text"/>
    <w:basedOn w:val="Normal"/>
    <w:link w:val="PlainTextChar"/>
    <w:uiPriority w:val="99"/>
    <w:rsid w:val="005B3A86"/>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B3A86"/>
    <w:rPr>
      <w:rFonts w:ascii="Calibri" w:eastAsiaTheme="minorHAnsi" w:hAnsi="Calibri"/>
      <w:sz w:val="22"/>
      <w:szCs w:val="22"/>
    </w:rPr>
  </w:style>
  <w:style w:type="table" w:styleId="TableGrid">
    <w:name w:val="Table Grid"/>
    <w:basedOn w:val="TableNormal"/>
    <w:uiPriority w:val="59"/>
    <w:rsid w:val="006F7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C22DCB"/>
    <w:pPr>
      <w:spacing w:after="0" w:line="240" w:lineRule="auto"/>
    </w:pPr>
    <w:rPr>
      <w:sz w:val="20"/>
      <w:szCs w:val="20"/>
    </w:rPr>
  </w:style>
  <w:style w:type="character" w:customStyle="1" w:styleId="FootnoteTextChar">
    <w:name w:val="Footnote Text Char"/>
    <w:basedOn w:val="DefaultParagraphFont"/>
    <w:link w:val="FootnoteText"/>
    <w:rsid w:val="00C22DCB"/>
    <w:rPr>
      <w:rFonts w:asciiTheme="minorHAnsi" w:eastAsiaTheme="minorHAnsi" w:hAnsiTheme="minorHAnsi" w:cstheme="minorBidi"/>
    </w:rPr>
  </w:style>
  <w:style w:type="character" w:styleId="FootnoteReference">
    <w:name w:val="footnote reference"/>
    <w:basedOn w:val="DefaultParagraphFont"/>
    <w:rsid w:val="00C22DCB"/>
    <w:rPr>
      <w:vertAlign w:val="superscript"/>
    </w:rPr>
  </w:style>
  <w:style w:type="character" w:styleId="CommentReference">
    <w:name w:val="annotation reference"/>
    <w:basedOn w:val="DefaultParagraphFont"/>
    <w:uiPriority w:val="99"/>
    <w:rsid w:val="000764FA"/>
    <w:rPr>
      <w:sz w:val="16"/>
      <w:szCs w:val="16"/>
    </w:rPr>
  </w:style>
  <w:style w:type="paragraph" w:styleId="CommentText">
    <w:name w:val="annotation text"/>
    <w:basedOn w:val="Normal"/>
    <w:link w:val="CommentTextChar"/>
    <w:uiPriority w:val="99"/>
    <w:rsid w:val="000764FA"/>
    <w:pPr>
      <w:spacing w:line="240" w:lineRule="auto"/>
    </w:pPr>
    <w:rPr>
      <w:sz w:val="20"/>
      <w:szCs w:val="20"/>
    </w:rPr>
  </w:style>
  <w:style w:type="character" w:customStyle="1" w:styleId="CommentTextChar">
    <w:name w:val="Comment Text Char"/>
    <w:basedOn w:val="DefaultParagraphFont"/>
    <w:link w:val="CommentText"/>
    <w:uiPriority w:val="99"/>
    <w:rsid w:val="000764FA"/>
    <w:rPr>
      <w:rFonts w:asciiTheme="minorHAnsi" w:eastAsiaTheme="minorHAnsi" w:hAnsiTheme="minorHAnsi" w:cstheme="minorBidi"/>
    </w:rPr>
  </w:style>
  <w:style w:type="paragraph" w:styleId="CommentSubject">
    <w:name w:val="annotation subject"/>
    <w:basedOn w:val="CommentText"/>
    <w:next w:val="CommentText"/>
    <w:link w:val="CommentSubjectChar"/>
    <w:rsid w:val="000764FA"/>
    <w:rPr>
      <w:b/>
      <w:bCs/>
    </w:rPr>
  </w:style>
  <w:style w:type="character" w:customStyle="1" w:styleId="CommentSubjectChar">
    <w:name w:val="Comment Subject Char"/>
    <w:basedOn w:val="CommentTextChar"/>
    <w:link w:val="CommentSubject"/>
    <w:rsid w:val="000764FA"/>
    <w:rPr>
      <w:rFonts w:asciiTheme="minorHAnsi" w:eastAsiaTheme="minorHAnsi" w:hAnsiTheme="minorHAnsi" w:cstheme="minorBidi"/>
      <w:b/>
      <w:bCs/>
    </w:rPr>
  </w:style>
  <w:style w:type="paragraph" w:customStyle="1" w:styleId="LetterheadAddress">
    <w:name w:val="Letterhead Address"/>
    <w:basedOn w:val="Normal"/>
    <w:qFormat/>
    <w:rsid w:val="001B6ADA"/>
    <w:pPr>
      <w:widowControl w:val="0"/>
      <w:autoSpaceDE w:val="0"/>
      <w:autoSpaceDN w:val="0"/>
      <w:adjustRightInd w:val="0"/>
      <w:spacing w:after="0" w:line="240" w:lineRule="auto"/>
    </w:pPr>
    <w:rPr>
      <w:rFonts w:asciiTheme="majorHAnsi" w:eastAsiaTheme="minorEastAsia" w:hAnsiTheme="majorHAnsi" w:cs="Times New Roman"/>
      <w:sz w:val="18"/>
      <w:szCs w:val="18"/>
      <w:lang w:eastAsia="ja-JP"/>
    </w:rPr>
  </w:style>
  <w:style w:type="paragraph" w:customStyle="1" w:styleId="Default">
    <w:name w:val="Default"/>
    <w:rsid w:val="00B90BF8"/>
    <w:pPr>
      <w:autoSpaceDE w:val="0"/>
      <w:autoSpaceDN w:val="0"/>
      <w:adjustRightInd w:val="0"/>
    </w:pPr>
    <w:rPr>
      <w:color w:val="000000"/>
      <w:sz w:val="24"/>
      <w:szCs w:val="24"/>
    </w:rPr>
  </w:style>
  <w:style w:type="paragraph" w:customStyle="1" w:styleId="Subhead1Style">
    <w:name w:val="Subhead 1 Style"/>
    <w:basedOn w:val="Normal"/>
    <w:qFormat/>
    <w:rsid w:val="0032079E"/>
    <w:pPr>
      <w:spacing w:before="360" w:after="120" w:line="240" w:lineRule="auto"/>
      <w:ind w:left="-720"/>
    </w:pPr>
    <w:rPr>
      <w:rFonts w:ascii="Calibri" w:eastAsia="Arial" w:hAnsi="Calibri" w:cs="Times New Roman"/>
      <w:b/>
      <w:color w:val="009FC3"/>
      <w:spacing w:val="-4"/>
      <w:szCs w:val="20"/>
      <w:lang w:eastAsia="sv-SE"/>
    </w:rPr>
  </w:style>
  <w:style w:type="paragraph" w:customStyle="1" w:styleId="MainText">
    <w:name w:val="Main Text"/>
    <w:basedOn w:val="Normal"/>
    <w:autoRedefine/>
    <w:qFormat/>
    <w:rsid w:val="0032079E"/>
    <w:pPr>
      <w:spacing w:after="0" w:line="260" w:lineRule="atLeast"/>
      <w:ind w:left="-720"/>
      <w:jc w:val="both"/>
    </w:pPr>
    <w:rPr>
      <w:rFonts w:ascii="Calibri" w:eastAsia="Arial" w:hAnsi="Calibri" w:cs="Times New Roman"/>
      <w:color w:val="000000"/>
      <w:spacing w:val="-4"/>
      <w:sz w:val="20"/>
      <w:szCs w:val="20"/>
    </w:rPr>
  </w:style>
  <w:style w:type="paragraph" w:customStyle="1" w:styleId="Bullets">
    <w:name w:val="Bullets"/>
    <w:basedOn w:val="ListParagraph"/>
    <w:qFormat/>
    <w:rsid w:val="0032079E"/>
    <w:pPr>
      <w:numPr>
        <w:numId w:val="35"/>
      </w:numPr>
      <w:spacing w:after="120" w:line="260" w:lineRule="atLeast"/>
      <w:contextualSpacing w:val="0"/>
    </w:pPr>
    <w:rPr>
      <w:rFonts w:ascii="Calibri" w:eastAsia="Arial" w:hAnsi="Calibri" w:cs="Times New Roman"/>
      <w:spacing w:val="-4"/>
      <w:sz w:val="20"/>
      <w:szCs w:val="20"/>
      <w:lang w:eastAsia="sv-SE"/>
    </w:rPr>
  </w:style>
  <w:style w:type="paragraph" w:customStyle="1" w:styleId="Subhead2Style">
    <w:name w:val="Subhead 2 Style"/>
    <w:basedOn w:val="MainText"/>
    <w:qFormat/>
    <w:rsid w:val="0032079E"/>
    <w:rPr>
      <w:b/>
    </w:rPr>
  </w:style>
  <w:style w:type="table" w:customStyle="1" w:styleId="NLXStx">
    <w:name w:val="NLX Stx"/>
    <w:basedOn w:val="TableNormal"/>
    <w:uiPriority w:val="99"/>
    <w:rsid w:val="0032079E"/>
    <w:rPr>
      <w:rFonts w:ascii="Arial Narrow" w:hAnsi="Arial Narrow"/>
      <w:sz w:val="18"/>
      <w:szCs w:val="24"/>
      <w:lang w:eastAsia="zh-CN"/>
    </w:rPr>
    <w:tblPr>
      <w:tblStyleRowBandSize w:val="1"/>
      <w:tblBorders>
        <w:top w:val="single" w:sz="4" w:space="0" w:color="0094B3"/>
        <w:left w:val="single" w:sz="4" w:space="0" w:color="0094B3"/>
        <w:bottom w:val="single" w:sz="4" w:space="0" w:color="0094B3"/>
        <w:right w:val="single" w:sz="4" w:space="0" w:color="0094B3"/>
        <w:insideH w:val="single" w:sz="4" w:space="0" w:color="0094B3"/>
        <w:insideV w:val="single" w:sz="4" w:space="0" w:color="0094B3"/>
      </w:tblBorders>
    </w:tblPr>
    <w:tcPr>
      <w:vAlign w:val="center"/>
    </w:tcPr>
    <w:tblStylePr w:type="firstRow">
      <w:rPr>
        <w:b/>
        <w:color w:val="FFFFFF" w:themeColor="background1"/>
        <w:sz w:val="20"/>
      </w:rPr>
      <w:tblPr/>
      <w:tcPr>
        <w:shd w:val="clear" w:color="auto" w:fill="0094B3"/>
      </w:tcPr>
    </w:tblStylePr>
    <w:tblStylePr w:type="band1Horz">
      <w:tblPr/>
      <w:tcPr>
        <w:shd w:val="clear" w:color="auto" w:fill="F2F2F2" w:themeFill="background1" w:themeFillShade="F2"/>
      </w:tcPr>
    </w:tblStylePr>
  </w:style>
  <w:style w:type="character" w:customStyle="1" w:styleId="Heading3Char">
    <w:name w:val="Heading 3 Char"/>
    <w:aliases w:val="Heading 3-chart Char,Headi3 Char"/>
    <w:basedOn w:val="DefaultParagraphFont"/>
    <w:link w:val="Heading3"/>
    <w:rsid w:val="00543FF5"/>
    <w:rPr>
      <w:rFonts w:ascii="Verdana" w:hAnsi="Verdana"/>
      <w:b/>
      <w:kern w:val="20"/>
      <w:sz w:val="18"/>
      <w:lang w:eastAsia="sv-SE"/>
    </w:rPr>
  </w:style>
  <w:style w:type="paragraph" w:styleId="Caption">
    <w:name w:val="caption"/>
    <w:basedOn w:val="Normal"/>
    <w:next w:val="Normal"/>
    <w:qFormat/>
    <w:rsid w:val="007E634A"/>
    <w:pPr>
      <w:spacing w:before="120" w:after="120" w:line="240" w:lineRule="auto"/>
      <w:jc w:val="both"/>
    </w:pPr>
    <w:rPr>
      <w:rFonts w:ascii="Times New Roman" w:eastAsia="Times New Roman" w:hAnsi="Times New Roman" w:cs="Times New Roman"/>
      <w:b/>
      <w:bCs/>
      <w:sz w:val="20"/>
      <w:szCs w:val="20"/>
      <w:lang w:val="en-GB"/>
    </w:rPr>
  </w:style>
  <w:style w:type="paragraph" w:customStyle="1" w:styleId="Heading3Black">
    <w:name w:val="Heading 3 Black"/>
    <w:basedOn w:val="Heading2"/>
    <w:qFormat/>
    <w:rsid w:val="004A5CA0"/>
    <w:pPr>
      <w:keepLines w:val="0"/>
      <w:numPr>
        <w:ilvl w:val="1"/>
        <w:numId w:val="15"/>
      </w:numPr>
      <w:spacing w:line="320" w:lineRule="atLeast"/>
      <w:ind w:left="576"/>
    </w:pPr>
    <w:rPr>
      <w:rFonts w:ascii="Arial Narrow" w:hAnsi="Arial Narrow" w:cs="Arial"/>
      <w:bCs/>
      <w:color w:val="000000" w:themeColor="text1"/>
      <w:kern w:val="32"/>
      <w:sz w:val="24"/>
      <w:szCs w:val="32"/>
      <w:lang w:eastAsia="en-US"/>
    </w:rPr>
  </w:style>
  <w:style w:type="paragraph" w:customStyle="1" w:styleId="body">
    <w:name w:val="# body"/>
    <w:basedOn w:val="Normal"/>
    <w:qFormat/>
    <w:rsid w:val="004A5CA0"/>
    <w:pPr>
      <w:numPr>
        <w:numId w:val="44"/>
      </w:numPr>
      <w:spacing w:after="0" w:line="260" w:lineRule="atLeast"/>
    </w:pPr>
    <w:rPr>
      <w:rFonts w:ascii="Arial Narrow" w:eastAsia="Times New Roman" w:hAnsi="Arial Narrow" w:cs="Times New Roma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29590">
      <w:bodyDiv w:val="1"/>
      <w:marLeft w:val="0"/>
      <w:marRight w:val="0"/>
      <w:marTop w:val="0"/>
      <w:marBottom w:val="0"/>
      <w:divBdr>
        <w:top w:val="none" w:sz="0" w:space="0" w:color="auto"/>
        <w:left w:val="none" w:sz="0" w:space="0" w:color="auto"/>
        <w:bottom w:val="none" w:sz="0" w:space="0" w:color="auto"/>
        <w:right w:val="none" w:sz="0" w:space="0" w:color="auto"/>
      </w:divBdr>
    </w:div>
    <w:div w:id="136262734">
      <w:bodyDiv w:val="1"/>
      <w:marLeft w:val="0"/>
      <w:marRight w:val="0"/>
      <w:marTop w:val="0"/>
      <w:marBottom w:val="0"/>
      <w:divBdr>
        <w:top w:val="none" w:sz="0" w:space="0" w:color="auto"/>
        <w:left w:val="none" w:sz="0" w:space="0" w:color="auto"/>
        <w:bottom w:val="none" w:sz="0" w:space="0" w:color="auto"/>
        <w:right w:val="none" w:sz="0" w:space="0" w:color="auto"/>
      </w:divBdr>
    </w:div>
    <w:div w:id="186990746">
      <w:bodyDiv w:val="1"/>
      <w:marLeft w:val="0"/>
      <w:marRight w:val="0"/>
      <w:marTop w:val="0"/>
      <w:marBottom w:val="0"/>
      <w:divBdr>
        <w:top w:val="none" w:sz="0" w:space="0" w:color="auto"/>
        <w:left w:val="none" w:sz="0" w:space="0" w:color="auto"/>
        <w:bottom w:val="none" w:sz="0" w:space="0" w:color="auto"/>
        <w:right w:val="none" w:sz="0" w:space="0" w:color="auto"/>
      </w:divBdr>
    </w:div>
    <w:div w:id="255940249">
      <w:bodyDiv w:val="1"/>
      <w:marLeft w:val="0"/>
      <w:marRight w:val="0"/>
      <w:marTop w:val="0"/>
      <w:marBottom w:val="0"/>
      <w:divBdr>
        <w:top w:val="none" w:sz="0" w:space="0" w:color="auto"/>
        <w:left w:val="none" w:sz="0" w:space="0" w:color="auto"/>
        <w:bottom w:val="none" w:sz="0" w:space="0" w:color="auto"/>
        <w:right w:val="none" w:sz="0" w:space="0" w:color="auto"/>
      </w:divBdr>
    </w:div>
    <w:div w:id="404884034">
      <w:bodyDiv w:val="1"/>
      <w:marLeft w:val="0"/>
      <w:marRight w:val="0"/>
      <w:marTop w:val="0"/>
      <w:marBottom w:val="0"/>
      <w:divBdr>
        <w:top w:val="none" w:sz="0" w:space="0" w:color="auto"/>
        <w:left w:val="none" w:sz="0" w:space="0" w:color="auto"/>
        <w:bottom w:val="none" w:sz="0" w:space="0" w:color="auto"/>
        <w:right w:val="none" w:sz="0" w:space="0" w:color="auto"/>
      </w:divBdr>
    </w:div>
    <w:div w:id="502085586">
      <w:bodyDiv w:val="1"/>
      <w:marLeft w:val="0"/>
      <w:marRight w:val="0"/>
      <w:marTop w:val="0"/>
      <w:marBottom w:val="0"/>
      <w:divBdr>
        <w:top w:val="none" w:sz="0" w:space="0" w:color="auto"/>
        <w:left w:val="none" w:sz="0" w:space="0" w:color="auto"/>
        <w:bottom w:val="none" w:sz="0" w:space="0" w:color="auto"/>
        <w:right w:val="none" w:sz="0" w:space="0" w:color="auto"/>
      </w:divBdr>
    </w:div>
    <w:div w:id="576207747">
      <w:bodyDiv w:val="1"/>
      <w:marLeft w:val="0"/>
      <w:marRight w:val="0"/>
      <w:marTop w:val="0"/>
      <w:marBottom w:val="0"/>
      <w:divBdr>
        <w:top w:val="none" w:sz="0" w:space="0" w:color="auto"/>
        <w:left w:val="none" w:sz="0" w:space="0" w:color="auto"/>
        <w:bottom w:val="none" w:sz="0" w:space="0" w:color="auto"/>
        <w:right w:val="none" w:sz="0" w:space="0" w:color="auto"/>
      </w:divBdr>
    </w:div>
    <w:div w:id="701901845">
      <w:bodyDiv w:val="1"/>
      <w:marLeft w:val="0"/>
      <w:marRight w:val="0"/>
      <w:marTop w:val="0"/>
      <w:marBottom w:val="0"/>
      <w:divBdr>
        <w:top w:val="none" w:sz="0" w:space="0" w:color="auto"/>
        <w:left w:val="none" w:sz="0" w:space="0" w:color="auto"/>
        <w:bottom w:val="none" w:sz="0" w:space="0" w:color="auto"/>
        <w:right w:val="none" w:sz="0" w:space="0" w:color="auto"/>
      </w:divBdr>
    </w:div>
    <w:div w:id="718481632">
      <w:bodyDiv w:val="1"/>
      <w:marLeft w:val="0"/>
      <w:marRight w:val="0"/>
      <w:marTop w:val="0"/>
      <w:marBottom w:val="0"/>
      <w:divBdr>
        <w:top w:val="none" w:sz="0" w:space="0" w:color="auto"/>
        <w:left w:val="none" w:sz="0" w:space="0" w:color="auto"/>
        <w:bottom w:val="none" w:sz="0" w:space="0" w:color="auto"/>
        <w:right w:val="none" w:sz="0" w:space="0" w:color="auto"/>
      </w:divBdr>
    </w:div>
    <w:div w:id="740105951">
      <w:bodyDiv w:val="1"/>
      <w:marLeft w:val="0"/>
      <w:marRight w:val="0"/>
      <w:marTop w:val="0"/>
      <w:marBottom w:val="0"/>
      <w:divBdr>
        <w:top w:val="none" w:sz="0" w:space="0" w:color="auto"/>
        <w:left w:val="none" w:sz="0" w:space="0" w:color="auto"/>
        <w:bottom w:val="none" w:sz="0" w:space="0" w:color="auto"/>
        <w:right w:val="none" w:sz="0" w:space="0" w:color="auto"/>
      </w:divBdr>
    </w:div>
    <w:div w:id="918518253">
      <w:bodyDiv w:val="1"/>
      <w:marLeft w:val="0"/>
      <w:marRight w:val="0"/>
      <w:marTop w:val="0"/>
      <w:marBottom w:val="0"/>
      <w:divBdr>
        <w:top w:val="none" w:sz="0" w:space="0" w:color="auto"/>
        <w:left w:val="none" w:sz="0" w:space="0" w:color="auto"/>
        <w:bottom w:val="none" w:sz="0" w:space="0" w:color="auto"/>
        <w:right w:val="none" w:sz="0" w:space="0" w:color="auto"/>
      </w:divBdr>
    </w:div>
    <w:div w:id="1040397108">
      <w:bodyDiv w:val="1"/>
      <w:marLeft w:val="0"/>
      <w:marRight w:val="0"/>
      <w:marTop w:val="0"/>
      <w:marBottom w:val="0"/>
      <w:divBdr>
        <w:top w:val="none" w:sz="0" w:space="0" w:color="auto"/>
        <w:left w:val="none" w:sz="0" w:space="0" w:color="auto"/>
        <w:bottom w:val="none" w:sz="0" w:space="0" w:color="auto"/>
        <w:right w:val="none" w:sz="0" w:space="0" w:color="auto"/>
      </w:divBdr>
    </w:div>
    <w:div w:id="1064916055">
      <w:bodyDiv w:val="1"/>
      <w:marLeft w:val="0"/>
      <w:marRight w:val="0"/>
      <w:marTop w:val="0"/>
      <w:marBottom w:val="0"/>
      <w:divBdr>
        <w:top w:val="none" w:sz="0" w:space="0" w:color="auto"/>
        <w:left w:val="none" w:sz="0" w:space="0" w:color="auto"/>
        <w:bottom w:val="none" w:sz="0" w:space="0" w:color="auto"/>
        <w:right w:val="none" w:sz="0" w:space="0" w:color="auto"/>
      </w:divBdr>
    </w:div>
    <w:div w:id="1155757065">
      <w:bodyDiv w:val="1"/>
      <w:marLeft w:val="0"/>
      <w:marRight w:val="0"/>
      <w:marTop w:val="0"/>
      <w:marBottom w:val="0"/>
      <w:divBdr>
        <w:top w:val="none" w:sz="0" w:space="0" w:color="auto"/>
        <w:left w:val="none" w:sz="0" w:space="0" w:color="auto"/>
        <w:bottom w:val="none" w:sz="0" w:space="0" w:color="auto"/>
        <w:right w:val="none" w:sz="0" w:space="0" w:color="auto"/>
      </w:divBdr>
    </w:div>
    <w:div w:id="1188370540">
      <w:bodyDiv w:val="1"/>
      <w:marLeft w:val="0"/>
      <w:marRight w:val="0"/>
      <w:marTop w:val="0"/>
      <w:marBottom w:val="0"/>
      <w:divBdr>
        <w:top w:val="none" w:sz="0" w:space="0" w:color="auto"/>
        <w:left w:val="none" w:sz="0" w:space="0" w:color="auto"/>
        <w:bottom w:val="none" w:sz="0" w:space="0" w:color="auto"/>
        <w:right w:val="none" w:sz="0" w:space="0" w:color="auto"/>
      </w:divBdr>
    </w:div>
    <w:div w:id="1191643253">
      <w:bodyDiv w:val="1"/>
      <w:marLeft w:val="0"/>
      <w:marRight w:val="0"/>
      <w:marTop w:val="0"/>
      <w:marBottom w:val="0"/>
      <w:divBdr>
        <w:top w:val="none" w:sz="0" w:space="0" w:color="auto"/>
        <w:left w:val="none" w:sz="0" w:space="0" w:color="auto"/>
        <w:bottom w:val="none" w:sz="0" w:space="0" w:color="auto"/>
        <w:right w:val="none" w:sz="0" w:space="0" w:color="auto"/>
      </w:divBdr>
    </w:div>
    <w:div w:id="1417899638">
      <w:bodyDiv w:val="1"/>
      <w:marLeft w:val="300"/>
      <w:marRight w:val="150"/>
      <w:marTop w:val="150"/>
      <w:marBottom w:val="150"/>
      <w:divBdr>
        <w:top w:val="none" w:sz="0" w:space="0" w:color="auto"/>
        <w:left w:val="none" w:sz="0" w:space="0" w:color="auto"/>
        <w:bottom w:val="none" w:sz="0" w:space="0" w:color="auto"/>
        <w:right w:val="none" w:sz="0" w:space="0" w:color="auto"/>
      </w:divBdr>
      <w:divsChild>
        <w:div w:id="70587422">
          <w:marLeft w:val="0"/>
          <w:marRight w:val="0"/>
          <w:marTop w:val="0"/>
          <w:marBottom w:val="0"/>
          <w:divBdr>
            <w:top w:val="none" w:sz="0" w:space="0" w:color="auto"/>
            <w:left w:val="none" w:sz="0" w:space="0" w:color="auto"/>
            <w:bottom w:val="none" w:sz="0" w:space="0" w:color="auto"/>
            <w:right w:val="none" w:sz="0" w:space="0" w:color="auto"/>
          </w:divBdr>
          <w:divsChild>
            <w:div w:id="1932735485">
              <w:marLeft w:val="0"/>
              <w:marRight w:val="0"/>
              <w:marTop w:val="0"/>
              <w:marBottom w:val="0"/>
              <w:divBdr>
                <w:top w:val="none" w:sz="0" w:space="0" w:color="auto"/>
                <w:left w:val="none" w:sz="0" w:space="0" w:color="auto"/>
                <w:bottom w:val="none" w:sz="0" w:space="0" w:color="auto"/>
                <w:right w:val="none" w:sz="0" w:space="0" w:color="auto"/>
              </w:divBdr>
              <w:divsChild>
                <w:div w:id="1053886874">
                  <w:marLeft w:val="0"/>
                  <w:marRight w:val="0"/>
                  <w:marTop w:val="0"/>
                  <w:marBottom w:val="0"/>
                  <w:divBdr>
                    <w:top w:val="none" w:sz="0" w:space="0" w:color="auto"/>
                    <w:left w:val="none" w:sz="0" w:space="0" w:color="auto"/>
                    <w:bottom w:val="none" w:sz="0" w:space="0" w:color="auto"/>
                    <w:right w:val="none" w:sz="0" w:space="0" w:color="auto"/>
                  </w:divBdr>
                  <w:divsChild>
                    <w:div w:id="178653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384164">
      <w:bodyDiv w:val="1"/>
      <w:marLeft w:val="0"/>
      <w:marRight w:val="0"/>
      <w:marTop w:val="0"/>
      <w:marBottom w:val="0"/>
      <w:divBdr>
        <w:top w:val="none" w:sz="0" w:space="0" w:color="auto"/>
        <w:left w:val="none" w:sz="0" w:space="0" w:color="auto"/>
        <w:bottom w:val="none" w:sz="0" w:space="0" w:color="auto"/>
        <w:right w:val="none" w:sz="0" w:space="0" w:color="auto"/>
      </w:divBdr>
    </w:div>
    <w:div w:id="1918056627">
      <w:bodyDiv w:val="1"/>
      <w:marLeft w:val="0"/>
      <w:marRight w:val="0"/>
      <w:marTop w:val="0"/>
      <w:marBottom w:val="0"/>
      <w:divBdr>
        <w:top w:val="none" w:sz="0" w:space="0" w:color="auto"/>
        <w:left w:val="none" w:sz="0" w:space="0" w:color="auto"/>
        <w:bottom w:val="none" w:sz="0" w:space="0" w:color="auto"/>
        <w:right w:val="none" w:sz="0" w:space="0" w:color="auto"/>
      </w:divBdr>
    </w:div>
    <w:div w:id="1956446641">
      <w:bodyDiv w:val="1"/>
      <w:marLeft w:val="0"/>
      <w:marRight w:val="0"/>
      <w:marTop w:val="0"/>
      <w:marBottom w:val="0"/>
      <w:divBdr>
        <w:top w:val="none" w:sz="0" w:space="0" w:color="auto"/>
        <w:left w:val="none" w:sz="0" w:space="0" w:color="auto"/>
        <w:bottom w:val="none" w:sz="0" w:space="0" w:color="auto"/>
        <w:right w:val="none" w:sz="0" w:space="0" w:color="auto"/>
      </w:divBdr>
    </w:div>
    <w:div w:id="2005939344">
      <w:bodyDiv w:val="1"/>
      <w:marLeft w:val="0"/>
      <w:marRight w:val="0"/>
      <w:marTop w:val="0"/>
      <w:marBottom w:val="0"/>
      <w:divBdr>
        <w:top w:val="none" w:sz="0" w:space="0" w:color="auto"/>
        <w:left w:val="none" w:sz="0" w:space="0" w:color="auto"/>
        <w:bottom w:val="none" w:sz="0" w:space="0" w:color="auto"/>
        <w:right w:val="none" w:sz="0" w:space="0" w:color="auto"/>
      </w:divBdr>
    </w:div>
    <w:div w:id="2094663255">
      <w:bodyDiv w:val="1"/>
      <w:marLeft w:val="0"/>
      <w:marRight w:val="0"/>
      <w:marTop w:val="0"/>
      <w:marBottom w:val="0"/>
      <w:divBdr>
        <w:top w:val="none" w:sz="0" w:space="0" w:color="auto"/>
        <w:left w:val="none" w:sz="0" w:space="0" w:color="auto"/>
        <w:bottom w:val="none" w:sz="0" w:space="0" w:color="auto"/>
        <w:right w:val="none" w:sz="0" w:space="0" w:color="auto"/>
      </w:divBdr>
    </w:div>
    <w:div w:id="2117217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customXml" Target="../customXml/item5.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business.nasdaq.com/nasdaq-futures/nfx-market"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bradfors\Local%20Settings\Temporary%20Internet%20Files\Content.Outlook\IHSB84SX\NASDAQ%20Futures%20NFX_Philadelphia%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ubmission Document" ma:contentTypeID="0x01010045B0BEB1BCDC4B408D1662109AEB463800F62E73A1F670314296D6E6EFEA0FFF39" ma:contentTypeVersion="0" ma:contentTypeDescription="" ma:contentTypeScope="" ma:versionID="c98075efb68efcbdea0371e3905cca6b">
  <xsd:schema xmlns:xsd="http://www.w3.org/2001/XMLSchema" xmlns:xs="http://www.w3.org/2001/XMLSchema" xmlns:p="http://schemas.microsoft.com/office/2006/metadata/properties" xmlns:ns2="4b47aac5-4c46-444f-8595-ce09b406fc61" targetNamespace="http://schemas.microsoft.com/office/2006/metadata/properties" ma:root="true" ma:fieldsID="cfab141f4ac74c12a3ce95ffcab93f41" ns2:_="">
    <xsd:import namespace="4b47aac5-4c46-444f-8595-ce09b406fc61"/>
    <xsd:element name="properties">
      <xsd:complexType>
        <xsd:sequence>
          <xsd:element name="documentManagement">
            <xsd:complexType>
              <xsd:all>
                <xsd:element ref="ns2:Document_x0020_No" minOccurs="0"/>
                <xsd:element ref="ns2:Document_x0020_Date" minOccurs="0"/>
                <xsd:element ref="ns2:RCT" minOccurs="0"/>
                <xsd:element ref="ns2:Amendment_x0020_No" minOccurs="0"/>
                <xsd:element ref="ns2:Publication_x0020_Url" minOccurs="0"/>
                <xsd:element ref="ns2:Published" minOccurs="0"/>
                <xsd:element ref="ns2:DocGuid"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7aac5-4c46-444f-8595-ce09b406fc61" elementFormDefault="qualified">
    <xsd:import namespace="http://schemas.microsoft.com/office/2006/documentManagement/types"/>
    <xsd:import namespace="http://schemas.microsoft.com/office/infopath/2007/PartnerControls"/>
    <xsd:element name="Document_x0020_No" ma:index="8" nillable="true" ma:displayName="Document No" ma:internalName="Document_x0020_No">
      <xsd:simpleType>
        <xsd:restriction base="dms:Text">
          <xsd:maxLength value="255"/>
        </xsd:restriction>
      </xsd:simpleType>
    </xsd:element>
    <xsd:element name="Document_x0020_Date" ma:index="9" nillable="true" ma:displayName="Document Date" ma:format="DateOnly" ma:internalName="Document_x0020_Date">
      <xsd:simpleType>
        <xsd:restriction base="dms:DateTime"/>
      </xsd:simpleType>
    </xsd:element>
    <xsd:element name="RCT" ma:index="10" nillable="true" ma:displayName="RCT" ma:default="0" ma:internalName="RCT">
      <xsd:simpleType>
        <xsd:restriction base="dms:Boolean"/>
      </xsd:simpleType>
    </xsd:element>
    <xsd:element name="Amendment_x0020_No" ma:index="11" nillable="true" ma:displayName="Amendment No" ma:internalName="Amendment_x0020_No">
      <xsd:simpleType>
        <xsd:restriction base="dms:Text">
          <xsd:maxLength value="255"/>
        </xsd:restriction>
      </xsd:simpleType>
    </xsd:element>
    <xsd:element name="Publication_x0020_Url" ma:index="12" nillable="true" ma:displayName="Publication Url" ma:format="Hyperlink" ma:internalName="Publication_x0020_Url">
      <xsd:complexType>
        <xsd:complexContent>
          <xsd:extension base="dms:URL">
            <xsd:sequence>
              <xsd:element name="Url" type="dms:ValidUrl" minOccurs="0" nillable="true"/>
              <xsd:element name="Description" type="xsd:string" nillable="true"/>
            </xsd:sequence>
          </xsd:extension>
        </xsd:complexContent>
      </xsd:complexType>
    </xsd:element>
    <xsd:element name="Published" ma:index="13" nillable="true" ma:displayName="Published" ma:default="0" ma:internalName="Published">
      <xsd:simpleType>
        <xsd:restriction base="dms:Boolean"/>
      </xsd:simpleType>
    </xsd:element>
    <xsd:element name="DocGuid" ma:index="14" nillable="true" ma:displayName="DocGuid" ma:internalName="DocGuid">
      <xsd:simpleType>
        <xsd:restriction base="dms:Text">
          <xsd:maxLength value="255"/>
        </xsd:restriction>
      </xsd:simpleType>
    </xsd:element>
    <xsd:element name="Document_x0020_Type" ma:index="15" nillable="true" ma:displayName="Document Type" ma:default="Submission" ma:format="Dropdown" ma:internalName="Document_x0020_Type">
      <xsd:simpleType>
        <xsd:restriction base="dms:Choice">
          <xsd:enumeration value="Cover Sheet"/>
          <xsd:enumeration value="Submission"/>
          <xsd:enumeration value="Confidential Treatment"/>
          <xsd:enumeration value="Syste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f8ddc925-75d6-4761-96b6-1b97e4890734" ContentTypeId="0x01010045B0BEB1BCDC4B408D1662109AEB4638" PreviousValue="false"/>
</file>

<file path=customXml/item5.xml><?xml version="1.0" encoding="utf-8"?>
<p:properties xmlns:p="http://schemas.microsoft.com/office/2006/metadata/properties" xmlns:xsi="http://www.w3.org/2001/XMLSchema-instance">
  <documentManagement>
    <RCT xmlns="4b47aac5-4c46-444f-8595-ce09b406fc61">false</RCT>
    <DocGuid xmlns="4b47aac5-4c46-444f-8595-ce09b406fc61">a2aeba1d-a817-4edb-84f5-87e4debcc8dd</DocGuid>
    <Published xmlns="4b47aac5-4c46-444f-8595-ce09b406fc61">false</Published>
    <Document_x0020_Type xmlns="4b47aac5-4c46-444f-8595-ce09b406fc61">Submission</Document_x0020_Type>
    <Amendment_x0020_No xmlns="4b47aac5-4c46-444f-8595-ce09b406fc61">0</Amendment_x0020_No>
    <Publication_x0020_Url xmlns="4b47aac5-4c46-444f-8595-ce09b406fc61">
      <Url xsi:nil="true"/>
      <Description xsi:nil="true"/>
    </Publication_x0020_Url>
    <Document_x0020_Date xmlns="4b47aac5-4c46-444f-8595-ce09b406fc61">2016-06-07T17:53:36+00:00</Document_x0020_Date>
    <Document_x0020_No xmlns="4b47aac5-4c46-444f-8595-ce09b406fc61">24542</Document_x0020_No>
  </documentManagement>
</p:properties>
</file>

<file path=customXml/itemProps1.xml><?xml version="1.0" encoding="utf-8"?>
<ds:datastoreItem xmlns:ds="http://schemas.openxmlformats.org/officeDocument/2006/customXml" ds:itemID="{32A50F6C-0C1F-474B-9655-7CA883EC4FB7}"/>
</file>

<file path=customXml/itemProps2.xml><?xml version="1.0" encoding="utf-8"?>
<ds:datastoreItem xmlns:ds="http://schemas.openxmlformats.org/officeDocument/2006/customXml" ds:itemID="{D86C0C8B-F333-4FF9-BF49-0D57ECFBCA85}"/>
</file>

<file path=customXml/itemProps3.xml><?xml version="1.0" encoding="utf-8"?>
<ds:datastoreItem xmlns:ds="http://schemas.openxmlformats.org/officeDocument/2006/customXml" ds:itemID="{B184A8EE-3483-42B9-B39C-FFC6B1B9097D}"/>
</file>

<file path=customXml/itemProps4.xml><?xml version="1.0" encoding="utf-8"?>
<ds:datastoreItem xmlns:ds="http://schemas.openxmlformats.org/officeDocument/2006/customXml" ds:itemID="{ABF6D1EA-FE0C-4E63-94CD-0952160D1D9D}"/>
</file>

<file path=customXml/itemProps5.xml><?xml version="1.0" encoding="utf-8"?>
<ds:datastoreItem xmlns:ds="http://schemas.openxmlformats.org/officeDocument/2006/customXml" ds:itemID="{EF15CA83-F73B-409E-94A8-CA292E015980}"/>
</file>

<file path=docProps/app.xml><?xml version="1.0" encoding="utf-8"?>
<Properties xmlns="http://schemas.openxmlformats.org/officeDocument/2006/extended-properties" xmlns:vt="http://schemas.openxmlformats.org/officeDocument/2006/docPropsVTypes">
  <Template>NASDAQ Futures NFX_Philadelphia letterhead</Template>
  <TotalTime>25</TotalTime>
  <Pages>5</Pages>
  <Words>1354</Words>
  <Characters>7722</Characters>
  <Application>Microsoft Office Word</Application>
  <DocSecurity>2</DocSecurity>
  <Lines>64</Lines>
  <Paragraphs>18</Paragraphs>
  <ScaleCrop>false</ScaleCrop>
  <HeadingPairs>
    <vt:vector size="2" baseType="variant">
      <vt:variant>
        <vt:lpstr>Title</vt:lpstr>
      </vt:variant>
      <vt:variant>
        <vt:i4>1</vt:i4>
      </vt:variant>
    </vt:vector>
  </HeadingPairs>
  <TitlesOfParts>
    <vt:vector size="1" baseType="lpstr">
      <vt:lpstr>Click here to write Company</vt:lpstr>
    </vt:vector>
  </TitlesOfParts>
  <Company>The Nasdaq OMX Group, Inc.</Company>
  <LinksUpToDate>false</LinksUpToDate>
  <CharactersWithSpaces>9058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 Certification</dc:title>
  <dc:creator>Shari Bradford</dc:creator>
  <cp:lastModifiedBy>Angela Dunn</cp:lastModifiedBy>
  <cp:revision>5</cp:revision>
  <cp:lastPrinted>2016-05-12T18:59:00Z</cp:lastPrinted>
  <dcterms:created xsi:type="dcterms:W3CDTF">2016-06-06T20:11:00Z</dcterms:created>
  <dcterms:modified xsi:type="dcterms:W3CDTF">2016-06-06T21:20:00Z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0x01010045B0BEB1BCDC4B408D1662109AEB463800F62E73A1F670314296D6E6EFEA0FFF39</vt:lpwstr>
  </property>
  <property fmtid="{D5CDD505-2E9C-101B-9397-08002B2CF9AE}" pid="3" name="_CopySource">
    <vt:lpwstr>\Cftc.gov</vt:lpwstr>
  </property>
  <property fmtid="{D5CDD505-2E9C-101B-9397-08002B2CF9AE}" pid="4" name="Order">
    <vt:r8>2577400</vt:r8>
  </property>
  <property fmtid="{D5CDD505-2E9C-101B-9397-08002B2CF9AE}" pid="5" name="TemplateUrl">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y fmtid="{D5CDD505-2E9C-101B-9397-08002B2CF9AE}" pid="9" name="xd_ProgID">
    <vt:lpwstr/>
  </property>
</Properties>
</file>