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E68A1" w14:textId="0021E037" w:rsidR="00C16073" w:rsidRPr="00463733" w:rsidRDefault="00480CBF" w:rsidP="00C16073">
      <w:pPr>
        <w:pStyle w:val="Date"/>
        <w:rPr>
          <w:sz w:val="23"/>
          <w:szCs w:val="23"/>
        </w:rPr>
      </w:pPr>
      <w:r>
        <w:rPr>
          <w:sz w:val="23"/>
          <w:szCs w:val="23"/>
        </w:rPr>
        <w:t>June 1</w:t>
      </w:r>
      <w:r w:rsidR="00E666E9">
        <w:rPr>
          <w:sz w:val="23"/>
          <w:szCs w:val="23"/>
        </w:rPr>
        <w:t>0</w:t>
      </w:r>
      <w:r>
        <w:rPr>
          <w:sz w:val="23"/>
          <w:szCs w:val="23"/>
        </w:rPr>
        <w:t>, 2019</w:t>
      </w:r>
    </w:p>
    <w:p w14:paraId="1570AD5A" w14:textId="77777777" w:rsidR="00C16073" w:rsidRPr="00463733" w:rsidRDefault="00C16073" w:rsidP="00C16073">
      <w:pPr>
        <w:jc w:val="right"/>
        <w:rPr>
          <w:rFonts w:ascii="Times New Roman Bold" w:hAnsi="Times New Roman Bold"/>
          <w:b/>
          <w:caps/>
          <w:sz w:val="23"/>
          <w:szCs w:val="23"/>
        </w:rPr>
      </w:pPr>
      <w:r w:rsidRPr="00463733">
        <w:rPr>
          <w:rFonts w:ascii="Times New Roman Bold" w:hAnsi="Times New Roman Bold"/>
          <w:b/>
          <w:caps/>
          <w:sz w:val="23"/>
          <w:szCs w:val="23"/>
        </w:rPr>
        <w:t>FOIA Confidential Treatment Request</w:t>
      </w:r>
    </w:p>
    <w:p w14:paraId="1EB70667" w14:textId="77777777" w:rsidR="00C16073" w:rsidRPr="00463733" w:rsidRDefault="00C16073" w:rsidP="00C16073">
      <w:pPr>
        <w:jc w:val="right"/>
        <w:rPr>
          <w:sz w:val="23"/>
          <w:szCs w:val="23"/>
        </w:rPr>
      </w:pPr>
    </w:p>
    <w:p w14:paraId="6E7D5370" w14:textId="77777777" w:rsidR="00C16073" w:rsidRPr="00463733" w:rsidRDefault="00C16073" w:rsidP="00C16073">
      <w:pPr>
        <w:pStyle w:val="Delivery"/>
        <w:spacing w:after="120"/>
        <w:rPr>
          <w:b/>
          <w:sz w:val="23"/>
          <w:szCs w:val="23"/>
        </w:rPr>
      </w:pPr>
      <w:r w:rsidRPr="00463733">
        <w:rPr>
          <w:b/>
          <w:sz w:val="23"/>
          <w:szCs w:val="23"/>
        </w:rPr>
        <w:t xml:space="preserve">VIA CFTC PORTAL </w:t>
      </w:r>
    </w:p>
    <w:tbl>
      <w:tblPr>
        <w:tblW w:w="0" w:type="auto"/>
        <w:tblLook w:val="00A0" w:firstRow="1" w:lastRow="0" w:firstColumn="1" w:lastColumn="0" w:noHBand="0" w:noVBand="0"/>
      </w:tblPr>
      <w:tblGrid>
        <w:gridCol w:w="9360"/>
      </w:tblGrid>
      <w:tr w:rsidR="00C16073" w:rsidRPr="00463733" w14:paraId="2DC372A7" w14:textId="77777777" w:rsidTr="00EB1102">
        <w:tc>
          <w:tcPr>
            <w:tcW w:w="9562" w:type="dxa"/>
          </w:tcPr>
          <w:p w14:paraId="58F6EE77" w14:textId="77777777" w:rsidR="00C16073" w:rsidRPr="00463733" w:rsidRDefault="00C16073" w:rsidP="00EB1102">
            <w:pPr>
              <w:rPr>
                <w:sz w:val="23"/>
                <w:szCs w:val="23"/>
              </w:rPr>
            </w:pPr>
            <w:r w:rsidRPr="00463733">
              <w:rPr>
                <w:sz w:val="23"/>
                <w:szCs w:val="23"/>
              </w:rPr>
              <w:t>Assistant Secretary of the Commission for FOI,</w:t>
            </w:r>
          </w:p>
          <w:p w14:paraId="142731F6" w14:textId="77777777" w:rsidR="00C16073" w:rsidRPr="00463733" w:rsidRDefault="00C16073" w:rsidP="00EB1102">
            <w:pPr>
              <w:rPr>
                <w:sz w:val="23"/>
                <w:szCs w:val="23"/>
              </w:rPr>
            </w:pPr>
            <w:r w:rsidRPr="00463733">
              <w:rPr>
                <w:sz w:val="23"/>
                <w:szCs w:val="23"/>
              </w:rPr>
              <w:t xml:space="preserve">      Privacy and Sunshine Acts Compliance</w:t>
            </w:r>
          </w:p>
          <w:p w14:paraId="3EB45EF8" w14:textId="77777777" w:rsidR="00C16073" w:rsidRPr="00463733" w:rsidRDefault="00C16073" w:rsidP="00EB1102">
            <w:pPr>
              <w:rPr>
                <w:sz w:val="23"/>
                <w:szCs w:val="23"/>
              </w:rPr>
            </w:pPr>
            <w:r w:rsidRPr="00463733">
              <w:rPr>
                <w:sz w:val="23"/>
                <w:szCs w:val="23"/>
              </w:rPr>
              <w:t>Commodity Futures Trading Commission</w:t>
            </w:r>
          </w:p>
          <w:p w14:paraId="28AC1734" w14:textId="77777777" w:rsidR="00C16073" w:rsidRPr="00463733" w:rsidRDefault="00C16073" w:rsidP="00EB1102">
            <w:pPr>
              <w:rPr>
                <w:sz w:val="23"/>
                <w:szCs w:val="23"/>
              </w:rPr>
            </w:pPr>
            <w:r w:rsidRPr="00463733">
              <w:rPr>
                <w:sz w:val="23"/>
                <w:szCs w:val="23"/>
              </w:rPr>
              <w:t>Three Lafayette Centre</w:t>
            </w:r>
          </w:p>
          <w:p w14:paraId="6D02E7D3" w14:textId="77777777" w:rsidR="00C16073" w:rsidRPr="00463733" w:rsidRDefault="00C16073" w:rsidP="00EB1102">
            <w:pPr>
              <w:rPr>
                <w:sz w:val="23"/>
                <w:szCs w:val="23"/>
              </w:rPr>
            </w:pPr>
            <w:r w:rsidRPr="00463733">
              <w:rPr>
                <w:sz w:val="23"/>
                <w:szCs w:val="23"/>
              </w:rPr>
              <w:t>1155 21st Street, N.W.</w:t>
            </w:r>
          </w:p>
          <w:p w14:paraId="238483DD" w14:textId="77777777" w:rsidR="00C16073" w:rsidRPr="00463733" w:rsidRDefault="00C16073" w:rsidP="00EB1102">
            <w:pPr>
              <w:rPr>
                <w:sz w:val="23"/>
                <w:szCs w:val="23"/>
              </w:rPr>
            </w:pPr>
            <w:r w:rsidRPr="00463733">
              <w:rPr>
                <w:sz w:val="23"/>
                <w:szCs w:val="23"/>
              </w:rPr>
              <w:t>Washington, D.C. 20581</w:t>
            </w:r>
          </w:p>
        </w:tc>
      </w:tr>
    </w:tbl>
    <w:p w14:paraId="3E124171" w14:textId="77777777" w:rsidR="00C16073" w:rsidRPr="00463733" w:rsidRDefault="00C16073" w:rsidP="00C16073">
      <w:pPr>
        <w:rPr>
          <w:sz w:val="23"/>
          <w:szCs w:val="23"/>
        </w:rPr>
      </w:pPr>
    </w:p>
    <w:tbl>
      <w:tblPr>
        <w:tblW w:w="0" w:type="auto"/>
        <w:tblInd w:w="18" w:type="dxa"/>
        <w:tblLook w:val="0000" w:firstRow="0" w:lastRow="0" w:firstColumn="0" w:lastColumn="0" w:noHBand="0" w:noVBand="0"/>
      </w:tblPr>
      <w:tblGrid>
        <w:gridCol w:w="803"/>
        <w:gridCol w:w="8539"/>
      </w:tblGrid>
      <w:tr w:rsidR="00C16073" w:rsidRPr="00463733" w14:paraId="48D2579B" w14:textId="77777777" w:rsidTr="00EB1102">
        <w:tc>
          <w:tcPr>
            <w:tcW w:w="810" w:type="dxa"/>
          </w:tcPr>
          <w:p w14:paraId="5D655E8C" w14:textId="77777777" w:rsidR="00C16073" w:rsidRPr="00463733" w:rsidRDefault="00C16073" w:rsidP="00EB1102">
            <w:pPr>
              <w:pStyle w:val="ReLine"/>
              <w:ind w:left="0" w:firstLine="0"/>
              <w:rPr>
                <w:sz w:val="23"/>
                <w:szCs w:val="23"/>
              </w:rPr>
            </w:pPr>
            <w:r w:rsidRPr="00463733">
              <w:rPr>
                <w:sz w:val="23"/>
                <w:szCs w:val="23"/>
              </w:rPr>
              <w:t>Re:</w:t>
            </w:r>
          </w:p>
        </w:tc>
        <w:tc>
          <w:tcPr>
            <w:tcW w:w="8748" w:type="dxa"/>
          </w:tcPr>
          <w:p w14:paraId="14E8FA2D" w14:textId="77777777" w:rsidR="00C16073" w:rsidRPr="00463733" w:rsidRDefault="00C16073" w:rsidP="00EB1102">
            <w:pPr>
              <w:pStyle w:val="ReLine"/>
              <w:ind w:left="0" w:firstLine="0"/>
              <w:rPr>
                <w:sz w:val="23"/>
                <w:szCs w:val="23"/>
              </w:rPr>
            </w:pPr>
            <w:r w:rsidRPr="00463733">
              <w:rPr>
                <w:sz w:val="23"/>
                <w:szCs w:val="23"/>
              </w:rPr>
              <w:t>Petition for Confidential Treatment</w:t>
            </w:r>
          </w:p>
        </w:tc>
      </w:tr>
    </w:tbl>
    <w:p w14:paraId="4877A52F" w14:textId="77777777" w:rsidR="00C16073" w:rsidRPr="00463733" w:rsidRDefault="00C16073" w:rsidP="00C16073">
      <w:pPr>
        <w:pStyle w:val="Salutation"/>
        <w:rPr>
          <w:sz w:val="23"/>
          <w:szCs w:val="23"/>
        </w:rPr>
      </w:pPr>
      <w:r w:rsidRPr="00463733">
        <w:rPr>
          <w:sz w:val="23"/>
          <w:szCs w:val="23"/>
        </w:rPr>
        <w:t>Dear Sir or Madam:</w:t>
      </w:r>
    </w:p>
    <w:p w14:paraId="3108C7AE" w14:textId="77777777" w:rsidR="00C16073" w:rsidRPr="00463733" w:rsidRDefault="00C16073" w:rsidP="00C16073">
      <w:pPr>
        <w:rPr>
          <w:sz w:val="23"/>
          <w:szCs w:val="23"/>
        </w:rPr>
      </w:pPr>
    </w:p>
    <w:p w14:paraId="38E11C41" w14:textId="20C2CCAD" w:rsidR="00C16073" w:rsidRPr="00463733" w:rsidRDefault="00C16073" w:rsidP="00C16073">
      <w:pPr>
        <w:pStyle w:val="BodyTextSingle"/>
        <w:rPr>
          <w:sz w:val="23"/>
          <w:szCs w:val="23"/>
        </w:rPr>
      </w:pPr>
      <w:r w:rsidRPr="00463733">
        <w:rPr>
          <w:sz w:val="23"/>
          <w:szCs w:val="23"/>
        </w:rPr>
        <w:t xml:space="preserve">Nodal Exchange, LLC (“Nodal Exchange”) has on this date </w:t>
      </w:r>
      <w:r w:rsidR="00227BE3" w:rsidRPr="00463733">
        <w:rPr>
          <w:sz w:val="23"/>
          <w:szCs w:val="23"/>
        </w:rPr>
        <w:t>filed Submission</w:t>
      </w:r>
      <w:r w:rsidR="00122AE4">
        <w:rPr>
          <w:sz w:val="23"/>
          <w:szCs w:val="23"/>
        </w:rPr>
        <w:t xml:space="preserve"> No</w:t>
      </w:r>
      <w:r w:rsidR="00A02CAB">
        <w:rPr>
          <w:sz w:val="23"/>
          <w:szCs w:val="23"/>
        </w:rPr>
        <w:t>:</w:t>
      </w:r>
      <w:r w:rsidR="00227BE3" w:rsidRPr="00463733">
        <w:rPr>
          <w:sz w:val="23"/>
          <w:szCs w:val="23"/>
        </w:rPr>
        <w:t xml:space="preserve"> </w:t>
      </w:r>
      <w:r w:rsidR="00480CBF">
        <w:rPr>
          <w:sz w:val="23"/>
          <w:szCs w:val="23"/>
        </w:rPr>
        <w:t>19-016</w:t>
      </w:r>
      <w:r w:rsidRPr="00463733">
        <w:rPr>
          <w:sz w:val="23"/>
          <w:szCs w:val="23"/>
        </w:rPr>
        <w:t xml:space="preserve"> (the “Submission”), self-cert</w:t>
      </w:r>
      <w:r w:rsidR="00537ADD" w:rsidRPr="00463733">
        <w:rPr>
          <w:sz w:val="23"/>
          <w:szCs w:val="23"/>
        </w:rPr>
        <w:t xml:space="preserve">ification </w:t>
      </w:r>
      <w:r w:rsidR="006F0991">
        <w:rPr>
          <w:sz w:val="23"/>
          <w:szCs w:val="23"/>
        </w:rPr>
        <w:t xml:space="preserve">of </w:t>
      </w:r>
      <w:r w:rsidR="00122AE4">
        <w:rPr>
          <w:sz w:val="23"/>
          <w:szCs w:val="23"/>
        </w:rPr>
        <w:t>the</w:t>
      </w:r>
      <w:r w:rsidR="00A02CAB">
        <w:rPr>
          <w:sz w:val="23"/>
          <w:szCs w:val="23"/>
        </w:rPr>
        <w:t xml:space="preserve"> </w:t>
      </w:r>
      <w:r w:rsidR="00480CBF">
        <w:rPr>
          <w:sz w:val="23"/>
          <w:szCs w:val="23"/>
        </w:rPr>
        <w:t xml:space="preserve">continuation of the </w:t>
      </w:r>
      <w:r w:rsidR="00537ADD" w:rsidRPr="00463733">
        <w:rPr>
          <w:sz w:val="23"/>
          <w:szCs w:val="23"/>
        </w:rPr>
        <w:t xml:space="preserve">Nodal Exchange </w:t>
      </w:r>
      <w:r w:rsidR="002F7E5E">
        <w:rPr>
          <w:sz w:val="23"/>
          <w:szCs w:val="23"/>
        </w:rPr>
        <w:t>Environmental</w:t>
      </w:r>
      <w:r w:rsidRPr="00463733">
        <w:rPr>
          <w:sz w:val="23"/>
          <w:szCs w:val="23"/>
        </w:rPr>
        <w:t xml:space="preserve"> </w:t>
      </w:r>
      <w:r w:rsidR="00BC4642">
        <w:rPr>
          <w:sz w:val="23"/>
          <w:szCs w:val="23"/>
        </w:rPr>
        <w:t xml:space="preserve">Futures and Options </w:t>
      </w:r>
      <w:r w:rsidR="00122AE4">
        <w:rPr>
          <w:sz w:val="23"/>
          <w:szCs w:val="23"/>
        </w:rPr>
        <w:t xml:space="preserve">Broker </w:t>
      </w:r>
      <w:r w:rsidRPr="00463733">
        <w:rPr>
          <w:sz w:val="23"/>
          <w:szCs w:val="23"/>
        </w:rPr>
        <w:t>Incentive Program</w:t>
      </w:r>
      <w:r w:rsidR="00A02CAB">
        <w:rPr>
          <w:sz w:val="23"/>
          <w:szCs w:val="23"/>
        </w:rPr>
        <w:t xml:space="preserve"> </w:t>
      </w:r>
      <w:r w:rsidRPr="00463733">
        <w:rPr>
          <w:sz w:val="23"/>
          <w:szCs w:val="23"/>
        </w:rPr>
        <w:t xml:space="preserve">with the Secretary of the Commission.  The un-redacted Exhibit 1 to </w:t>
      </w:r>
      <w:r w:rsidR="00122AE4">
        <w:rPr>
          <w:sz w:val="23"/>
          <w:szCs w:val="23"/>
        </w:rPr>
        <w:t>the</w:t>
      </w:r>
      <w:r w:rsidRPr="00463733">
        <w:rPr>
          <w:sz w:val="23"/>
          <w:szCs w:val="23"/>
        </w:rPr>
        <w:t xml:space="preserve"> Submission (“Exhibit 1”) contains confidential, and proprietary commercial and financial information of Nodal Exchange exempt from disclosure pursuant to Section 8 of the Commodity Exchange Act (“CEA”), the Commission Regulations, and paragraph (b)(4) of the Freedom of Information Act (“FOIA”) as explained below, and Nodal Exchange respectfully requests that the Commission not release the information contained therein.</w:t>
      </w:r>
    </w:p>
    <w:p w14:paraId="2F05AC60" w14:textId="77777777" w:rsidR="00C16073" w:rsidRPr="00463733" w:rsidRDefault="00C16073" w:rsidP="00C16073">
      <w:pPr>
        <w:pStyle w:val="BodyText"/>
        <w:spacing w:before="0"/>
        <w:rPr>
          <w:sz w:val="23"/>
          <w:szCs w:val="23"/>
        </w:rPr>
      </w:pPr>
      <w:r w:rsidRPr="00463733">
        <w:rPr>
          <w:sz w:val="23"/>
          <w:szCs w:val="23"/>
        </w:rPr>
        <w:t xml:space="preserve">In accordance with the provisions of Commission Regulations 145.5 and 145.9, Nodal Exchange requests confidential treatment of Exhibit 1.  Confidential treatment is requested, </w:t>
      </w:r>
      <w:r w:rsidRPr="00463733">
        <w:rPr>
          <w:i/>
          <w:sz w:val="23"/>
          <w:szCs w:val="23"/>
        </w:rPr>
        <w:t>inter alia</w:t>
      </w:r>
      <w:r w:rsidRPr="00463733">
        <w:rPr>
          <w:sz w:val="23"/>
          <w:szCs w:val="23"/>
        </w:rPr>
        <w:t xml:space="preserve">, </w:t>
      </w:r>
      <w:proofErr w:type="gramStart"/>
      <w:r w:rsidRPr="00463733">
        <w:rPr>
          <w:sz w:val="23"/>
          <w:szCs w:val="23"/>
        </w:rPr>
        <w:t>on the grounds that</w:t>
      </w:r>
      <w:proofErr w:type="gramEnd"/>
      <w:r w:rsidRPr="00463733">
        <w:rPr>
          <w:sz w:val="23"/>
          <w:szCs w:val="23"/>
        </w:rPr>
        <w:t xml:space="preserve"> Exhibit 1 contains information that would separately disclose business transactions and trade secrets that may not be disclosed to third parties, as provided in Section 8(a) of the Commodity Exchange Act and Commission Regulation 145.5(c)(1).  Confidential treatment additionally is requested </w:t>
      </w:r>
      <w:proofErr w:type="gramStart"/>
      <w:r w:rsidRPr="00463733">
        <w:rPr>
          <w:sz w:val="23"/>
          <w:szCs w:val="23"/>
        </w:rPr>
        <w:t>on the grounds that</w:t>
      </w:r>
      <w:proofErr w:type="gramEnd"/>
      <w:r w:rsidRPr="00463733">
        <w:rPr>
          <w:sz w:val="23"/>
          <w:szCs w:val="23"/>
        </w:rPr>
        <w:t xml:space="preserve"> Exhibit 1 is exempt from disclosure under paragraph (b)(4) of FOIA (“Exemption 4”) and Commission Regulations 145.5(d) and 145.9(d)(1)(ii) because it contains commercial and financial information that is confidential and would be of material assistance to competitors of Nodal Exchange.</w:t>
      </w:r>
    </w:p>
    <w:p w14:paraId="07B2B2A6" w14:textId="77777777" w:rsidR="00C16073" w:rsidRPr="00463733" w:rsidRDefault="00C16073" w:rsidP="00C16073">
      <w:pPr>
        <w:pStyle w:val="BodyText"/>
        <w:spacing w:before="0"/>
        <w:rPr>
          <w:sz w:val="23"/>
          <w:szCs w:val="23"/>
        </w:rPr>
      </w:pPr>
      <w:r w:rsidRPr="00463733">
        <w:rPr>
          <w:b/>
          <w:sz w:val="23"/>
          <w:szCs w:val="23"/>
        </w:rPr>
        <w:t>Justification of Confidential Treatment</w:t>
      </w:r>
    </w:p>
    <w:p w14:paraId="6D7C40A0" w14:textId="77777777" w:rsidR="00C16073" w:rsidRPr="00463733" w:rsidRDefault="00C16073" w:rsidP="00C16073">
      <w:pPr>
        <w:pStyle w:val="BodyText"/>
        <w:spacing w:before="0"/>
        <w:rPr>
          <w:sz w:val="23"/>
          <w:szCs w:val="23"/>
        </w:rPr>
      </w:pPr>
      <w:r w:rsidRPr="00463733">
        <w:rPr>
          <w:sz w:val="23"/>
          <w:szCs w:val="23"/>
        </w:rPr>
        <w:t xml:space="preserve">Judicial analysis of Exemption 4 has found that there is a presumption of confidentiality for commercial information that is (1) provided voluntarily and (2) is of a kind the provider would not customarily make available to the public.  See </w:t>
      </w:r>
      <w:r w:rsidRPr="00463733">
        <w:rPr>
          <w:sz w:val="23"/>
          <w:szCs w:val="23"/>
          <w:u w:val="single"/>
        </w:rPr>
        <w:t>Critical Mass Energy Project v. Nuclear Regulatory Commission</w:t>
      </w:r>
      <w:r w:rsidRPr="00463733">
        <w:rPr>
          <w:sz w:val="23"/>
          <w:szCs w:val="23"/>
        </w:rPr>
        <w:t>, 975 F.2d 871, 878 (D.C. Cir. 1992) (</w:t>
      </w:r>
      <w:proofErr w:type="spellStart"/>
      <w:r w:rsidRPr="00463733">
        <w:rPr>
          <w:sz w:val="23"/>
          <w:szCs w:val="23"/>
        </w:rPr>
        <w:t>en</w:t>
      </w:r>
      <w:proofErr w:type="spellEnd"/>
      <w:r w:rsidRPr="00463733">
        <w:rPr>
          <w:sz w:val="23"/>
          <w:szCs w:val="23"/>
        </w:rPr>
        <w:t xml:space="preserve"> banc); see also </w:t>
      </w:r>
      <w:r w:rsidRPr="00463733">
        <w:rPr>
          <w:sz w:val="23"/>
          <w:szCs w:val="23"/>
          <w:u w:val="single"/>
        </w:rPr>
        <w:t>Center for Auto Safely v. National Highway Traffic Safety Administration</w:t>
      </w:r>
      <w:r w:rsidRPr="00463733">
        <w:rPr>
          <w:sz w:val="23"/>
          <w:szCs w:val="23"/>
        </w:rPr>
        <w:t xml:space="preserve">, 244 F.3d 144, 147 (D.C. Cir. 2001) (applying the tests detailed in Critical Mass).  Nodal Exchange provided the confidential information in Exhibit 1 to the Commission voluntarily in the Submission </w:t>
      </w:r>
      <w:proofErr w:type="gramStart"/>
      <w:r w:rsidRPr="00463733">
        <w:rPr>
          <w:sz w:val="23"/>
          <w:szCs w:val="23"/>
        </w:rPr>
        <w:t>in order to</w:t>
      </w:r>
      <w:proofErr w:type="gramEnd"/>
      <w:r w:rsidRPr="00463733">
        <w:rPr>
          <w:sz w:val="23"/>
          <w:szCs w:val="23"/>
        </w:rPr>
        <w:t xml:space="preserve"> demonstrate to the Commission the Program’s compliance with the CEA and the Commission Regulations.  Notwithstanding the presumption of confidentiality, the confidential information in Exhibit 1 would still be considered “confidential” because Nodal </w:t>
      </w:r>
      <w:r w:rsidRPr="00463733">
        <w:rPr>
          <w:sz w:val="23"/>
          <w:szCs w:val="23"/>
        </w:rPr>
        <w:lastRenderedPageBreak/>
        <w:t>Exchan</w:t>
      </w:r>
      <w:bookmarkStart w:id="0" w:name="_GoBack"/>
      <w:bookmarkEnd w:id="0"/>
      <w:r w:rsidRPr="00463733">
        <w:rPr>
          <w:sz w:val="23"/>
          <w:szCs w:val="23"/>
        </w:rPr>
        <w:t xml:space="preserve">ge would not disclose it to the public and its disclosure would cause substantial harm to Nodal Exchange’s competitive position.  </w:t>
      </w:r>
    </w:p>
    <w:p w14:paraId="52C82E6A" w14:textId="77777777" w:rsidR="00C16073" w:rsidRPr="00463733" w:rsidRDefault="00C16073" w:rsidP="00C16073">
      <w:pPr>
        <w:pStyle w:val="BodyText"/>
        <w:spacing w:before="0"/>
        <w:rPr>
          <w:sz w:val="23"/>
          <w:szCs w:val="23"/>
        </w:rPr>
      </w:pPr>
      <w:r w:rsidRPr="00463733">
        <w:rPr>
          <w:sz w:val="23"/>
          <w:szCs w:val="23"/>
        </w:rPr>
        <w:t xml:space="preserve">FOIA was enacted to facilitate the disclosure of information to the public, but was clearly not intended to allow business competitors to avail themselves of valuable confidential information, especially when “competition in business turns on the relative costs and opportunities faced by members of the same industry.”  </w:t>
      </w:r>
      <w:r w:rsidRPr="00463733">
        <w:rPr>
          <w:sz w:val="23"/>
          <w:szCs w:val="23"/>
          <w:u w:val="single"/>
        </w:rPr>
        <w:t xml:space="preserve">Worthington Compressors v. </w:t>
      </w:r>
      <w:proofErr w:type="spellStart"/>
      <w:r w:rsidRPr="00463733">
        <w:rPr>
          <w:sz w:val="23"/>
          <w:szCs w:val="23"/>
          <w:u w:val="single"/>
        </w:rPr>
        <w:t>Costle</w:t>
      </w:r>
      <w:proofErr w:type="spellEnd"/>
      <w:r w:rsidRPr="00463733">
        <w:rPr>
          <w:sz w:val="23"/>
          <w:szCs w:val="23"/>
        </w:rPr>
        <w:t xml:space="preserve">, 662 F.2d 45, 51 (D.C. Cir. 1981).  In </w:t>
      </w:r>
      <w:r w:rsidRPr="00463733">
        <w:rPr>
          <w:sz w:val="23"/>
          <w:szCs w:val="23"/>
          <w:u w:val="single"/>
        </w:rPr>
        <w:t>Gulf &amp; Western Industries, Inc. v. United States</w:t>
      </w:r>
      <w:r w:rsidRPr="00463733">
        <w:rPr>
          <w:sz w:val="23"/>
          <w:szCs w:val="23"/>
        </w:rPr>
        <w:t xml:space="preserve">, 615 F.2d 527 (D.C. Cir. 1979), the Court of Appeals concluded that information is confidential for purposes of FOIA if (1) it is not of the type normally released to the public by the submitter and (2) the information is of the type that would cause substantial competitive harm if released.  There is no requirement that “competitive harm” be established by a showing of actual competitive harm.  Rather, “actual competition and the likelihood of substantial competitive injury is all that needs to be shown.”  </w:t>
      </w:r>
      <w:r w:rsidRPr="00463733">
        <w:rPr>
          <w:sz w:val="23"/>
          <w:szCs w:val="23"/>
          <w:u w:val="single"/>
        </w:rPr>
        <w:t>Gulf &amp; Western,</w:t>
      </w:r>
      <w:r w:rsidRPr="00463733">
        <w:rPr>
          <w:sz w:val="23"/>
          <w:szCs w:val="23"/>
        </w:rPr>
        <w:t xml:space="preserve"> 615 F.2d at 530.  Thus, in </w:t>
      </w:r>
      <w:r w:rsidRPr="00463733">
        <w:rPr>
          <w:sz w:val="23"/>
          <w:szCs w:val="23"/>
          <w:u w:val="single"/>
        </w:rPr>
        <w:t>National Parks and Conservation Association v. Kleppe</w:t>
      </w:r>
      <w:r w:rsidRPr="00463733">
        <w:rPr>
          <w:sz w:val="23"/>
          <w:szCs w:val="23"/>
        </w:rPr>
        <w:t>, 547 F.2d 673 (D.C. Cir. 1976), the Court of Appeals concluded that the disclosure of certain financial information, including costs and price-related items, was likely to cause substantial harm to the disclosing party’s competitive position.  When applying the “substantial competitive harm test,” courts “[c]</w:t>
      </w:r>
      <w:proofErr w:type="spellStart"/>
      <w:r w:rsidRPr="00463733">
        <w:rPr>
          <w:sz w:val="23"/>
          <w:szCs w:val="23"/>
        </w:rPr>
        <w:t>onsider</w:t>
      </w:r>
      <w:proofErr w:type="spellEnd"/>
      <w:r w:rsidRPr="00463733">
        <w:rPr>
          <w:sz w:val="23"/>
          <w:szCs w:val="23"/>
        </w:rPr>
        <w:t xml:space="preserve"> how valuable the information will be to the requesting competitors and how much this gain will damage the submitter.” </w:t>
      </w:r>
      <w:r w:rsidRPr="00463733">
        <w:rPr>
          <w:sz w:val="23"/>
          <w:szCs w:val="23"/>
          <w:u w:val="single"/>
        </w:rPr>
        <w:t xml:space="preserve">Worthington </w:t>
      </w:r>
      <w:r w:rsidRPr="00463733">
        <w:rPr>
          <w:sz w:val="23"/>
          <w:szCs w:val="23"/>
        </w:rPr>
        <w:t xml:space="preserve">Compressors, 662 F.2d at 51.  </w:t>
      </w:r>
      <w:proofErr w:type="gramStart"/>
      <w:r w:rsidRPr="00463733">
        <w:rPr>
          <w:sz w:val="23"/>
          <w:szCs w:val="23"/>
        </w:rPr>
        <w:t>It is clear that the</w:t>
      </w:r>
      <w:proofErr w:type="gramEnd"/>
      <w:r w:rsidRPr="00463733">
        <w:rPr>
          <w:sz w:val="23"/>
          <w:szCs w:val="23"/>
        </w:rPr>
        <w:t xml:space="preserve"> FOIA exemption was intended to prevent the fundamental unfairness that can result from one side having confidential information about the other in a business context.  </w:t>
      </w:r>
      <w:r w:rsidRPr="00463733">
        <w:rPr>
          <w:sz w:val="23"/>
          <w:szCs w:val="23"/>
          <w:u w:val="single"/>
        </w:rPr>
        <w:t>Cf. National Parks</w:t>
      </w:r>
      <w:r w:rsidRPr="00463733">
        <w:rPr>
          <w:sz w:val="23"/>
          <w:szCs w:val="23"/>
        </w:rPr>
        <w:t xml:space="preserve">, 547 F.2d at 678 n.18.  </w:t>
      </w:r>
    </w:p>
    <w:p w14:paraId="64A96EC0" w14:textId="77777777" w:rsidR="00C16073" w:rsidRPr="00463733" w:rsidRDefault="00C16073" w:rsidP="00C16073">
      <w:pPr>
        <w:pStyle w:val="BodyText"/>
        <w:spacing w:before="0"/>
        <w:rPr>
          <w:sz w:val="23"/>
          <w:szCs w:val="23"/>
        </w:rPr>
      </w:pPr>
      <w:r w:rsidRPr="00463733">
        <w:rPr>
          <w:sz w:val="23"/>
          <w:szCs w:val="23"/>
        </w:rPr>
        <w:t xml:space="preserve">The confidential information in Exhibit 1 is valuable commercially because it took significant time and at substantial cost to develop an effective Program </w:t>
      </w:r>
      <w:proofErr w:type="gramStart"/>
      <w:r w:rsidRPr="00463733">
        <w:rPr>
          <w:sz w:val="23"/>
          <w:szCs w:val="23"/>
        </w:rPr>
        <w:t>in order to</w:t>
      </w:r>
      <w:proofErr w:type="gramEnd"/>
      <w:r w:rsidRPr="00463733">
        <w:rPr>
          <w:sz w:val="23"/>
          <w:szCs w:val="23"/>
        </w:rPr>
        <w:t xml:space="preserve"> create a liquid marketplace necessary to be competitive. In addition, due to the nature of the Exchange’s market, disclosure of this information could jeopardize the anonymity of Program participants. The Program is an essential part of Nodal Exchange’s competitive strategy for its energy futures markets.  Nodal Exchange has determined that the use of strategies </w:t>
      </w:r>
      <w:proofErr w:type="gramStart"/>
      <w:r w:rsidRPr="00463733">
        <w:rPr>
          <w:sz w:val="23"/>
          <w:szCs w:val="23"/>
        </w:rPr>
        <w:t>similar to</w:t>
      </w:r>
      <w:proofErr w:type="gramEnd"/>
      <w:r w:rsidRPr="00463733">
        <w:rPr>
          <w:sz w:val="23"/>
          <w:szCs w:val="23"/>
        </w:rPr>
        <w:t xml:space="preserve"> the Program is integral to sustaining competitive markets.  The confidential terms of the Program are not of a type made available to the public by the Exchange.  Disclosure of the terms of the Program creates the potential for significant competitive harm to Nodal Exchange.  </w:t>
      </w:r>
    </w:p>
    <w:p w14:paraId="530A9836" w14:textId="47DDD56C" w:rsidR="00C16073" w:rsidRPr="00463733" w:rsidRDefault="00C16073" w:rsidP="00C16073">
      <w:pPr>
        <w:pStyle w:val="BodyTextSingle"/>
        <w:rPr>
          <w:sz w:val="23"/>
          <w:szCs w:val="23"/>
        </w:rPr>
      </w:pPr>
      <w:r w:rsidRPr="00463733">
        <w:rPr>
          <w:sz w:val="23"/>
          <w:szCs w:val="23"/>
        </w:rPr>
        <w:t>For the foregoing reasons, Nodal Exchange requests that the Commission grant this request for confidential treatment for Exhibit 1 and the information contained therein.  Should you have any questions or need additional information, please contact me at 703-962-98</w:t>
      </w:r>
      <w:r w:rsidR="00E22AB5" w:rsidRPr="00463733">
        <w:rPr>
          <w:sz w:val="23"/>
          <w:szCs w:val="23"/>
        </w:rPr>
        <w:t>53</w:t>
      </w:r>
      <w:r w:rsidRPr="00463733">
        <w:rPr>
          <w:sz w:val="23"/>
          <w:szCs w:val="23"/>
        </w:rPr>
        <w:t xml:space="preserve"> or </w:t>
      </w:r>
      <w:r w:rsidR="00E22AB5" w:rsidRPr="00463733">
        <w:rPr>
          <w:sz w:val="23"/>
          <w:szCs w:val="23"/>
        </w:rPr>
        <w:t>markotic</w:t>
      </w:r>
      <w:r w:rsidRPr="00463733">
        <w:rPr>
          <w:sz w:val="23"/>
          <w:szCs w:val="23"/>
        </w:rPr>
        <w:t>@nodalexchange.com.</w:t>
      </w:r>
    </w:p>
    <w:p w14:paraId="587E2F00" w14:textId="77777777" w:rsidR="00C16073" w:rsidRPr="00463733" w:rsidRDefault="00C16073" w:rsidP="00C16073">
      <w:pPr>
        <w:pStyle w:val="BodyTextSingle"/>
        <w:keepNext/>
        <w:keepLines/>
        <w:ind w:left="4320"/>
        <w:rPr>
          <w:sz w:val="23"/>
          <w:szCs w:val="23"/>
        </w:rPr>
      </w:pPr>
      <w:r w:rsidRPr="00463733">
        <w:rPr>
          <w:sz w:val="23"/>
          <w:szCs w:val="23"/>
        </w:rPr>
        <w:t>Very truly yours,</w:t>
      </w:r>
    </w:p>
    <w:p w14:paraId="7BDDF59A" w14:textId="4A1791DA" w:rsidR="00C16073" w:rsidRPr="00463733" w:rsidRDefault="0087310C" w:rsidP="00C16073">
      <w:pPr>
        <w:pStyle w:val="BodyTextSingle"/>
        <w:keepNext/>
        <w:keepLines/>
        <w:ind w:left="4320"/>
        <w:rPr>
          <w:sz w:val="23"/>
          <w:szCs w:val="23"/>
        </w:rPr>
      </w:pPr>
      <w:r w:rsidRPr="00463733">
        <w:rPr>
          <w:sz w:val="23"/>
          <w:szCs w:val="23"/>
        </w:rPr>
        <w:t xml:space="preserve">/s/ </w:t>
      </w:r>
      <w:r w:rsidR="00E22AB5" w:rsidRPr="00463733">
        <w:rPr>
          <w:sz w:val="23"/>
          <w:szCs w:val="23"/>
        </w:rPr>
        <w:t>Max Markotic</w:t>
      </w:r>
    </w:p>
    <w:p w14:paraId="3BC0628E" w14:textId="16C61FCD" w:rsidR="00C16073" w:rsidRDefault="00480CBF" w:rsidP="00463733">
      <w:pPr>
        <w:pStyle w:val="BodyTextSingle"/>
        <w:ind w:left="4320"/>
        <w:rPr>
          <w:rFonts w:asciiTheme="minorHAnsi" w:eastAsiaTheme="minorEastAsia" w:hAnsiTheme="minorHAnsi" w:cstheme="minorBidi"/>
          <w:szCs w:val="24"/>
        </w:rPr>
      </w:pPr>
      <w:r>
        <w:rPr>
          <w:sz w:val="23"/>
          <w:szCs w:val="23"/>
        </w:rPr>
        <w:t>Director of Compliance</w:t>
      </w:r>
    </w:p>
    <w:sectPr w:rsidR="00C16073" w:rsidSect="00C16073">
      <w:headerReference w:type="default" r:id="rId7"/>
      <w:headerReference w:type="first" r:id="rId8"/>
      <w:pgSz w:w="12240" w:h="15840"/>
      <w:pgMar w:top="18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68A2C" w14:textId="77777777" w:rsidR="00B578E6" w:rsidRDefault="00B578E6" w:rsidP="00F16BCA">
      <w:r>
        <w:separator/>
      </w:r>
    </w:p>
  </w:endnote>
  <w:endnote w:type="continuationSeparator" w:id="0">
    <w:p w14:paraId="4FE09F74" w14:textId="77777777" w:rsidR="00B578E6" w:rsidRDefault="00B578E6" w:rsidP="00F16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altName w:val="Times"/>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rbert-Medium">
    <w:altName w:val="Cambria"/>
    <w:panose1 w:val="00000000000000000000"/>
    <w:charset w:val="4D"/>
    <w:family w:val="auto"/>
    <w:notTrueType/>
    <w:pitch w:val="default"/>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1A8D7" w14:textId="77777777" w:rsidR="00B578E6" w:rsidRDefault="00B578E6" w:rsidP="00F16BCA">
      <w:r>
        <w:separator/>
      </w:r>
    </w:p>
  </w:footnote>
  <w:footnote w:type="continuationSeparator" w:id="0">
    <w:p w14:paraId="50BC9992" w14:textId="77777777" w:rsidR="00B578E6" w:rsidRDefault="00B578E6" w:rsidP="00F16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4E52" w14:textId="77777777" w:rsidR="00C16073" w:rsidRDefault="00C16073" w:rsidP="00C16073">
    <w:pPr>
      <w:pStyle w:val="Header"/>
    </w:pPr>
  </w:p>
  <w:p w14:paraId="10B1525E" w14:textId="77777777" w:rsidR="00C16073" w:rsidRDefault="00C16073" w:rsidP="00C16073">
    <w:pPr>
      <w:pStyle w:val="Header"/>
    </w:pPr>
  </w:p>
  <w:p w14:paraId="7DB1AAEC" w14:textId="77777777" w:rsidR="00C16073" w:rsidRDefault="00C16073" w:rsidP="00C16073">
    <w:pPr>
      <w:pStyle w:val="Header"/>
    </w:pPr>
    <w:r w:rsidRPr="00A2010A">
      <w:t xml:space="preserve">Assistant Secretary of the Commission for </w:t>
    </w:r>
    <w:r>
      <w:t>FOI,</w:t>
    </w:r>
  </w:p>
  <w:p w14:paraId="23F72A94" w14:textId="77777777" w:rsidR="00C16073" w:rsidRPr="00A2010A" w:rsidRDefault="00C16073" w:rsidP="00C16073">
    <w:pPr>
      <w:pStyle w:val="Header"/>
    </w:pPr>
    <w:r>
      <w:t xml:space="preserve">      Privacy and Sunshine Acts Compliance</w:t>
    </w:r>
  </w:p>
  <w:p w14:paraId="5C293992" w14:textId="637D4E56" w:rsidR="00C16073" w:rsidRDefault="00480CBF" w:rsidP="00C16073">
    <w:pPr>
      <w:pStyle w:val="Header"/>
    </w:pPr>
    <w:r>
      <w:t>June 1</w:t>
    </w:r>
    <w:r w:rsidR="00E666E9">
      <w:t>0</w:t>
    </w:r>
    <w:r>
      <w:t>, 2019</w:t>
    </w:r>
  </w:p>
  <w:p w14:paraId="34926CA8" w14:textId="0751A8E1" w:rsidR="00C16073" w:rsidRDefault="00C16073" w:rsidP="00C16073">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82838">
      <w:rPr>
        <w:rStyle w:val="PageNumber"/>
        <w:noProof/>
      </w:rPr>
      <w:t>2</w:t>
    </w:r>
    <w:r>
      <w:rPr>
        <w:rStyle w:val="PageNumber"/>
      </w:rPr>
      <w:fldChar w:fldCharType="end"/>
    </w:r>
  </w:p>
  <w:p w14:paraId="705F41F8" w14:textId="77777777" w:rsidR="00C16073" w:rsidRDefault="00C16073" w:rsidP="00C16073">
    <w:pPr>
      <w:pStyle w:val="Header"/>
      <w:rPr>
        <w:rStyle w:val="PageNumber"/>
      </w:rPr>
    </w:pPr>
  </w:p>
  <w:p w14:paraId="1172B83D" w14:textId="77777777" w:rsidR="0083063A" w:rsidRDefault="0083063A">
    <w:pPr>
      <w:pStyle w:val="Header"/>
    </w:pPr>
    <w:r>
      <w:rPr>
        <w:rFonts w:hint="eastAsia"/>
        <w:noProof/>
      </w:rPr>
      <w:drawing>
        <wp:anchor distT="0" distB="0" distL="114300" distR="114300" simplePos="0" relativeHeight="251660288" behindDoc="1" locked="0" layoutInCell="1" allowOverlap="1" wp14:anchorId="222640D7" wp14:editId="30924595">
          <wp:simplePos x="0" y="0"/>
          <wp:positionH relativeFrom="page">
            <wp:posOffset>0</wp:posOffset>
          </wp:positionH>
          <wp:positionV relativeFrom="page">
            <wp:posOffset>0</wp:posOffset>
          </wp:positionV>
          <wp:extent cx="7772400" cy="1006144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LH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6BF43" w14:textId="15626025" w:rsidR="0083063A" w:rsidRDefault="00E22AB5" w:rsidP="00ED325F">
    <w:pPr>
      <w:pStyle w:val="Header"/>
      <w:spacing w:afterLines="500" w:after="1200"/>
    </w:pPr>
    <w:r>
      <w:rPr>
        <w:rFonts w:hint="eastAsia"/>
        <w:noProof/>
      </w:rPr>
      <w:drawing>
        <wp:anchor distT="0" distB="0" distL="114300" distR="114300" simplePos="0" relativeHeight="251662336" behindDoc="1" locked="1" layoutInCell="1" allowOverlap="1" wp14:anchorId="7A0F27C1" wp14:editId="4A797A32">
          <wp:simplePos x="0" y="0"/>
          <wp:positionH relativeFrom="margin">
            <wp:align>center</wp:align>
          </wp:positionH>
          <wp:positionV relativeFrom="margin">
            <wp:posOffset>-1276985</wp:posOffset>
          </wp:positionV>
          <wp:extent cx="7481570" cy="968248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LH.png"/>
                  <pic:cNvPicPr/>
                </pic:nvPicPr>
                <pic:blipFill>
                  <a:blip r:embed="rId1">
                    <a:extLst>
                      <a:ext uri="{28A0092B-C50C-407E-A947-70E740481C1C}">
                        <a14:useLocalDpi xmlns:a14="http://schemas.microsoft.com/office/drawing/2010/main" val="0"/>
                      </a:ext>
                    </a:extLst>
                  </a:blip>
                  <a:stretch>
                    <a:fillRect/>
                  </a:stretch>
                </pic:blipFill>
                <pic:spPr>
                  <a:xfrm>
                    <a:off x="0" y="0"/>
                    <a:ext cx="7481570" cy="9682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8E6"/>
    <w:rsid w:val="00080B58"/>
    <w:rsid w:val="000F19E4"/>
    <w:rsid w:val="00101692"/>
    <w:rsid w:val="00122AE4"/>
    <w:rsid w:val="00227BE3"/>
    <w:rsid w:val="0026196F"/>
    <w:rsid w:val="002E54C4"/>
    <w:rsid w:val="002F7E5E"/>
    <w:rsid w:val="00311665"/>
    <w:rsid w:val="00463733"/>
    <w:rsid w:val="00480CBF"/>
    <w:rsid w:val="004D0624"/>
    <w:rsid w:val="004E57F4"/>
    <w:rsid w:val="00506590"/>
    <w:rsid w:val="00537ADD"/>
    <w:rsid w:val="005A2F8E"/>
    <w:rsid w:val="00605BEC"/>
    <w:rsid w:val="00672C35"/>
    <w:rsid w:val="0068388C"/>
    <w:rsid w:val="006F0991"/>
    <w:rsid w:val="0071792B"/>
    <w:rsid w:val="007F2366"/>
    <w:rsid w:val="0083063A"/>
    <w:rsid w:val="008526D2"/>
    <w:rsid w:val="0087310C"/>
    <w:rsid w:val="00882838"/>
    <w:rsid w:val="009D29B0"/>
    <w:rsid w:val="00A02CAB"/>
    <w:rsid w:val="00B578E6"/>
    <w:rsid w:val="00BC4642"/>
    <w:rsid w:val="00C16073"/>
    <w:rsid w:val="00C344CC"/>
    <w:rsid w:val="00E22AB5"/>
    <w:rsid w:val="00E666E9"/>
    <w:rsid w:val="00ED325F"/>
    <w:rsid w:val="00F16B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856C362"/>
  <w14:defaultImageDpi w14:val="300"/>
  <w15:docId w15:val="{B62BB06F-6C69-4AD5-9DC8-031475C20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073"/>
    <w:pPr>
      <w:jc w:val="both"/>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16BCA"/>
    <w:pPr>
      <w:tabs>
        <w:tab w:val="center" w:pos="4320"/>
        <w:tab w:val="right" w:pos="8640"/>
      </w:tabs>
      <w:jc w:val="left"/>
    </w:pPr>
    <w:rPr>
      <w:rFonts w:asciiTheme="minorHAnsi" w:eastAsiaTheme="minorEastAsia" w:hAnsiTheme="minorHAnsi" w:cstheme="minorBidi"/>
      <w:szCs w:val="24"/>
    </w:rPr>
  </w:style>
  <w:style w:type="character" w:customStyle="1" w:styleId="HeaderChar">
    <w:name w:val="Header Char"/>
    <w:basedOn w:val="DefaultParagraphFont"/>
    <w:link w:val="Header"/>
    <w:uiPriority w:val="99"/>
    <w:rsid w:val="00F16BCA"/>
  </w:style>
  <w:style w:type="paragraph" w:styleId="Footer">
    <w:name w:val="footer"/>
    <w:basedOn w:val="Normal"/>
    <w:link w:val="FooterChar"/>
    <w:uiPriority w:val="99"/>
    <w:unhideWhenUsed/>
    <w:rsid w:val="00F16BCA"/>
    <w:pPr>
      <w:tabs>
        <w:tab w:val="center" w:pos="4320"/>
        <w:tab w:val="right" w:pos="8640"/>
      </w:tabs>
      <w:jc w:val="left"/>
    </w:pPr>
    <w:rPr>
      <w:rFonts w:asciiTheme="minorHAnsi" w:eastAsiaTheme="minorEastAsia" w:hAnsiTheme="minorHAnsi" w:cstheme="minorBidi"/>
      <w:szCs w:val="24"/>
    </w:rPr>
  </w:style>
  <w:style w:type="character" w:customStyle="1" w:styleId="FooterChar">
    <w:name w:val="Footer Char"/>
    <w:basedOn w:val="DefaultParagraphFont"/>
    <w:link w:val="Footer"/>
    <w:uiPriority w:val="99"/>
    <w:rsid w:val="00F16BCA"/>
  </w:style>
  <w:style w:type="paragraph" w:styleId="BalloonText">
    <w:name w:val="Balloon Text"/>
    <w:basedOn w:val="Normal"/>
    <w:link w:val="BalloonTextChar"/>
    <w:uiPriority w:val="99"/>
    <w:semiHidden/>
    <w:unhideWhenUsed/>
    <w:rsid w:val="00F16BCA"/>
    <w:pPr>
      <w:jc w:val="left"/>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F16BCA"/>
    <w:rPr>
      <w:rFonts w:ascii="Lucida Grande" w:hAnsi="Lucida Grande" w:cs="Lucida Grande"/>
      <w:sz w:val="18"/>
      <w:szCs w:val="18"/>
    </w:rPr>
  </w:style>
  <w:style w:type="paragraph" w:customStyle="1" w:styleId="paragraph">
    <w:name w:val="paragraph"/>
    <w:basedOn w:val="Normal"/>
    <w:uiPriority w:val="99"/>
    <w:rsid w:val="00F16BCA"/>
    <w:pPr>
      <w:widowControl w:val="0"/>
      <w:suppressAutoHyphens/>
      <w:autoSpaceDE w:val="0"/>
      <w:autoSpaceDN w:val="0"/>
      <w:adjustRightInd w:val="0"/>
      <w:spacing w:after="180" w:line="260" w:lineRule="atLeast"/>
      <w:jc w:val="left"/>
      <w:textAlignment w:val="center"/>
    </w:pPr>
    <w:rPr>
      <w:rFonts w:ascii="Corbert-Medium" w:eastAsia="MS Mincho" w:hAnsi="Corbert-Medium" w:cs="Corbert-Medium"/>
      <w:color w:val="3A3A3A"/>
      <w:sz w:val="19"/>
      <w:szCs w:val="19"/>
    </w:rPr>
  </w:style>
  <w:style w:type="paragraph" w:customStyle="1" w:styleId="BodyTextSingle">
    <w:name w:val="Body Text_Single"/>
    <w:aliases w:val="b1"/>
    <w:basedOn w:val="Normal"/>
    <w:rsid w:val="00C16073"/>
    <w:pPr>
      <w:spacing w:after="240"/>
    </w:pPr>
  </w:style>
  <w:style w:type="paragraph" w:customStyle="1" w:styleId="Delivery">
    <w:name w:val="Delivery"/>
    <w:basedOn w:val="Normal"/>
    <w:rsid w:val="00C16073"/>
    <w:pPr>
      <w:jc w:val="left"/>
    </w:pPr>
    <w:rPr>
      <w:szCs w:val="24"/>
      <w:u w:val="single"/>
    </w:rPr>
  </w:style>
  <w:style w:type="paragraph" w:styleId="Date">
    <w:name w:val="Date"/>
    <w:basedOn w:val="Normal"/>
    <w:next w:val="Normal"/>
    <w:link w:val="DateChar"/>
    <w:rsid w:val="00C16073"/>
    <w:pPr>
      <w:spacing w:after="240"/>
      <w:jc w:val="left"/>
    </w:pPr>
    <w:rPr>
      <w:noProof/>
    </w:rPr>
  </w:style>
  <w:style w:type="character" w:customStyle="1" w:styleId="DateChar">
    <w:name w:val="Date Char"/>
    <w:basedOn w:val="DefaultParagraphFont"/>
    <w:link w:val="Date"/>
    <w:rsid w:val="00C16073"/>
    <w:rPr>
      <w:rFonts w:ascii="Times New Roman" w:eastAsia="Times New Roman" w:hAnsi="Times New Roman" w:cs="Times New Roman"/>
      <w:noProof/>
      <w:szCs w:val="20"/>
    </w:rPr>
  </w:style>
  <w:style w:type="paragraph" w:customStyle="1" w:styleId="ReLine">
    <w:name w:val="Re Line"/>
    <w:basedOn w:val="Normal"/>
    <w:next w:val="Salutation"/>
    <w:rsid w:val="00C16073"/>
    <w:pPr>
      <w:ind w:left="720" w:hanging="720"/>
      <w:jc w:val="left"/>
    </w:pPr>
    <w:rPr>
      <w:b/>
      <w:szCs w:val="24"/>
    </w:rPr>
  </w:style>
  <w:style w:type="paragraph" w:styleId="Salutation">
    <w:name w:val="Salutation"/>
    <w:basedOn w:val="Normal"/>
    <w:next w:val="Normal"/>
    <w:link w:val="SalutationChar"/>
    <w:rsid w:val="00C16073"/>
    <w:pPr>
      <w:spacing w:before="240"/>
      <w:jc w:val="left"/>
    </w:pPr>
  </w:style>
  <w:style w:type="character" w:customStyle="1" w:styleId="SalutationChar">
    <w:name w:val="Salutation Char"/>
    <w:basedOn w:val="DefaultParagraphFont"/>
    <w:link w:val="Salutation"/>
    <w:rsid w:val="00C16073"/>
    <w:rPr>
      <w:rFonts w:ascii="Times New Roman" w:eastAsia="Times New Roman" w:hAnsi="Times New Roman" w:cs="Times New Roman"/>
      <w:szCs w:val="20"/>
    </w:rPr>
  </w:style>
  <w:style w:type="paragraph" w:customStyle="1" w:styleId="LMcc">
    <w:name w:val="LM_cc"/>
    <w:basedOn w:val="Normal"/>
    <w:rsid w:val="00C16073"/>
    <w:pPr>
      <w:ind w:left="720" w:hanging="720"/>
      <w:jc w:val="left"/>
    </w:pPr>
    <w:rPr>
      <w:szCs w:val="24"/>
    </w:rPr>
  </w:style>
  <w:style w:type="paragraph" w:styleId="BodyText">
    <w:name w:val="Body Text"/>
    <w:aliases w:val="bt"/>
    <w:basedOn w:val="Normal"/>
    <w:link w:val="BodyTextChar"/>
    <w:rsid w:val="00C16073"/>
    <w:pPr>
      <w:spacing w:before="240" w:after="240"/>
    </w:pPr>
  </w:style>
  <w:style w:type="character" w:customStyle="1" w:styleId="BodyTextChar">
    <w:name w:val="Body Text Char"/>
    <w:aliases w:val="bt Char"/>
    <w:basedOn w:val="DefaultParagraphFont"/>
    <w:link w:val="BodyText"/>
    <w:rsid w:val="00C16073"/>
    <w:rPr>
      <w:rFonts w:ascii="Times New Roman" w:eastAsia="Times New Roman" w:hAnsi="Times New Roman" w:cs="Times New Roman"/>
      <w:szCs w:val="20"/>
    </w:rPr>
  </w:style>
  <w:style w:type="character" w:styleId="PageNumber">
    <w:name w:val="page number"/>
    <w:basedOn w:val="DefaultParagraphFont"/>
    <w:rsid w:val="00C16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3F8C283FC7DE7D4FA695711C313E44C1" ma:contentTypeVersion="28" ma:contentTypeDescription="" ma:contentTypeScope="" ma:versionID="faddaee2df90d2c466d508537dbb27f5">
  <xsd:schema xmlns:xsd="http://www.w3.org/2001/XMLSchema" xmlns:xs="http://www.w3.org/2001/XMLSchema" xmlns:p="http://schemas.microsoft.com/office/2006/metadata/properties" xmlns:ns2="4b47aac5-4c46-444f-8595-ce09b406fc61" targetNamespace="http://schemas.microsoft.com/office/2006/metadata/properties" ma:root="true" ma:fieldsID="97024afe418dfba97701c1da5648c252"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CT xmlns="4b47aac5-4c46-444f-8595-ce09b406fc61">false</RCT>
    <DocGuid xmlns="4b47aac5-4c46-444f-8595-ce09b406fc61">91e38621-97fc-451b-9ed6-b61846c9e3d5</DocGuid>
    <Published xmlns="4b47aac5-4c46-444f-8595-ce09b406fc61">false</Published>
    <Document_x0020_Type xmlns="4b47aac5-4c46-444f-8595-ce09b406fc61">Confidential Treatment</Document_x0020_Type>
    <Amendment_x0020_No xmlns="4b47aac5-4c46-444f-8595-ce09b406fc61">0</Amendment_x0020_No>
    <Publication_x0020_Url xmlns="4b47aac5-4c46-444f-8595-ce09b406fc61">
      <Url xsi:nil="true"/>
      <Description xsi:nil="true"/>
    </Publication_x0020_Url>
    <Document_x0020_Date xmlns="4b47aac5-4c46-444f-8595-ce09b406fc61">2019-06-10T18:34:40+00:00</Document_x0020_Date>
    <Document_x0020_No xmlns="4b47aac5-4c46-444f-8595-ce09b406fc61">49100</Document_x0020_No>
  </documentManagement>
</p:properties>
</file>

<file path=customXml/item5.xml><?xml version="1.0" encoding="utf-8"?>
<?mso-contentType ?>
<SharedContentType xmlns="Microsoft.SharePoint.Taxonomy.ContentTypeSync" SourceId="f8ddc925-75d6-4761-96b6-1b97e4890734" ContentTypeId="0x01010045B0BEB1BCDC4B408D1662109AEB4638" PreviousValue="false"/>
</file>

<file path=customXml/itemProps1.xml><?xml version="1.0" encoding="utf-8"?>
<ds:datastoreItem xmlns:ds="http://schemas.openxmlformats.org/officeDocument/2006/customXml" ds:itemID="{A0D14BC5-9E5A-4325-9D39-A48B7BD4EA61}">
  <ds:schemaRefs>
    <ds:schemaRef ds:uri="http://schemas.openxmlformats.org/officeDocument/2006/bibliography"/>
  </ds:schemaRefs>
</ds:datastoreItem>
</file>

<file path=customXml/itemProps2.xml><?xml version="1.0" encoding="utf-8"?>
<ds:datastoreItem xmlns:ds="http://schemas.openxmlformats.org/officeDocument/2006/customXml" ds:itemID="{C2445D21-822E-4095-9ECA-7A9BAC86FC21}"/>
</file>

<file path=customXml/itemProps3.xml><?xml version="1.0" encoding="utf-8"?>
<ds:datastoreItem xmlns:ds="http://schemas.openxmlformats.org/officeDocument/2006/customXml" ds:itemID="{49C6CFAC-C81C-4785-8E32-668FBEEF541E}"/>
</file>

<file path=customXml/itemProps4.xml><?xml version="1.0" encoding="utf-8"?>
<ds:datastoreItem xmlns:ds="http://schemas.openxmlformats.org/officeDocument/2006/customXml" ds:itemID="{5860CD0A-E3E4-4617-9D69-E50F00EE9D77}"/>
</file>

<file path=customXml/itemProps5.xml><?xml version="1.0" encoding="utf-8"?>
<ds:datastoreItem xmlns:ds="http://schemas.openxmlformats.org/officeDocument/2006/customXml" ds:itemID="{01664EF6-3FC7-4D85-B2E2-FF24BAAB2CED}"/>
</file>

<file path=docProps/app.xml><?xml version="1.0" encoding="utf-8"?>
<Properties xmlns="http://schemas.openxmlformats.org/officeDocument/2006/extended-properties" xmlns:vt="http://schemas.openxmlformats.org/officeDocument/2006/docPropsVTypes">
  <Template>Normal</Template>
  <TotalTime>0</TotalTime>
  <Pages>2</Pages>
  <Words>901</Words>
  <Characters>4965</Characters>
  <Application>Microsoft Office Word</Application>
  <DocSecurity>0</DocSecurity>
  <Lines>160</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Confidential Treatment</dc:title>
  <dc:subject/>
  <dc:creator>Anita Herrera</dc:creator>
  <cp:keywords/>
  <dc:description/>
  <cp:lastModifiedBy>Max Markotic</cp:lastModifiedBy>
  <cp:revision>2</cp:revision>
  <cp:lastPrinted>2018-11-01T20:16:00Z</cp:lastPrinted>
  <dcterms:created xsi:type="dcterms:W3CDTF">2019-06-10T17:47:00Z</dcterms:created>
  <dcterms:modified xsi:type="dcterms:W3CDTF">2019-06-10T17:47:00Z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0x01010045B0BEB1BCDC4B408D1662109AEB4638003F8C283FC7DE7D4FA695711C313E44C1</vt:lpwstr>
  </property>
  <property fmtid="{D5CDD505-2E9C-101B-9397-08002B2CF9AE}" pid="3" name="_CopySource">
    <vt:lpwstr>\\Cftc.gov\dfsbts\PRD\BizTalk Locations\Portal\Temp\857bb684-48e6-4101-b987-0144058df43c\ConfTrtmt ReqLtr 6.10.2019.docx</vt:lpwstr>
  </property>
  <property fmtid="{D5CDD505-2E9C-101B-9397-08002B2CF9AE}" pid="4" name="Order">
    <vt:r8>394800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