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C7" w:rsidRDefault="00BE2DC7" w:rsidP="00BE2DC7">
      <w:pPr>
        <w:rPr>
          <w:rFonts w:ascii="Arial" w:hAnsi="Arial" w:cs="Arial"/>
          <w:b/>
          <w:bCs/>
          <w:sz w:val="18"/>
          <w:szCs w:val="18"/>
        </w:rPr>
      </w:pPr>
      <w:r>
        <w:rPr>
          <w:noProof/>
        </w:rPr>
        <w:drawing>
          <wp:inline distT="0" distB="0" distL="0" distR="0" wp14:anchorId="3279EEDB" wp14:editId="0ACD0B72">
            <wp:extent cx="4320540" cy="678180"/>
            <wp:effectExtent l="0" t="0" r="3810" b="7620"/>
            <wp:docPr id="1" name="Picture 1" descr=" letterhead_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etterhead_to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540" cy="678180"/>
                    </a:xfrm>
                    <a:prstGeom prst="rect">
                      <a:avLst/>
                    </a:prstGeom>
                    <a:noFill/>
                    <a:ln>
                      <a:noFill/>
                    </a:ln>
                  </pic:spPr>
                </pic:pic>
              </a:graphicData>
            </a:graphic>
          </wp:inline>
        </w:drawing>
      </w:r>
    </w:p>
    <w:p w:rsidR="00BE2DC7" w:rsidRDefault="00BE2DC7" w:rsidP="00BE2DC7">
      <w:pPr>
        <w:rPr>
          <w:rFonts w:ascii="Frutiger SCIN Rm v.1" w:hAnsi="Frutiger SCIN Rm v.1" w:cs="Arial"/>
          <w:b/>
          <w:bCs/>
          <w:color w:val="C0C0C0"/>
          <w:sz w:val="16"/>
          <w:szCs w:val="16"/>
        </w:rPr>
      </w:pPr>
      <w:r>
        <w:rPr>
          <w:rFonts w:ascii="Frutiger SCIN Rm v.1" w:hAnsi="Frutiger SCIN Rm v.1" w:cs="Arial"/>
          <w:b/>
          <w:bCs/>
          <w:color w:val="C0C0C0"/>
          <w:sz w:val="16"/>
          <w:szCs w:val="16"/>
        </w:rPr>
        <w:t>55 East 52</w:t>
      </w:r>
      <w:r w:rsidRPr="00FA2018">
        <w:rPr>
          <w:rFonts w:ascii="Frutiger SCIN Rm v.1" w:hAnsi="Frutiger SCIN Rm v.1" w:cs="Arial"/>
          <w:b/>
          <w:bCs/>
          <w:color w:val="C0C0C0"/>
          <w:sz w:val="16"/>
          <w:szCs w:val="16"/>
          <w:vertAlign w:val="superscript"/>
        </w:rPr>
        <w:t>nd</w:t>
      </w:r>
      <w:r>
        <w:rPr>
          <w:rFonts w:ascii="Frutiger SCIN Rm v.1" w:hAnsi="Frutiger SCIN Rm v.1" w:cs="Arial"/>
          <w:b/>
          <w:bCs/>
          <w:color w:val="C0C0C0"/>
          <w:sz w:val="16"/>
          <w:szCs w:val="16"/>
        </w:rPr>
        <w:t xml:space="preserve"> Street</w:t>
      </w:r>
    </w:p>
    <w:p w:rsidR="00BE2DC7" w:rsidRPr="00CC2092" w:rsidRDefault="00BE2DC7" w:rsidP="00BE2DC7">
      <w:pPr>
        <w:rPr>
          <w:rFonts w:ascii="Arial" w:hAnsi="Arial" w:cs="Arial"/>
          <w:b/>
          <w:bCs/>
        </w:rPr>
      </w:pPr>
      <w:r>
        <w:rPr>
          <w:rFonts w:ascii="Frutiger SCIN Rm v.1" w:hAnsi="Frutiger SCIN Rm v.1" w:cs="Arial"/>
          <w:b/>
          <w:bCs/>
          <w:color w:val="C0C0C0"/>
          <w:sz w:val="16"/>
          <w:szCs w:val="16"/>
        </w:rPr>
        <w:t>New York, NY 10055</w:t>
      </w:r>
    </w:p>
    <w:p w:rsidR="00BE2DC7" w:rsidRDefault="00BE2DC7" w:rsidP="00BE2DC7">
      <w:pPr>
        <w:rPr>
          <w:b/>
          <w:bCs/>
          <w:u w:val="single"/>
        </w:rPr>
      </w:pPr>
    </w:p>
    <w:p w:rsidR="00000742" w:rsidRDefault="00000742" w:rsidP="00BE2DC7">
      <w:pPr>
        <w:rPr>
          <w:rFonts w:ascii="Times New Roman" w:hAnsi="Times New Roman"/>
          <w:b/>
          <w:bCs/>
          <w:sz w:val="24"/>
          <w:szCs w:val="24"/>
          <w:u w:val="single"/>
        </w:rPr>
      </w:pPr>
    </w:p>
    <w:p w:rsidR="00BE2DC7" w:rsidRPr="00123E07" w:rsidRDefault="00BE2DC7" w:rsidP="00BE2DC7">
      <w:pPr>
        <w:rPr>
          <w:rFonts w:ascii="Times New Roman" w:hAnsi="Times New Roman"/>
          <w:sz w:val="24"/>
          <w:szCs w:val="24"/>
        </w:rPr>
      </w:pPr>
      <w:r w:rsidRPr="00123E07">
        <w:rPr>
          <w:rFonts w:ascii="Times New Roman" w:hAnsi="Times New Roman"/>
          <w:b/>
          <w:bCs/>
          <w:sz w:val="24"/>
          <w:szCs w:val="24"/>
          <w:u w:val="single"/>
        </w:rPr>
        <w:t>BY ELECTRONIC TRANSMISSION</w:t>
      </w:r>
    </w:p>
    <w:p w:rsidR="000F4653" w:rsidRDefault="000F4653" w:rsidP="00BE2DC7">
      <w:pPr>
        <w:rPr>
          <w:rFonts w:ascii="Times New Roman" w:hAnsi="Times New Roman"/>
          <w:sz w:val="24"/>
          <w:szCs w:val="24"/>
        </w:rPr>
      </w:pPr>
    </w:p>
    <w:p w:rsidR="00BE2DC7" w:rsidRPr="00123E07" w:rsidRDefault="00BE2DC7" w:rsidP="00BE2DC7">
      <w:pPr>
        <w:rPr>
          <w:rFonts w:ascii="Times New Roman" w:hAnsi="Times New Roman"/>
          <w:sz w:val="24"/>
          <w:szCs w:val="24"/>
        </w:rPr>
      </w:pPr>
      <w:r w:rsidRPr="00123E07">
        <w:rPr>
          <w:rFonts w:ascii="Times New Roman" w:hAnsi="Times New Roman"/>
          <w:sz w:val="24"/>
          <w:szCs w:val="24"/>
        </w:rPr>
        <w:tab/>
      </w:r>
    </w:p>
    <w:p w:rsidR="00BE2DC7" w:rsidRPr="00123E07" w:rsidRDefault="00BE2DC7" w:rsidP="00BE2DC7">
      <w:pPr>
        <w:rPr>
          <w:rFonts w:ascii="Times New Roman" w:hAnsi="Times New Roman"/>
          <w:sz w:val="24"/>
          <w:szCs w:val="24"/>
        </w:rPr>
      </w:pP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00123E07">
        <w:rPr>
          <w:rFonts w:ascii="Times New Roman" w:hAnsi="Times New Roman"/>
          <w:sz w:val="24"/>
          <w:szCs w:val="24"/>
        </w:rPr>
        <w:t>Submission No. 1</w:t>
      </w:r>
      <w:r w:rsidR="008C400E">
        <w:rPr>
          <w:rFonts w:ascii="Times New Roman" w:hAnsi="Times New Roman"/>
          <w:sz w:val="24"/>
          <w:szCs w:val="24"/>
        </w:rPr>
        <w:t>9</w:t>
      </w:r>
      <w:r w:rsidR="00231A17">
        <w:rPr>
          <w:rFonts w:ascii="Times New Roman" w:hAnsi="Times New Roman"/>
          <w:sz w:val="24"/>
          <w:szCs w:val="24"/>
        </w:rPr>
        <w:t>-</w:t>
      </w:r>
      <w:r w:rsidR="008C400E">
        <w:rPr>
          <w:rFonts w:ascii="Times New Roman" w:hAnsi="Times New Roman"/>
          <w:sz w:val="24"/>
          <w:szCs w:val="24"/>
        </w:rPr>
        <w:t>1</w:t>
      </w:r>
      <w:r w:rsidR="0061755E">
        <w:rPr>
          <w:rFonts w:ascii="Times New Roman" w:hAnsi="Times New Roman"/>
          <w:sz w:val="24"/>
          <w:szCs w:val="24"/>
        </w:rPr>
        <w:t>79</w:t>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00442F29">
        <w:rPr>
          <w:rFonts w:ascii="Times New Roman" w:hAnsi="Times New Roman"/>
          <w:sz w:val="24"/>
          <w:szCs w:val="24"/>
        </w:rPr>
        <w:tab/>
      </w:r>
      <w:r w:rsidR="00442F29">
        <w:rPr>
          <w:rFonts w:ascii="Times New Roman" w:hAnsi="Times New Roman"/>
          <w:sz w:val="24"/>
          <w:szCs w:val="24"/>
        </w:rPr>
        <w:tab/>
      </w:r>
      <w:r w:rsidR="00442F29">
        <w:rPr>
          <w:rFonts w:ascii="Times New Roman" w:hAnsi="Times New Roman"/>
          <w:sz w:val="24"/>
          <w:szCs w:val="24"/>
        </w:rPr>
        <w:tab/>
      </w:r>
      <w:r w:rsidR="002D4F4B">
        <w:rPr>
          <w:rFonts w:ascii="Times New Roman" w:hAnsi="Times New Roman"/>
          <w:sz w:val="24"/>
          <w:szCs w:val="24"/>
        </w:rPr>
        <w:tab/>
      </w:r>
      <w:r w:rsidR="00DF66E2">
        <w:rPr>
          <w:rFonts w:ascii="Times New Roman" w:hAnsi="Times New Roman"/>
          <w:sz w:val="24"/>
          <w:szCs w:val="24"/>
        </w:rPr>
        <w:tab/>
      </w:r>
      <w:r w:rsidR="0061755E">
        <w:rPr>
          <w:rFonts w:ascii="Times New Roman" w:hAnsi="Times New Roman"/>
          <w:sz w:val="24"/>
          <w:szCs w:val="24"/>
        </w:rPr>
        <w:t>June 17</w:t>
      </w:r>
      <w:r w:rsidR="00231A17">
        <w:rPr>
          <w:rFonts w:ascii="Times New Roman" w:hAnsi="Times New Roman"/>
          <w:sz w:val="24"/>
          <w:szCs w:val="24"/>
        </w:rPr>
        <w:t>, 201</w:t>
      </w:r>
      <w:r w:rsidR="008C400E">
        <w:rPr>
          <w:rFonts w:ascii="Times New Roman" w:hAnsi="Times New Roman"/>
          <w:sz w:val="24"/>
          <w:szCs w:val="24"/>
        </w:rPr>
        <w:t>9</w:t>
      </w:r>
    </w:p>
    <w:p w:rsidR="00BE2DC7" w:rsidRPr="00123E07" w:rsidRDefault="00BE2DC7" w:rsidP="00BE2DC7">
      <w:pPr>
        <w:tabs>
          <w:tab w:val="left" w:pos="0"/>
        </w:tabs>
        <w:ind w:right="1080"/>
        <w:rPr>
          <w:rFonts w:ascii="Times New Roman" w:hAnsi="Times New Roman"/>
          <w:sz w:val="24"/>
          <w:szCs w:val="24"/>
        </w:rPr>
      </w:pPr>
    </w:p>
    <w:p w:rsidR="000F4653" w:rsidRDefault="000F4653" w:rsidP="00123E07">
      <w:pPr>
        <w:tabs>
          <w:tab w:val="left" w:pos="0"/>
        </w:tabs>
        <w:ind w:right="1080"/>
        <w:rPr>
          <w:rFonts w:ascii="Times New Roman" w:hAnsi="Times New Roman"/>
          <w:sz w:val="24"/>
          <w:szCs w:val="24"/>
        </w:rPr>
      </w:pPr>
    </w:p>
    <w:p w:rsidR="00123E07" w:rsidRPr="00123E07" w:rsidRDefault="00123E07" w:rsidP="00123E07">
      <w:pPr>
        <w:tabs>
          <w:tab w:val="left" w:pos="0"/>
        </w:tabs>
        <w:ind w:right="1080"/>
        <w:rPr>
          <w:rFonts w:ascii="Times New Roman" w:hAnsi="Times New Roman"/>
          <w:sz w:val="24"/>
          <w:szCs w:val="24"/>
        </w:rPr>
      </w:pPr>
      <w:r w:rsidRPr="00123E07">
        <w:rPr>
          <w:rFonts w:ascii="Times New Roman" w:hAnsi="Times New Roman"/>
          <w:sz w:val="24"/>
          <w:szCs w:val="24"/>
        </w:rPr>
        <w:t>Mr. Christopher J. Kirkpatrick</w:t>
      </w:r>
    </w:p>
    <w:p w:rsidR="00123E07" w:rsidRPr="00123E07" w:rsidRDefault="00123E07" w:rsidP="00123E07">
      <w:pPr>
        <w:rPr>
          <w:rFonts w:ascii="Times New Roman" w:hAnsi="Times New Roman"/>
          <w:sz w:val="24"/>
          <w:szCs w:val="24"/>
        </w:rPr>
      </w:pPr>
      <w:r w:rsidRPr="00123E07">
        <w:rPr>
          <w:rFonts w:ascii="Times New Roman" w:hAnsi="Times New Roman"/>
          <w:sz w:val="24"/>
          <w:szCs w:val="24"/>
        </w:rPr>
        <w:t>Secretary of the Commission</w:t>
      </w:r>
    </w:p>
    <w:p w:rsidR="00123E07" w:rsidRPr="00123E07" w:rsidRDefault="00123E07" w:rsidP="00123E07">
      <w:pPr>
        <w:rPr>
          <w:rFonts w:ascii="Times New Roman" w:hAnsi="Times New Roman"/>
          <w:sz w:val="24"/>
          <w:szCs w:val="24"/>
        </w:rPr>
      </w:pPr>
      <w:r w:rsidRPr="00123E07">
        <w:rPr>
          <w:rFonts w:ascii="Times New Roman" w:hAnsi="Times New Roman"/>
          <w:sz w:val="24"/>
          <w:szCs w:val="24"/>
        </w:rPr>
        <w:t>Office of the Secretariat</w:t>
      </w:r>
    </w:p>
    <w:p w:rsidR="00123E07" w:rsidRPr="00123E07" w:rsidRDefault="00123E07" w:rsidP="00123E07">
      <w:pPr>
        <w:rPr>
          <w:rFonts w:ascii="Times New Roman" w:hAnsi="Times New Roman"/>
          <w:sz w:val="24"/>
          <w:szCs w:val="24"/>
        </w:rPr>
      </w:pPr>
      <w:r w:rsidRPr="00123E07">
        <w:rPr>
          <w:rFonts w:ascii="Times New Roman" w:hAnsi="Times New Roman"/>
          <w:sz w:val="24"/>
          <w:szCs w:val="24"/>
        </w:rPr>
        <w:t>Commodity Futures Trading Commission</w:t>
      </w:r>
    </w:p>
    <w:p w:rsidR="00123E07" w:rsidRPr="00123E07" w:rsidRDefault="00123E07" w:rsidP="00123E07">
      <w:pPr>
        <w:rPr>
          <w:rFonts w:ascii="Times New Roman" w:hAnsi="Times New Roman"/>
          <w:sz w:val="24"/>
          <w:szCs w:val="24"/>
        </w:rPr>
      </w:pPr>
      <w:r w:rsidRPr="00123E07">
        <w:rPr>
          <w:rFonts w:ascii="Times New Roman" w:hAnsi="Times New Roman"/>
          <w:sz w:val="24"/>
          <w:szCs w:val="24"/>
        </w:rPr>
        <w:t>Three Lafayette Centre</w:t>
      </w:r>
    </w:p>
    <w:p w:rsidR="00123E07" w:rsidRPr="00123E07" w:rsidRDefault="00123E07" w:rsidP="00123E07">
      <w:pPr>
        <w:rPr>
          <w:rFonts w:ascii="Times New Roman" w:hAnsi="Times New Roman"/>
          <w:sz w:val="24"/>
          <w:szCs w:val="24"/>
        </w:rPr>
      </w:pPr>
      <w:r w:rsidRPr="00123E07">
        <w:rPr>
          <w:rFonts w:ascii="Times New Roman" w:hAnsi="Times New Roman"/>
          <w:sz w:val="24"/>
          <w:szCs w:val="24"/>
        </w:rPr>
        <w:t>1155 21</w:t>
      </w:r>
      <w:r w:rsidRPr="00123E07">
        <w:rPr>
          <w:rFonts w:ascii="Times New Roman" w:hAnsi="Times New Roman"/>
          <w:sz w:val="24"/>
          <w:szCs w:val="24"/>
          <w:vertAlign w:val="superscript"/>
        </w:rPr>
        <w:t>st</w:t>
      </w:r>
      <w:r w:rsidRPr="00123E07">
        <w:rPr>
          <w:rFonts w:ascii="Times New Roman" w:hAnsi="Times New Roman"/>
          <w:sz w:val="24"/>
          <w:szCs w:val="24"/>
        </w:rPr>
        <w:t xml:space="preserve"> Street, NW</w:t>
      </w:r>
    </w:p>
    <w:p w:rsidR="00123E07" w:rsidRPr="00123E07" w:rsidRDefault="00123E07" w:rsidP="00123E07">
      <w:pPr>
        <w:rPr>
          <w:rFonts w:ascii="Times New Roman" w:hAnsi="Times New Roman"/>
          <w:sz w:val="24"/>
          <w:szCs w:val="24"/>
        </w:rPr>
      </w:pPr>
      <w:r w:rsidRPr="00123E07">
        <w:rPr>
          <w:rFonts w:ascii="Times New Roman" w:hAnsi="Times New Roman"/>
          <w:sz w:val="24"/>
          <w:szCs w:val="24"/>
        </w:rPr>
        <w:t>Washington, DC 20581</w:t>
      </w:r>
    </w:p>
    <w:p w:rsidR="00BE2DC7" w:rsidRPr="00123E07" w:rsidRDefault="00BE2DC7" w:rsidP="00BE2DC7">
      <w:pPr>
        <w:ind w:right="1080"/>
        <w:rPr>
          <w:rFonts w:ascii="Times New Roman" w:hAnsi="Times New Roman"/>
          <w:sz w:val="24"/>
          <w:szCs w:val="24"/>
        </w:rPr>
      </w:pPr>
    </w:p>
    <w:p w:rsidR="00231A17" w:rsidRDefault="00BE2DC7" w:rsidP="00CE73A1">
      <w:pPr>
        <w:tabs>
          <w:tab w:val="left" w:pos="360"/>
          <w:tab w:val="left" w:pos="990"/>
        </w:tabs>
        <w:ind w:left="990" w:hanging="990"/>
        <w:rPr>
          <w:rFonts w:ascii="Times New Roman" w:hAnsi="Times New Roman"/>
          <w:b/>
          <w:sz w:val="24"/>
          <w:szCs w:val="24"/>
        </w:rPr>
      </w:pPr>
      <w:r w:rsidRPr="00123E07">
        <w:rPr>
          <w:rFonts w:ascii="Times New Roman" w:hAnsi="Times New Roman"/>
          <w:b/>
          <w:sz w:val="24"/>
          <w:szCs w:val="24"/>
        </w:rPr>
        <w:tab/>
        <w:t>Re:</w:t>
      </w:r>
      <w:r w:rsidR="00CE73A1" w:rsidRPr="00123E07">
        <w:rPr>
          <w:rFonts w:ascii="Times New Roman" w:hAnsi="Times New Roman"/>
          <w:b/>
          <w:sz w:val="24"/>
          <w:szCs w:val="24"/>
        </w:rPr>
        <w:tab/>
      </w:r>
      <w:r w:rsidR="0061755E">
        <w:rPr>
          <w:rFonts w:ascii="Times New Roman" w:hAnsi="Times New Roman"/>
          <w:b/>
          <w:sz w:val="24"/>
          <w:szCs w:val="24"/>
        </w:rPr>
        <w:t xml:space="preserve">New </w:t>
      </w:r>
      <w:r w:rsidR="00000742">
        <w:rPr>
          <w:rFonts w:ascii="Times New Roman" w:hAnsi="Times New Roman"/>
          <w:b/>
          <w:sz w:val="24"/>
          <w:szCs w:val="24"/>
        </w:rPr>
        <w:t>N</w:t>
      </w:r>
      <w:r w:rsidR="00DF66E2">
        <w:rPr>
          <w:rFonts w:ascii="Times New Roman" w:hAnsi="Times New Roman"/>
          <w:b/>
          <w:sz w:val="24"/>
          <w:szCs w:val="24"/>
        </w:rPr>
        <w:t>YSE FANG+</w:t>
      </w:r>
      <w:r w:rsidR="002B082E">
        <w:rPr>
          <w:rFonts w:ascii="Times New Roman" w:hAnsi="Times New Roman"/>
          <w:b/>
          <w:sz w:val="24"/>
          <w:szCs w:val="24"/>
        </w:rPr>
        <w:t>™</w:t>
      </w:r>
      <w:r w:rsidR="00DF66E2">
        <w:rPr>
          <w:rFonts w:ascii="Times New Roman" w:hAnsi="Times New Roman"/>
          <w:b/>
          <w:sz w:val="24"/>
          <w:szCs w:val="24"/>
        </w:rPr>
        <w:t xml:space="preserve"> </w:t>
      </w:r>
      <w:r w:rsidR="0014107B">
        <w:rPr>
          <w:rFonts w:ascii="Times New Roman" w:hAnsi="Times New Roman"/>
          <w:b/>
          <w:sz w:val="24"/>
          <w:szCs w:val="24"/>
        </w:rPr>
        <w:t xml:space="preserve">Index Futures </w:t>
      </w:r>
      <w:r w:rsidR="00231A17">
        <w:rPr>
          <w:rFonts w:ascii="Times New Roman" w:hAnsi="Times New Roman"/>
          <w:b/>
          <w:sz w:val="24"/>
          <w:szCs w:val="24"/>
        </w:rPr>
        <w:t xml:space="preserve">Market Maker </w:t>
      </w:r>
      <w:r w:rsidR="00B37912">
        <w:rPr>
          <w:rFonts w:ascii="Times New Roman" w:hAnsi="Times New Roman"/>
          <w:b/>
          <w:sz w:val="24"/>
          <w:szCs w:val="24"/>
        </w:rPr>
        <w:t>Program</w:t>
      </w:r>
      <w:r w:rsidR="00ED768A">
        <w:rPr>
          <w:rFonts w:ascii="Times New Roman" w:hAnsi="Times New Roman"/>
          <w:b/>
          <w:sz w:val="24"/>
          <w:szCs w:val="24"/>
        </w:rPr>
        <w:t xml:space="preserve"> </w:t>
      </w:r>
    </w:p>
    <w:p w:rsidR="00BE2DC7" w:rsidRPr="00123E07" w:rsidRDefault="00231A17" w:rsidP="00CE73A1">
      <w:pPr>
        <w:tabs>
          <w:tab w:val="left" w:pos="360"/>
          <w:tab w:val="left" w:pos="990"/>
        </w:tabs>
        <w:ind w:left="990" w:hanging="990"/>
        <w:rPr>
          <w:rFonts w:ascii="Times New Roman" w:hAnsi="Times New Roman"/>
          <w:b/>
          <w:bCs/>
          <w:sz w:val="24"/>
          <w:szCs w:val="24"/>
        </w:rPr>
      </w:pPr>
      <w:r>
        <w:rPr>
          <w:rFonts w:ascii="Times New Roman" w:hAnsi="Times New Roman"/>
          <w:b/>
          <w:sz w:val="24"/>
          <w:szCs w:val="24"/>
        </w:rPr>
        <w:tab/>
      </w:r>
      <w:r>
        <w:rPr>
          <w:rFonts w:ascii="Times New Roman" w:hAnsi="Times New Roman"/>
          <w:b/>
          <w:sz w:val="24"/>
          <w:szCs w:val="24"/>
        </w:rPr>
        <w:tab/>
      </w:r>
      <w:r w:rsidR="00AD5C76" w:rsidRPr="00123E07">
        <w:rPr>
          <w:rFonts w:ascii="Times New Roman" w:hAnsi="Times New Roman"/>
          <w:b/>
          <w:color w:val="000000"/>
          <w:sz w:val="24"/>
          <w:szCs w:val="24"/>
          <w:shd w:val="clear" w:color="auto" w:fill="FFFFFF"/>
        </w:rPr>
        <w:t>S</w:t>
      </w:r>
      <w:r w:rsidR="00BE2DC7" w:rsidRPr="00123E07">
        <w:rPr>
          <w:rFonts w:ascii="Times New Roman" w:hAnsi="Times New Roman"/>
          <w:b/>
          <w:bCs/>
          <w:sz w:val="24"/>
          <w:szCs w:val="24"/>
        </w:rPr>
        <w:t>ubmission Pursuant to Section 5c(c</w:t>
      </w:r>
      <w:proofErr w:type="gramStart"/>
      <w:r w:rsidR="00BE2DC7" w:rsidRPr="00123E07">
        <w:rPr>
          <w:rFonts w:ascii="Times New Roman" w:hAnsi="Times New Roman"/>
          <w:b/>
          <w:bCs/>
          <w:sz w:val="24"/>
          <w:szCs w:val="24"/>
        </w:rPr>
        <w:t>)(</w:t>
      </w:r>
      <w:proofErr w:type="gramEnd"/>
      <w:r w:rsidR="00BE2DC7" w:rsidRPr="00123E07">
        <w:rPr>
          <w:rFonts w:ascii="Times New Roman" w:hAnsi="Times New Roman"/>
          <w:b/>
          <w:bCs/>
          <w:sz w:val="24"/>
          <w:szCs w:val="24"/>
        </w:rPr>
        <w:t>1) of the Act and Regulation 40.6</w:t>
      </w:r>
      <w:r w:rsidR="00E459A9">
        <w:rPr>
          <w:rFonts w:ascii="Times New Roman" w:hAnsi="Times New Roman"/>
          <w:b/>
          <w:bCs/>
          <w:sz w:val="24"/>
          <w:szCs w:val="24"/>
        </w:rPr>
        <w:t>(a)</w:t>
      </w:r>
    </w:p>
    <w:p w:rsidR="00BE2DC7" w:rsidRPr="00123E07" w:rsidRDefault="00BE2DC7" w:rsidP="00BE2DC7">
      <w:pPr>
        <w:tabs>
          <w:tab w:val="left" w:pos="720"/>
          <w:tab w:val="left" w:pos="990"/>
        </w:tabs>
        <w:ind w:left="720" w:firstLine="180"/>
        <w:rPr>
          <w:rFonts w:ascii="Times New Roman" w:hAnsi="Times New Roman"/>
          <w:b/>
          <w:bCs/>
          <w:sz w:val="24"/>
          <w:szCs w:val="24"/>
        </w:rPr>
      </w:pPr>
    </w:p>
    <w:p w:rsidR="00123E07" w:rsidRPr="00123E07" w:rsidRDefault="00123E07" w:rsidP="00123E07">
      <w:pPr>
        <w:rPr>
          <w:rFonts w:ascii="Times New Roman" w:hAnsi="Times New Roman"/>
          <w:sz w:val="24"/>
          <w:szCs w:val="24"/>
        </w:rPr>
      </w:pPr>
      <w:r w:rsidRPr="00123E07">
        <w:rPr>
          <w:rFonts w:ascii="Times New Roman" w:hAnsi="Times New Roman"/>
          <w:sz w:val="24"/>
          <w:szCs w:val="24"/>
        </w:rPr>
        <w:t>Dear Mr. Kirkpatrick:</w:t>
      </w:r>
    </w:p>
    <w:p w:rsidR="00BE2DC7" w:rsidRPr="00BE2DC7" w:rsidRDefault="00BE2DC7" w:rsidP="00BE2DC7">
      <w:pPr>
        <w:rPr>
          <w:rFonts w:ascii="Times New Roman" w:hAnsi="Times New Roman"/>
          <w:sz w:val="24"/>
          <w:szCs w:val="24"/>
        </w:rPr>
      </w:pPr>
    </w:p>
    <w:p w:rsidR="0062071A" w:rsidRPr="001C743F" w:rsidRDefault="00BE2DC7" w:rsidP="0062071A">
      <w:pPr>
        <w:jc w:val="both"/>
        <w:rPr>
          <w:rFonts w:ascii="Times New Roman" w:hAnsi="Times New Roman"/>
          <w:sz w:val="24"/>
          <w:szCs w:val="24"/>
        </w:rPr>
      </w:pPr>
      <w:r w:rsidRPr="00BE2DC7">
        <w:rPr>
          <w:rFonts w:ascii="Times New Roman" w:hAnsi="Times New Roman"/>
          <w:sz w:val="24"/>
          <w:szCs w:val="24"/>
        </w:rPr>
        <w:tab/>
      </w:r>
      <w:r w:rsidRPr="00CB7308">
        <w:rPr>
          <w:rFonts w:ascii="Times New Roman" w:hAnsi="Times New Roman"/>
          <w:sz w:val="24"/>
          <w:szCs w:val="24"/>
        </w:rPr>
        <w:t xml:space="preserve">Pursuant to </w:t>
      </w:r>
      <w:r w:rsidR="00ED768A" w:rsidRPr="00CB7308">
        <w:rPr>
          <w:rFonts w:ascii="Times New Roman" w:hAnsi="Times New Roman"/>
          <w:sz w:val="24"/>
          <w:szCs w:val="24"/>
        </w:rPr>
        <w:t xml:space="preserve">Commodity Futures Trading </w:t>
      </w:r>
      <w:r w:rsidRPr="00CB7308">
        <w:rPr>
          <w:rFonts w:ascii="Times New Roman" w:hAnsi="Times New Roman"/>
          <w:sz w:val="24"/>
          <w:szCs w:val="24"/>
        </w:rPr>
        <w:t>Commission</w:t>
      </w:r>
      <w:r w:rsidR="00ED768A" w:rsidRPr="00CB7308">
        <w:rPr>
          <w:rFonts w:ascii="Times New Roman" w:hAnsi="Times New Roman"/>
          <w:sz w:val="24"/>
          <w:szCs w:val="24"/>
        </w:rPr>
        <w:t xml:space="preserve"> (“CFTC”)</w:t>
      </w:r>
      <w:r w:rsidRPr="00CB7308">
        <w:rPr>
          <w:rFonts w:ascii="Times New Roman" w:hAnsi="Times New Roman"/>
          <w:sz w:val="24"/>
          <w:szCs w:val="24"/>
        </w:rPr>
        <w:t xml:space="preserve"> Regulation 40.6(a),</w:t>
      </w:r>
      <w:r w:rsidR="00000742">
        <w:rPr>
          <w:rFonts w:ascii="Times New Roman" w:hAnsi="Times New Roman"/>
          <w:sz w:val="24"/>
          <w:szCs w:val="24"/>
        </w:rPr>
        <w:t xml:space="preserve"> </w:t>
      </w:r>
      <w:r w:rsidRPr="00CB7308">
        <w:rPr>
          <w:rFonts w:ascii="Times New Roman" w:hAnsi="Times New Roman"/>
          <w:sz w:val="24"/>
          <w:szCs w:val="24"/>
        </w:rPr>
        <w:t xml:space="preserve">ICE Futures U.S., Inc. (“IFUS” or “Exchange”) </w:t>
      </w:r>
      <w:r w:rsidR="00123E07" w:rsidRPr="00CB7308">
        <w:rPr>
          <w:rFonts w:ascii="Times New Roman" w:hAnsi="Times New Roman"/>
          <w:sz w:val="24"/>
          <w:szCs w:val="24"/>
        </w:rPr>
        <w:t xml:space="preserve">hereby </w:t>
      </w:r>
      <w:r w:rsidRPr="00CB7308">
        <w:rPr>
          <w:rFonts w:ascii="Times New Roman" w:hAnsi="Times New Roman"/>
          <w:sz w:val="24"/>
          <w:szCs w:val="24"/>
        </w:rPr>
        <w:t xml:space="preserve">submits by written </w:t>
      </w:r>
      <w:proofErr w:type="gramStart"/>
      <w:r w:rsidRPr="00CB7308">
        <w:rPr>
          <w:rFonts w:ascii="Times New Roman" w:hAnsi="Times New Roman"/>
          <w:sz w:val="24"/>
          <w:szCs w:val="24"/>
        </w:rPr>
        <w:t>certification</w:t>
      </w:r>
      <w:r w:rsidR="00000742">
        <w:rPr>
          <w:rFonts w:ascii="Times New Roman" w:hAnsi="Times New Roman"/>
          <w:sz w:val="24"/>
          <w:szCs w:val="24"/>
        </w:rPr>
        <w:t>,</w:t>
      </w:r>
      <w:proofErr w:type="gramEnd"/>
      <w:r w:rsidR="00000742">
        <w:rPr>
          <w:rFonts w:ascii="Times New Roman" w:hAnsi="Times New Roman"/>
          <w:sz w:val="24"/>
          <w:szCs w:val="24"/>
        </w:rPr>
        <w:t xml:space="preserve"> </w:t>
      </w:r>
      <w:r w:rsidR="0062071A">
        <w:rPr>
          <w:rFonts w:ascii="Times New Roman" w:hAnsi="Times New Roman"/>
          <w:sz w:val="24"/>
          <w:szCs w:val="24"/>
        </w:rPr>
        <w:t xml:space="preserve">notice that the Exchange is </w:t>
      </w:r>
      <w:r w:rsidR="0061755E">
        <w:rPr>
          <w:rFonts w:ascii="Times New Roman" w:hAnsi="Times New Roman"/>
          <w:sz w:val="24"/>
          <w:szCs w:val="24"/>
        </w:rPr>
        <w:t xml:space="preserve">launching a new </w:t>
      </w:r>
      <w:r w:rsidR="00CB7308" w:rsidRPr="00CB7308">
        <w:rPr>
          <w:rFonts w:ascii="Times New Roman" w:hAnsi="Times New Roman"/>
          <w:sz w:val="24"/>
          <w:szCs w:val="24"/>
        </w:rPr>
        <w:t xml:space="preserve">NYSE FANG+ </w:t>
      </w:r>
      <w:r w:rsidR="0014107B">
        <w:rPr>
          <w:rFonts w:ascii="Times New Roman" w:hAnsi="Times New Roman"/>
          <w:sz w:val="24"/>
          <w:szCs w:val="24"/>
        </w:rPr>
        <w:t xml:space="preserve">Index Futures </w:t>
      </w:r>
      <w:r w:rsidR="00231A17">
        <w:rPr>
          <w:rFonts w:ascii="Times New Roman" w:hAnsi="Times New Roman"/>
          <w:sz w:val="24"/>
          <w:szCs w:val="24"/>
        </w:rPr>
        <w:t>Market Maker</w:t>
      </w:r>
      <w:r w:rsidR="00E459A9">
        <w:rPr>
          <w:rFonts w:ascii="Times New Roman" w:hAnsi="Times New Roman"/>
          <w:sz w:val="24"/>
          <w:szCs w:val="24"/>
        </w:rPr>
        <w:t xml:space="preserve"> Program </w:t>
      </w:r>
      <w:r w:rsidR="00CB7308" w:rsidRPr="00CB7308">
        <w:rPr>
          <w:rFonts w:ascii="Times New Roman" w:hAnsi="Times New Roman"/>
          <w:sz w:val="24"/>
          <w:szCs w:val="24"/>
        </w:rPr>
        <w:t>(“Program”)</w:t>
      </w:r>
      <w:r w:rsidR="0061755E">
        <w:rPr>
          <w:rFonts w:ascii="Times New Roman" w:hAnsi="Times New Roman"/>
          <w:sz w:val="24"/>
          <w:szCs w:val="24"/>
        </w:rPr>
        <w:t xml:space="preserve">.  The Program replaces the current </w:t>
      </w:r>
      <w:r w:rsidR="0061755E" w:rsidRPr="00CB7308">
        <w:rPr>
          <w:rFonts w:ascii="Times New Roman" w:hAnsi="Times New Roman"/>
          <w:sz w:val="24"/>
          <w:szCs w:val="24"/>
        </w:rPr>
        <w:t xml:space="preserve">NYSE FANG+ </w:t>
      </w:r>
      <w:r w:rsidR="0061755E">
        <w:rPr>
          <w:rFonts w:ascii="Times New Roman" w:hAnsi="Times New Roman"/>
          <w:sz w:val="24"/>
          <w:szCs w:val="24"/>
        </w:rPr>
        <w:t xml:space="preserve">Index Futures Market Maker Program, </w:t>
      </w:r>
      <w:r w:rsidR="0062071A">
        <w:rPr>
          <w:rFonts w:ascii="Times New Roman" w:hAnsi="Times New Roman"/>
          <w:sz w:val="24"/>
          <w:szCs w:val="24"/>
        </w:rPr>
        <w:t xml:space="preserve">which was launched </w:t>
      </w:r>
      <w:r w:rsidR="003214B8">
        <w:rPr>
          <w:rFonts w:ascii="Times New Roman" w:hAnsi="Times New Roman"/>
          <w:sz w:val="24"/>
          <w:szCs w:val="24"/>
        </w:rPr>
        <w:t>o</w:t>
      </w:r>
      <w:r w:rsidR="0062071A" w:rsidRPr="001C743F">
        <w:rPr>
          <w:rFonts w:ascii="Times New Roman" w:hAnsi="Times New Roman"/>
          <w:sz w:val="24"/>
          <w:szCs w:val="24"/>
        </w:rPr>
        <w:t xml:space="preserve">n </w:t>
      </w:r>
      <w:r w:rsidR="003214B8">
        <w:rPr>
          <w:rFonts w:ascii="Times New Roman" w:hAnsi="Times New Roman"/>
          <w:sz w:val="24"/>
          <w:szCs w:val="24"/>
        </w:rPr>
        <w:t>November 8</w:t>
      </w:r>
      <w:r w:rsidR="0062071A" w:rsidRPr="001C743F">
        <w:rPr>
          <w:rFonts w:ascii="Times New Roman" w:hAnsi="Times New Roman"/>
          <w:sz w:val="24"/>
          <w:szCs w:val="24"/>
        </w:rPr>
        <w:t>, 201</w:t>
      </w:r>
      <w:r w:rsidR="003214B8">
        <w:rPr>
          <w:rFonts w:ascii="Times New Roman" w:hAnsi="Times New Roman"/>
          <w:sz w:val="24"/>
          <w:szCs w:val="24"/>
        </w:rPr>
        <w:t>7</w:t>
      </w:r>
      <w:r w:rsidR="0062071A" w:rsidRPr="001C743F">
        <w:rPr>
          <w:rFonts w:ascii="Times New Roman" w:hAnsi="Times New Roman"/>
          <w:sz w:val="24"/>
          <w:szCs w:val="24"/>
        </w:rPr>
        <w:t xml:space="preserve"> and </w:t>
      </w:r>
      <w:r w:rsidR="0062071A">
        <w:rPr>
          <w:rFonts w:ascii="Times New Roman" w:hAnsi="Times New Roman"/>
          <w:sz w:val="24"/>
          <w:szCs w:val="24"/>
        </w:rPr>
        <w:t>w</w:t>
      </w:r>
      <w:r w:rsidR="0061755E">
        <w:rPr>
          <w:rFonts w:ascii="Times New Roman" w:hAnsi="Times New Roman"/>
          <w:sz w:val="24"/>
          <w:szCs w:val="24"/>
        </w:rPr>
        <w:t>ill</w:t>
      </w:r>
      <w:r w:rsidR="0062071A">
        <w:rPr>
          <w:rFonts w:ascii="Times New Roman" w:hAnsi="Times New Roman"/>
          <w:sz w:val="24"/>
          <w:szCs w:val="24"/>
        </w:rPr>
        <w:t xml:space="preserve"> expire on</w:t>
      </w:r>
      <w:r w:rsidR="0062071A" w:rsidRPr="001C743F">
        <w:rPr>
          <w:rFonts w:ascii="Times New Roman" w:hAnsi="Times New Roman"/>
          <w:sz w:val="24"/>
          <w:szCs w:val="24"/>
        </w:rPr>
        <w:t xml:space="preserve"> </w:t>
      </w:r>
      <w:r w:rsidR="0061755E">
        <w:rPr>
          <w:rFonts w:ascii="Times New Roman" w:hAnsi="Times New Roman"/>
          <w:sz w:val="24"/>
          <w:szCs w:val="24"/>
        </w:rPr>
        <w:t>June 30</w:t>
      </w:r>
      <w:r w:rsidR="0062071A" w:rsidRPr="001C743F">
        <w:rPr>
          <w:rFonts w:ascii="Times New Roman" w:hAnsi="Times New Roman"/>
          <w:sz w:val="24"/>
          <w:szCs w:val="24"/>
        </w:rPr>
        <w:t>, 201</w:t>
      </w:r>
      <w:r w:rsidR="008C400E">
        <w:rPr>
          <w:rFonts w:ascii="Times New Roman" w:hAnsi="Times New Roman"/>
          <w:sz w:val="24"/>
          <w:szCs w:val="24"/>
        </w:rPr>
        <w:t>9</w:t>
      </w:r>
      <w:r w:rsidR="0062071A" w:rsidRPr="001C743F">
        <w:rPr>
          <w:rFonts w:ascii="Times New Roman" w:hAnsi="Times New Roman"/>
          <w:sz w:val="24"/>
          <w:szCs w:val="24"/>
        </w:rPr>
        <w:t xml:space="preserve">.  </w:t>
      </w:r>
      <w:r w:rsidR="0062071A">
        <w:rPr>
          <w:rFonts w:ascii="Times New Roman" w:hAnsi="Times New Roman"/>
          <w:sz w:val="24"/>
          <w:szCs w:val="24"/>
        </w:rPr>
        <w:t xml:space="preserve">The Exchange believes the </w:t>
      </w:r>
      <w:r w:rsidR="0061755E">
        <w:rPr>
          <w:rFonts w:ascii="Times New Roman" w:hAnsi="Times New Roman"/>
          <w:sz w:val="24"/>
          <w:szCs w:val="24"/>
        </w:rPr>
        <w:t>new P</w:t>
      </w:r>
      <w:r w:rsidR="0062071A">
        <w:rPr>
          <w:rFonts w:ascii="Times New Roman" w:hAnsi="Times New Roman"/>
          <w:sz w:val="24"/>
          <w:szCs w:val="24"/>
        </w:rPr>
        <w:t>rogram will conti</w:t>
      </w:r>
      <w:r w:rsidR="003214B8">
        <w:rPr>
          <w:rFonts w:ascii="Times New Roman" w:hAnsi="Times New Roman"/>
          <w:sz w:val="24"/>
          <w:szCs w:val="24"/>
        </w:rPr>
        <w:t>nue to promote liquidity in NYSE Fang+ Index futures, which were launched in November 201</w:t>
      </w:r>
      <w:r w:rsidR="008C400E">
        <w:rPr>
          <w:rFonts w:ascii="Times New Roman" w:hAnsi="Times New Roman"/>
          <w:sz w:val="24"/>
          <w:szCs w:val="24"/>
        </w:rPr>
        <w:t>7</w:t>
      </w:r>
      <w:r w:rsidR="0062071A">
        <w:rPr>
          <w:rFonts w:ascii="Times New Roman" w:hAnsi="Times New Roman"/>
          <w:sz w:val="24"/>
          <w:szCs w:val="24"/>
        </w:rPr>
        <w:t xml:space="preserve">.   </w:t>
      </w:r>
      <w:r w:rsidR="0062071A" w:rsidRPr="001C743F">
        <w:rPr>
          <w:rFonts w:ascii="Times New Roman" w:hAnsi="Times New Roman"/>
          <w:sz w:val="24"/>
          <w:szCs w:val="24"/>
        </w:rPr>
        <w:t>The terms of the Program are set forth in Exhibit A.</w:t>
      </w:r>
    </w:p>
    <w:p w:rsidR="00BE2DC7" w:rsidRDefault="00BE2DC7" w:rsidP="002D5BF5">
      <w:pPr>
        <w:jc w:val="both"/>
        <w:rPr>
          <w:rFonts w:ascii="Times New Roman" w:hAnsi="Times New Roman"/>
          <w:sz w:val="24"/>
          <w:szCs w:val="24"/>
        </w:rPr>
      </w:pPr>
    </w:p>
    <w:p w:rsidR="00BE2DC7" w:rsidRPr="00BE2DC7" w:rsidRDefault="00BE2DC7" w:rsidP="00BE2DC7">
      <w:pPr>
        <w:jc w:val="both"/>
        <w:rPr>
          <w:rFonts w:ascii="Times New Roman" w:hAnsi="Times New Roman"/>
          <w:sz w:val="24"/>
          <w:szCs w:val="24"/>
        </w:rPr>
      </w:pPr>
      <w:r w:rsidRPr="00BE2DC7">
        <w:rPr>
          <w:rFonts w:ascii="Times New Roman" w:hAnsi="Times New Roman"/>
          <w:sz w:val="24"/>
          <w:szCs w:val="24"/>
        </w:rPr>
        <w:tab/>
        <w:t xml:space="preserve">The Exchange certifies that the Program complies with the requirements of the Commodity Exchange Act and the rules and regulations promulgated thereunder.  In particular, the </w:t>
      </w:r>
      <w:r w:rsidR="008B5751">
        <w:rPr>
          <w:rFonts w:ascii="Times New Roman" w:hAnsi="Times New Roman"/>
          <w:sz w:val="24"/>
          <w:szCs w:val="24"/>
        </w:rPr>
        <w:t>Program</w:t>
      </w:r>
      <w:r w:rsidRPr="00BE2DC7">
        <w:rPr>
          <w:rFonts w:ascii="Times New Roman" w:hAnsi="Times New Roman"/>
          <w:sz w:val="24"/>
          <w:szCs w:val="24"/>
        </w:rPr>
        <w:t xml:space="preserve"> compl</w:t>
      </w:r>
      <w:r w:rsidR="008B5751">
        <w:rPr>
          <w:rFonts w:ascii="Times New Roman" w:hAnsi="Times New Roman"/>
          <w:sz w:val="24"/>
          <w:szCs w:val="24"/>
        </w:rPr>
        <w:t>ies</w:t>
      </w:r>
      <w:r w:rsidRPr="00BE2DC7">
        <w:rPr>
          <w:rFonts w:ascii="Times New Roman" w:hAnsi="Times New Roman"/>
          <w:sz w:val="24"/>
          <w:szCs w:val="24"/>
        </w:rPr>
        <w:t xml:space="preserve"> with Core Principle 4 (Monitoring of Trading), Core Principle 9 (Execution of Transactions) and Core Principle 12 (Protection of Market Participants).  The </w:t>
      </w:r>
      <w:r w:rsidR="00000742">
        <w:rPr>
          <w:rFonts w:ascii="Times New Roman" w:hAnsi="Times New Roman"/>
          <w:sz w:val="24"/>
          <w:szCs w:val="24"/>
        </w:rPr>
        <w:t xml:space="preserve">amended </w:t>
      </w:r>
      <w:r w:rsidRPr="00BE2DC7">
        <w:rPr>
          <w:rFonts w:ascii="Times New Roman" w:hAnsi="Times New Roman"/>
          <w:sz w:val="24"/>
          <w:szCs w:val="24"/>
        </w:rPr>
        <w:t xml:space="preserve">Program does not impact order execution priority or otherwise give participants any execution preference or advantage.  In addition, the Exchange’s Market Regulation Department actively monitors for trading abuses using electronic exception reports and will take appropriate action against any participants engaging in market abuses.  </w:t>
      </w:r>
    </w:p>
    <w:p w:rsidR="00BE2DC7" w:rsidRPr="00BE2DC7" w:rsidRDefault="00BE2DC7" w:rsidP="00BE2DC7">
      <w:pPr>
        <w:autoSpaceDE w:val="0"/>
        <w:autoSpaceDN w:val="0"/>
        <w:adjustRightInd w:val="0"/>
        <w:ind w:firstLine="720"/>
        <w:rPr>
          <w:rFonts w:ascii="Times New Roman" w:hAnsi="Times New Roman"/>
          <w:sz w:val="24"/>
          <w:szCs w:val="24"/>
        </w:rPr>
      </w:pPr>
    </w:p>
    <w:p w:rsidR="00BE2DC7" w:rsidRPr="00724987" w:rsidRDefault="00C349D8" w:rsidP="00BE2DC7">
      <w:pPr>
        <w:autoSpaceDE w:val="0"/>
        <w:autoSpaceDN w:val="0"/>
        <w:adjustRightInd w:val="0"/>
        <w:ind w:firstLine="720"/>
        <w:jc w:val="both"/>
        <w:rPr>
          <w:rFonts w:ascii="Times New Roman" w:hAnsi="Times New Roman"/>
          <w:sz w:val="24"/>
          <w:szCs w:val="24"/>
        </w:rPr>
      </w:pPr>
      <w:r w:rsidRPr="00724987">
        <w:rPr>
          <w:rFonts w:ascii="Times New Roman" w:hAnsi="Times New Roman"/>
          <w:sz w:val="24"/>
          <w:szCs w:val="24"/>
        </w:rPr>
        <w:lastRenderedPageBreak/>
        <w:t>The Exchange</w:t>
      </w:r>
      <w:r w:rsidR="00B37912" w:rsidRPr="00724987">
        <w:rPr>
          <w:rFonts w:ascii="Times New Roman" w:hAnsi="Times New Roman"/>
          <w:sz w:val="24"/>
          <w:szCs w:val="24"/>
        </w:rPr>
        <w:t xml:space="preserve"> is not aware of any opposing views with regard to the </w:t>
      </w:r>
      <w:r w:rsidR="00DC450A">
        <w:rPr>
          <w:rFonts w:ascii="Times New Roman" w:hAnsi="Times New Roman"/>
          <w:sz w:val="24"/>
          <w:szCs w:val="24"/>
        </w:rPr>
        <w:t>amendments, which will become effective on</w:t>
      </w:r>
      <w:r w:rsidR="008C400E">
        <w:rPr>
          <w:rFonts w:ascii="Times New Roman" w:hAnsi="Times New Roman"/>
          <w:sz w:val="24"/>
          <w:szCs w:val="24"/>
        </w:rPr>
        <w:t xml:space="preserve"> </w:t>
      </w:r>
      <w:r w:rsidR="0061755E">
        <w:rPr>
          <w:rFonts w:ascii="Times New Roman" w:hAnsi="Times New Roman"/>
          <w:sz w:val="24"/>
          <w:szCs w:val="24"/>
        </w:rPr>
        <w:t>July 2</w:t>
      </w:r>
      <w:r w:rsidR="00DC450A">
        <w:rPr>
          <w:rFonts w:ascii="Times New Roman" w:hAnsi="Times New Roman"/>
          <w:sz w:val="24"/>
          <w:szCs w:val="24"/>
        </w:rPr>
        <w:t>, 201</w:t>
      </w:r>
      <w:r w:rsidR="00BB7724">
        <w:rPr>
          <w:rFonts w:ascii="Times New Roman" w:hAnsi="Times New Roman"/>
          <w:sz w:val="24"/>
          <w:szCs w:val="24"/>
        </w:rPr>
        <w:t>9</w:t>
      </w:r>
      <w:r w:rsidR="00DC450A">
        <w:rPr>
          <w:rFonts w:ascii="Times New Roman" w:hAnsi="Times New Roman"/>
          <w:sz w:val="24"/>
          <w:szCs w:val="24"/>
        </w:rPr>
        <w:t xml:space="preserve">, </w:t>
      </w:r>
      <w:r w:rsidR="00B37912" w:rsidRPr="00724987">
        <w:rPr>
          <w:rFonts w:ascii="Times New Roman" w:hAnsi="Times New Roman"/>
          <w:sz w:val="24"/>
          <w:szCs w:val="24"/>
        </w:rPr>
        <w:t>and</w:t>
      </w:r>
      <w:r w:rsidRPr="00724987">
        <w:rPr>
          <w:rFonts w:ascii="Times New Roman" w:hAnsi="Times New Roman"/>
          <w:sz w:val="24"/>
          <w:szCs w:val="24"/>
        </w:rPr>
        <w:t xml:space="preserve"> further certifies that, concurrent with this filing, a </w:t>
      </w:r>
      <w:r w:rsidR="00DC450A">
        <w:rPr>
          <w:rFonts w:ascii="Times New Roman" w:hAnsi="Times New Roman"/>
          <w:sz w:val="24"/>
          <w:szCs w:val="24"/>
        </w:rPr>
        <w:t xml:space="preserve">redacted </w:t>
      </w:r>
      <w:r w:rsidRPr="00724987">
        <w:rPr>
          <w:rFonts w:ascii="Times New Roman" w:hAnsi="Times New Roman"/>
          <w:sz w:val="24"/>
          <w:szCs w:val="24"/>
        </w:rPr>
        <w:t>copy of this submission was posted on the Exchange’s website at (</w:t>
      </w:r>
      <w:hyperlink r:id="rId10" w:anchor="rule-filings" w:history="1">
        <w:r w:rsidR="00727ADC" w:rsidRPr="00724987">
          <w:rPr>
            <w:rStyle w:val="Hyperlink"/>
            <w:rFonts w:ascii="Times New Roman" w:hAnsi="Times New Roman"/>
            <w:sz w:val="24"/>
            <w:szCs w:val="24"/>
          </w:rPr>
          <w:t>https://www.theice.com/futures-us/regulation#rule-filings</w:t>
        </w:r>
      </w:hyperlink>
      <w:r w:rsidRPr="00724987">
        <w:rPr>
          <w:rFonts w:ascii="Times New Roman" w:hAnsi="Times New Roman"/>
          <w:sz w:val="24"/>
          <w:szCs w:val="24"/>
        </w:rPr>
        <w:t xml:space="preserve">).   </w:t>
      </w:r>
    </w:p>
    <w:p w:rsidR="00BE2DC7" w:rsidRPr="00BE2DC7" w:rsidRDefault="00BE2DC7" w:rsidP="00BE2DC7">
      <w:pPr>
        <w:ind w:firstLine="720"/>
        <w:rPr>
          <w:rFonts w:ascii="Times New Roman" w:hAnsi="Times New Roman"/>
          <w:sz w:val="24"/>
          <w:szCs w:val="24"/>
        </w:rPr>
      </w:pPr>
    </w:p>
    <w:p w:rsidR="0067266C" w:rsidRDefault="00BE2DC7" w:rsidP="00BE2DC7">
      <w:pPr>
        <w:ind w:firstLine="720"/>
        <w:rPr>
          <w:rFonts w:ascii="Times New Roman" w:hAnsi="Times New Roman"/>
          <w:sz w:val="24"/>
          <w:szCs w:val="24"/>
        </w:rPr>
      </w:pPr>
      <w:r w:rsidRPr="00BE2DC7">
        <w:rPr>
          <w:rFonts w:ascii="Times New Roman" w:hAnsi="Times New Roman"/>
          <w:sz w:val="24"/>
          <w:szCs w:val="24"/>
        </w:rPr>
        <w:t xml:space="preserve">If you have any questions or need further information, please contact me at 212-748-4021 or at </w:t>
      </w:r>
      <w:hyperlink r:id="rId11" w:history="1">
        <w:r w:rsidR="0067266C" w:rsidRPr="004A1350">
          <w:rPr>
            <w:rStyle w:val="Hyperlink"/>
            <w:rFonts w:ascii="Times New Roman" w:hAnsi="Times New Roman"/>
            <w:sz w:val="24"/>
            <w:szCs w:val="24"/>
          </w:rPr>
          <w:t>jason.fusco@theice.co</w:t>
        </w:r>
        <w:bookmarkStart w:id="0" w:name="_GoBack"/>
        <w:bookmarkEnd w:id="0"/>
        <w:r w:rsidR="0067266C" w:rsidRPr="004A1350">
          <w:rPr>
            <w:rStyle w:val="Hyperlink"/>
            <w:rFonts w:ascii="Times New Roman" w:hAnsi="Times New Roman"/>
            <w:sz w:val="24"/>
            <w:szCs w:val="24"/>
          </w:rPr>
          <w:t>m</w:t>
        </w:r>
      </w:hyperlink>
      <w:r w:rsidRPr="00BE2DC7">
        <w:rPr>
          <w:rFonts w:ascii="Times New Roman" w:hAnsi="Times New Roman"/>
          <w:sz w:val="24"/>
          <w:szCs w:val="24"/>
        </w:rPr>
        <w:t>.</w:t>
      </w:r>
    </w:p>
    <w:p w:rsidR="00BE2DC7" w:rsidRPr="00BE2DC7" w:rsidRDefault="00BE2DC7" w:rsidP="00BE2DC7">
      <w:pPr>
        <w:ind w:firstLine="720"/>
        <w:rPr>
          <w:rFonts w:ascii="Times New Roman" w:hAnsi="Times New Roman"/>
          <w:sz w:val="24"/>
          <w:szCs w:val="24"/>
        </w:rPr>
      </w:pPr>
    </w:p>
    <w:p w:rsidR="00BE2DC7" w:rsidRPr="00CD6777" w:rsidRDefault="00BE2DC7" w:rsidP="00BE2DC7">
      <w:pPr>
        <w:ind w:left="5760" w:hanging="720"/>
        <w:rPr>
          <w:rFonts w:ascii="Times New Roman" w:hAnsi="Times New Roman"/>
          <w:sz w:val="24"/>
          <w:szCs w:val="24"/>
        </w:rPr>
      </w:pPr>
      <w:r w:rsidRPr="00CD6777">
        <w:rPr>
          <w:rFonts w:ascii="Times New Roman" w:hAnsi="Times New Roman"/>
          <w:sz w:val="24"/>
          <w:szCs w:val="24"/>
        </w:rPr>
        <w:t>Sincerely,</w:t>
      </w:r>
    </w:p>
    <w:p w:rsidR="00BE2DC7" w:rsidRPr="0016653B" w:rsidRDefault="00BE2DC7" w:rsidP="00BE2DC7">
      <w:r>
        <w:rPr>
          <w:noProof/>
        </w:rPr>
        <w:drawing>
          <wp:anchor distT="0" distB="0" distL="114300" distR="114300" simplePos="0" relativeHeight="251659264" behindDoc="0" locked="0" layoutInCell="1" allowOverlap="1" wp14:anchorId="00A9AE4B" wp14:editId="0890259A">
            <wp:simplePos x="0" y="0"/>
            <wp:positionH relativeFrom="column">
              <wp:posOffset>2743200</wp:posOffset>
            </wp:positionH>
            <wp:positionV relativeFrom="paragraph">
              <wp:posOffset>-3175</wp:posOffset>
            </wp:positionV>
            <wp:extent cx="2295525" cy="756920"/>
            <wp:effectExtent l="0" t="0" r="9525" b="5080"/>
            <wp:wrapNone/>
            <wp:docPr id="2" name="Picture 2" descr="Ja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756920"/>
                    </a:xfrm>
                    <a:prstGeom prst="rect">
                      <a:avLst/>
                    </a:prstGeom>
                    <a:noFill/>
                    <a:ln>
                      <a:noFill/>
                    </a:ln>
                  </pic:spPr>
                </pic:pic>
              </a:graphicData>
            </a:graphic>
          </wp:anchor>
        </w:drawing>
      </w:r>
    </w:p>
    <w:p w:rsidR="00BE2DC7" w:rsidRPr="0016653B" w:rsidRDefault="00BE2DC7" w:rsidP="00BE2DC7">
      <w:pPr>
        <w:pStyle w:val="p30"/>
        <w:spacing w:before="0"/>
        <w:ind w:firstLine="720"/>
        <w:jc w:val="left"/>
        <w:rPr>
          <w:szCs w:val="24"/>
        </w:rPr>
      </w:pPr>
      <w:r w:rsidRPr="0016653B">
        <w:rPr>
          <w:szCs w:val="24"/>
        </w:rPr>
        <w:tab/>
      </w:r>
      <w:r w:rsidRPr="0016653B">
        <w:rPr>
          <w:szCs w:val="24"/>
        </w:rPr>
        <w:tab/>
      </w:r>
      <w:r w:rsidRPr="0016653B">
        <w:rPr>
          <w:szCs w:val="24"/>
        </w:rPr>
        <w:tab/>
      </w:r>
      <w:r w:rsidRPr="0016653B">
        <w:rPr>
          <w:szCs w:val="24"/>
        </w:rPr>
        <w:tab/>
      </w:r>
      <w:r w:rsidRPr="0016653B">
        <w:rPr>
          <w:szCs w:val="24"/>
        </w:rPr>
        <w:tab/>
      </w:r>
    </w:p>
    <w:p w:rsidR="00BE2DC7" w:rsidRPr="0016653B" w:rsidRDefault="00BE2DC7" w:rsidP="00BE2DC7">
      <w:pPr>
        <w:pStyle w:val="p30"/>
        <w:spacing w:before="0"/>
        <w:ind w:firstLine="720"/>
        <w:jc w:val="left"/>
        <w:rPr>
          <w:szCs w:val="24"/>
        </w:rPr>
      </w:pPr>
    </w:p>
    <w:p w:rsidR="00BE2DC7" w:rsidRPr="0016653B" w:rsidRDefault="00BE2DC7" w:rsidP="00BE2DC7">
      <w:pPr>
        <w:pStyle w:val="p30"/>
        <w:spacing w:before="0"/>
        <w:ind w:firstLine="720"/>
        <w:jc w:val="left"/>
        <w:rPr>
          <w:szCs w:val="24"/>
        </w:rPr>
      </w:pPr>
    </w:p>
    <w:p w:rsidR="00BE2DC7" w:rsidRPr="0016653B" w:rsidRDefault="00BE2DC7" w:rsidP="00BE2DC7">
      <w:pPr>
        <w:pStyle w:val="p30"/>
        <w:spacing w:before="0"/>
        <w:ind w:firstLine="720"/>
        <w:jc w:val="left"/>
        <w:rPr>
          <w:szCs w:val="24"/>
        </w:rPr>
      </w:pPr>
    </w:p>
    <w:p w:rsidR="00BE2DC7" w:rsidRPr="0016653B" w:rsidRDefault="00BE2DC7" w:rsidP="00BE2DC7">
      <w:pPr>
        <w:pStyle w:val="p30"/>
        <w:spacing w:before="0"/>
        <w:ind w:firstLine="720"/>
        <w:jc w:val="left"/>
        <w:rPr>
          <w:szCs w:val="24"/>
        </w:rPr>
      </w:pPr>
      <w:r w:rsidRPr="0016653B">
        <w:rPr>
          <w:szCs w:val="24"/>
        </w:rPr>
        <w:tab/>
      </w:r>
      <w:r w:rsidRPr="0016653B">
        <w:rPr>
          <w:szCs w:val="24"/>
        </w:rPr>
        <w:tab/>
      </w:r>
      <w:r w:rsidRPr="0016653B">
        <w:rPr>
          <w:szCs w:val="24"/>
        </w:rPr>
        <w:tab/>
      </w:r>
      <w:r w:rsidRPr="0016653B">
        <w:rPr>
          <w:szCs w:val="24"/>
        </w:rPr>
        <w:tab/>
      </w:r>
      <w:r w:rsidRPr="0016653B">
        <w:rPr>
          <w:szCs w:val="24"/>
        </w:rPr>
        <w:tab/>
      </w:r>
      <w:r w:rsidRPr="0016653B">
        <w:rPr>
          <w:szCs w:val="24"/>
        </w:rPr>
        <w:tab/>
        <w:t>Jason V. Fusco</w:t>
      </w:r>
    </w:p>
    <w:p w:rsidR="00BE2DC7" w:rsidRPr="0016653B" w:rsidRDefault="00BE2DC7" w:rsidP="00BE2DC7">
      <w:pPr>
        <w:pStyle w:val="p30"/>
        <w:spacing w:before="0"/>
        <w:ind w:firstLine="720"/>
        <w:jc w:val="left"/>
        <w:rPr>
          <w:szCs w:val="24"/>
        </w:rPr>
      </w:pPr>
      <w:r w:rsidRPr="0016653B">
        <w:rPr>
          <w:szCs w:val="24"/>
        </w:rPr>
        <w:tab/>
      </w:r>
      <w:r w:rsidRPr="0016653B">
        <w:rPr>
          <w:szCs w:val="24"/>
        </w:rPr>
        <w:tab/>
      </w:r>
      <w:r w:rsidRPr="0016653B">
        <w:rPr>
          <w:szCs w:val="24"/>
        </w:rPr>
        <w:tab/>
      </w:r>
      <w:r w:rsidRPr="0016653B">
        <w:rPr>
          <w:szCs w:val="24"/>
        </w:rPr>
        <w:tab/>
      </w:r>
      <w:r w:rsidRPr="0016653B">
        <w:rPr>
          <w:szCs w:val="24"/>
        </w:rPr>
        <w:tab/>
      </w:r>
      <w:r w:rsidRPr="0016653B">
        <w:rPr>
          <w:szCs w:val="24"/>
        </w:rPr>
        <w:tab/>
        <w:t>Assistant General Counsel</w:t>
      </w:r>
    </w:p>
    <w:p w:rsidR="00BE2DC7" w:rsidRPr="0016653B" w:rsidRDefault="00BE2DC7" w:rsidP="00BE2DC7">
      <w:pPr>
        <w:pStyle w:val="p30"/>
        <w:spacing w:before="0"/>
        <w:ind w:firstLine="720"/>
        <w:jc w:val="left"/>
        <w:rPr>
          <w:szCs w:val="24"/>
        </w:rPr>
      </w:pPr>
      <w:r w:rsidRPr="0016653B">
        <w:rPr>
          <w:szCs w:val="24"/>
        </w:rPr>
        <w:tab/>
      </w:r>
      <w:r w:rsidRPr="0016653B">
        <w:rPr>
          <w:szCs w:val="24"/>
        </w:rPr>
        <w:tab/>
      </w:r>
      <w:r w:rsidRPr="0016653B">
        <w:rPr>
          <w:szCs w:val="24"/>
        </w:rPr>
        <w:tab/>
      </w:r>
      <w:r w:rsidRPr="0016653B">
        <w:rPr>
          <w:szCs w:val="24"/>
        </w:rPr>
        <w:tab/>
      </w:r>
      <w:r w:rsidRPr="0016653B">
        <w:rPr>
          <w:szCs w:val="24"/>
        </w:rPr>
        <w:tab/>
      </w:r>
      <w:r w:rsidRPr="0016653B">
        <w:rPr>
          <w:szCs w:val="24"/>
        </w:rPr>
        <w:tab/>
        <w:t>Market Regulation</w:t>
      </w:r>
    </w:p>
    <w:p w:rsidR="00BE2DC7" w:rsidRPr="0016653B" w:rsidRDefault="00BE2DC7" w:rsidP="00BE2DC7">
      <w:pPr>
        <w:pStyle w:val="p30"/>
        <w:spacing w:before="0"/>
        <w:ind w:firstLine="720"/>
        <w:jc w:val="left"/>
        <w:rPr>
          <w:szCs w:val="24"/>
        </w:rPr>
      </w:pPr>
    </w:p>
    <w:p w:rsidR="00BE2DC7" w:rsidRPr="0016653B" w:rsidRDefault="00BE2DC7" w:rsidP="00BE2DC7">
      <w:pPr>
        <w:pStyle w:val="p30"/>
        <w:spacing w:before="0"/>
        <w:jc w:val="left"/>
        <w:rPr>
          <w:szCs w:val="24"/>
        </w:rPr>
      </w:pPr>
      <w:proofErr w:type="gramStart"/>
      <w:r w:rsidRPr="0016653B">
        <w:rPr>
          <w:szCs w:val="24"/>
        </w:rPr>
        <w:t>Enc.</w:t>
      </w:r>
      <w:proofErr w:type="gramEnd"/>
      <w:r w:rsidRPr="0016653B">
        <w:rPr>
          <w:szCs w:val="24"/>
        </w:rPr>
        <w:tab/>
      </w:r>
      <w:r w:rsidRPr="0016653B">
        <w:rPr>
          <w:szCs w:val="24"/>
        </w:rPr>
        <w:tab/>
      </w:r>
      <w:r w:rsidRPr="0016653B">
        <w:rPr>
          <w:szCs w:val="24"/>
        </w:rPr>
        <w:tab/>
      </w:r>
      <w:r w:rsidRPr="0016653B">
        <w:rPr>
          <w:szCs w:val="24"/>
        </w:rPr>
        <w:tab/>
      </w:r>
      <w:r w:rsidRPr="0016653B">
        <w:rPr>
          <w:szCs w:val="24"/>
        </w:rPr>
        <w:tab/>
      </w:r>
      <w:r w:rsidRPr="0016653B">
        <w:rPr>
          <w:szCs w:val="24"/>
        </w:rPr>
        <w:tab/>
      </w:r>
      <w:r w:rsidRPr="0016653B">
        <w:rPr>
          <w:szCs w:val="24"/>
        </w:rPr>
        <w:tab/>
      </w:r>
      <w:r w:rsidRPr="0016653B">
        <w:rPr>
          <w:szCs w:val="24"/>
        </w:rPr>
        <w:tab/>
      </w:r>
    </w:p>
    <w:p w:rsidR="00BE2DC7" w:rsidRPr="00BE2DC7" w:rsidRDefault="00BE2DC7" w:rsidP="00BE2DC7">
      <w:pPr>
        <w:tabs>
          <w:tab w:val="left" w:pos="720"/>
        </w:tabs>
        <w:ind w:left="720" w:hanging="720"/>
        <w:rPr>
          <w:rFonts w:ascii="Times New Roman" w:hAnsi="Times New Roman"/>
          <w:sz w:val="24"/>
          <w:szCs w:val="24"/>
        </w:rPr>
      </w:pPr>
      <w:r w:rsidRPr="00BE2DC7">
        <w:rPr>
          <w:rFonts w:ascii="Times New Roman" w:hAnsi="Times New Roman"/>
          <w:sz w:val="24"/>
          <w:szCs w:val="24"/>
        </w:rPr>
        <w:t>cc:</w:t>
      </w:r>
      <w:r w:rsidRPr="00BE2DC7">
        <w:rPr>
          <w:rFonts w:ascii="Times New Roman" w:hAnsi="Times New Roman"/>
          <w:sz w:val="24"/>
          <w:szCs w:val="24"/>
        </w:rPr>
        <w:tab/>
        <w:t>Division of Market Oversight</w:t>
      </w:r>
    </w:p>
    <w:p w:rsidR="00BE2DC7" w:rsidRPr="00BE2DC7" w:rsidRDefault="00BE2DC7" w:rsidP="00BE2DC7">
      <w:pPr>
        <w:tabs>
          <w:tab w:val="left" w:pos="720"/>
        </w:tabs>
        <w:ind w:left="720" w:hanging="720"/>
        <w:rPr>
          <w:rFonts w:ascii="Times New Roman" w:hAnsi="Times New Roman"/>
          <w:sz w:val="24"/>
          <w:szCs w:val="24"/>
        </w:rPr>
      </w:pPr>
      <w:r w:rsidRPr="00BE2DC7">
        <w:rPr>
          <w:rFonts w:ascii="Times New Roman" w:hAnsi="Times New Roman"/>
          <w:sz w:val="24"/>
          <w:szCs w:val="24"/>
        </w:rPr>
        <w:tab/>
        <w:t>New York Regional Office</w:t>
      </w:r>
    </w:p>
    <w:p w:rsidR="00BE2DC7" w:rsidRPr="0016653B" w:rsidRDefault="00BE2DC7" w:rsidP="00BE2DC7">
      <w:pPr>
        <w:pStyle w:val="p32"/>
        <w:tabs>
          <w:tab w:val="left" w:pos="1021"/>
          <w:tab w:val="left" w:pos="1276"/>
          <w:tab w:val="left" w:pos="1418"/>
        </w:tabs>
        <w:ind w:left="0" w:firstLine="0"/>
        <w:jc w:val="center"/>
        <w:rPr>
          <w:szCs w:val="24"/>
        </w:rPr>
      </w:pPr>
    </w:p>
    <w:p w:rsidR="00BE2DC7" w:rsidRDefault="00BE2DC7">
      <w:pPr>
        <w:spacing w:after="200" w:line="276" w:lineRule="auto"/>
        <w:rPr>
          <w:rFonts w:ascii="Arial" w:hAnsi="Arial" w:cs="Arial"/>
          <w:b/>
          <w:sz w:val="20"/>
          <w:szCs w:val="20"/>
        </w:rPr>
      </w:pPr>
      <w:r>
        <w:rPr>
          <w:rFonts w:ascii="Arial" w:hAnsi="Arial" w:cs="Arial"/>
          <w:b/>
          <w:sz w:val="20"/>
          <w:szCs w:val="20"/>
        </w:rPr>
        <w:br w:type="page"/>
      </w:r>
    </w:p>
    <w:p w:rsidR="00DC450A" w:rsidRPr="00C07EF8" w:rsidRDefault="00DC450A" w:rsidP="00DC450A">
      <w:pPr>
        <w:rPr>
          <w:rFonts w:ascii="Times New Roman" w:hAnsi="Times New Roman"/>
          <w:b/>
        </w:rPr>
      </w:pPr>
    </w:p>
    <w:p w:rsidR="00DC450A" w:rsidRPr="00C07EF8" w:rsidRDefault="00DC450A" w:rsidP="00DC450A">
      <w:pPr>
        <w:rPr>
          <w:rFonts w:ascii="Times New Roman" w:hAnsi="Times New Roman"/>
          <w:b/>
        </w:rPr>
      </w:pPr>
    </w:p>
    <w:p w:rsidR="002B2DC3" w:rsidRPr="00C07EF8" w:rsidRDefault="002B2DC3" w:rsidP="00612631">
      <w:pPr>
        <w:jc w:val="center"/>
        <w:rPr>
          <w:rFonts w:ascii="Times New Roman" w:hAnsi="Times New Roman"/>
          <w:b/>
        </w:rPr>
      </w:pPr>
      <w:r w:rsidRPr="00C07EF8">
        <w:rPr>
          <w:rFonts w:ascii="Times New Roman" w:hAnsi="Times New Roman"/>
          <w:b/>
        </w:rPr>
        <w:t>EXHIBIT A</w:t>
      </w:r>
    </w:p>
    <w:p w:rsidR="00231A17" w:rsidRPr="00C07EF8" w:rsidRDefault="00231A17" w:rsidP="00231A17">
      <w:pPr>
        <w:rPr>
          <w:rFonts w:ascii="Times New Roman" w:hAnsi="Times New Roman"/>
        </w:rPr>
      </w:pPr>
    </w:p>
    <w:p w:rsidR="00DC3CCC" w:rsidRPr="00A90ADA" w:rsidRDefault="00DC3CCC" w:rsidP="00DC3CCC">
      <w:pPr>
        <w:jc w:val="center"/>
        <w:rPr>
          <w:b/>
        </w:rPr>
      </w:pPr>
      <w:r>
        <w:rPr>
          <w:b/>
        </w:rPr>
        <w:t>NYSE FANG+</w:t>
      </w:r>
      <w:r w:rsidRPr="000A7A0F">
        <w:rPr>
          <w:b/>
          <w:vertAlign w:val="superscript"/>
        </w:rPr>
        <w:t>TM</w:t>
      </w:r>
      <w:r>
        <w:rPr>
          <w:b/>
        </w:rPr>
        <w:t xml:space="preserve"> Index </w:t>
      </w:r>
      <w:r w:rsidRPr="00A90ADA">
        <w:rPr>
          <w:b/>
        </w:rPr>
        <w:t>Futures Market Maker Program</w:t>
      </w:r>
    </w:p>
    <w:p w:rsidR="00DC3CCC" w:rsidRDefault="00DC3CCC" w:rsidP="00DC3CCC">
      <w:pPr>
        <w:ind w:left="360"/>
      </w:pPr>
    </w:p>
    <w:p w:rsidR="00DC3CCC" w:rsidRPr="00620070" w:rsidRDefault="00DC3CCC" w:rsidP="00DC3CCC">
      <w:pPr>
        <w:rPr>
          <w:b/>
          <w:bCs/>
        </w:rPr>
      </w:pPr>
      <w:r w:rsidRPr="00620070">
        <w:rPr>
          <w:b/>
          <w:bCs/>
        </w:rPr>
        <w:t>Program Purpose</w:t>
      </w:r>
    </w:p>
    <w:p w:rsidR="00DC3CCC" w:rsidRPr="00620070" w:rsidRDefault="00DC3CCC" w:rsidP="00DC3CCC">
      <w:pPr>
        <w:rPr>
          <w:b/>
          <w:bCs/>
        </w:rPr>
      </w:pPr>
    </w:p>
    <w:p w:rsidR="00DC3CCC" w:rsidRPr="006408C6" w:rsidRDefault="00DC3CCC" w:rsidP="00DC3CCC">
      <w:r w:rsidRPr="006408C6">
        <w:t xml:space="preserve">The purpose of the program is to support liquid electronic markets in the </w:t>
      </w:r>
      <w:r>
        <w:t>covered contract</w:t>
      </w:r>
      <w:r w:rsidRPr="006408C6">
        <w:t xml:space="preserve">.  </w:t>
      </w:r>
    </w:p>
    <w:p w:rsidR="00DC3CCC" w:rsidRPr="00620070" w:rsidRDefault="00DC3CCC" w:rsidP="00DC3CCC"/>
    <w:p w:rsidR="00DC3CCC" w:rsidRPr="00620070" w:rsidRDefault="00DC3CCC" w:rsidP="00DC3CCC">
      <w:pPr>
        <w:rPr>
          <w:b/>
          <w:bCs/>
        </w:rPr>
      </w:pPr>
      <w:r w:rsidRPr="00620070">
        <w:rPr>
          <w:b/>
          <w:bCs/>
        </w:rPr>
        <w:t>Product Scope</w:t>
      </w:r>
    </w:p>
    <w:p w:rsidR="00DC3CCC" w:rsidRPr="00620070" w:rsidRDefault="00DC3CCC" w:rsidP="00DC3CCC">
      <w:pPr>
        <w:rPr>
          <w:b/>
          <w:bCs/>
        </w:rPr>
      </w:pPr>
    </w:p>
    <w:p w:rsidR="00DC3CCC" w:rsidRPr="00620070" w:rsidRDefault="00DC3CCC" w:rsidP="00DC3CCC">
      <w:proofErr w:type="gramStart"/>
      <w:r>
        <w:t>NYSE FANG+ Index futures contract.</w:t>
      </w:r>
      <w:proofErr w:type="gramEnd"/>
      <w:r w:rsidRPr="00620070">
        <w:t xml:space="preserve"> </w:t>
      </w:r>
    </w:p>
    <w:p w:rsidR="00DC3CCC" w:rsidRPr="00620070" w:rsidRDefault="00DC3CCC" w:rsidP="00DC3CCC"/>
    <w:p w:rsidR="00DC3CCC" w:rsidRPr="00620070" w:rsidRDefault="00DC3CCC" w:rsidP="00DC3CCC">
      <w:pPr>
        <w:rPr>
          <w:b/>
          <w:bCs/>
        </w:rPr>
      </w:pPr>
      <w:r w:rsidRPr="00620070">
        <w:rPr>
          <w:b/>
          <w:bCs/>
        </w:rPr>
        <w:t>Eligible Participants</w:t>
      </w:r>
    </w:p>
    <w:p w:rsidR="00DC3CCC" w:rsidRDefault="00DC3CCC" w:rsidP="00DC3CCC">
      <w:r>
        <w:t xml:space="preserve">   </w:t>
      </w:r>
    </w:p>
    <w:p w:rsidR="00DC3CCC" w:rsidRDefault="00DC3CCC" w:rsidP="00DC3CCC">
      <w:pPr>
        <w:rPr>
          <w:b/>
          <w:bCs/>
        </w:rPr>
      </w:pPr>
      <w:r w:rsidRPr="00140321">
        <w:t>The</w:t>
      </w:r>
      <w:r>
        <w:t xml:space="preserve"> program </w:t>
      </w:r>
      <w:r w:rsidRPr="00140321">
        <w:t>is open to</w:t>
      </w:r>
      <w:r>
        <w:t xml:space="preserve"> a maximum of 10</w:t>
      </w:r>
      <w:r w:rsidRPr="00140321">
        <w:t xml:space="preserve"> proprietary trading participants who agree to make two-sided markets in the </w:t>
      </w:r>
      <w:r>
        <w:t>NYSE FANG+ futures contracts</w:t>
      </w:r>
      <w:r w:rsidRPr="00140321">
        <w:t xml:space="preserve">.   </w:t>
      </w:r>
    </w:p>
    <w:p w:rsidR="00DC3CCC" w:rsidRDefault="00DC3CCC" w:rsidP="00DC3CCC">
      <w:pPr>
        <w:rPr>
          <w:b/>
          <w:bCs/>
        </w:rPr>
      </w:pPr>
    </w:p>
    <w:p w:rsidR="00DC3CCC" w:rsidRPr="00620070" w:rsidRDefault="00DC3CCC" w:rsidP="00DC3CCC">
      <w:pPr>
        <w:rPr>
          <w:b/>
          <w:bCs/>
        </w:rPr>
      </w:pPr>
      <w:r w:rsidRPr="00620070">
        <w:rPr>
          <w:b/>
          <w:bCs/>
        </w:rPr>
        <w:t>Program Term</w:t>
      </w:r>
    </w:p>
    <w:p w:rsidR="00DC3CCC" w:rsidRPr="00620070" w:rsidRDefault="00DC3CCC" w:rsidP="00DC3CCC"/>
    <w:p w:rsidR="00DC3CCC" w:rsidRPr="00620070" w:rsidRDefault="00DC3CCC" w:rsidP="00DC3CCC">
      <w:r w:rsidRPr="00620070">
        <w:t xml:space="preserve">The </w:t>
      </w:r>
      <w:r>
        <w:t xml:space="preserve">initial term of the </w:t>
      </w:r>
      <w:r w:rsidRPr="00620070">
        <w:t>Program shall</w:t>
      </w:r>
      <w:r>
        <w:t xml:space="preserve"> start on July 1, 2019 and end on December 31, 2019</w:t>
      </w:r>
      <w:r w:rsidRPr="00620070">
        <w:t>, unless extended by the Exchange. The Exchange reserves the right to amend or end the program and/or to terminate any participant at any time prior to that date.</w:t>
      </w:r>
    </w:p>
    <w:p w:rsidR="00DC3CCC" w:rsidRPr="00620070" w:rsidRDefault="00DC3CCC" w:rsidP="00DC3CCC"/>
    <w:p w:rsidR="00DC3CCC" w:rsidRPr="00620070" w:rsidRDefault="00DC3CCC" w:rsidP="00DC3CCC">
      <w:pPr>
        <w:rPr>
          <w:b/>
          <w:bCs/>
        </w:rPr>
      </w:pPr>
      <w:r w:rsidRPr="00620070">
        <w:rPr>
          <w:b/>
          <w:bCs/>
        </w:rPr>
        <w:t xml:space="preserve">Obligations </w:t>
      </w:r>
    </w:p>
    <w:p w:rsidR="00DC3CCC" w:rsidRPr="00620070" w:rsidRDefault="00DC3CCC" w:rsidP="00DC3CCC">
      <w:pPr>
        <w:rPr>
          <w:b/>
          <w:bCs/>
        </w:rPr>
      </w:pPr>
    </w:p>
    <w:p w:rsidR="00DC3CCC" w:rsidRPr="00620070" w:rsidRDefault="00DC3CCC" w:rsidP="00DC3CCC">
      <w:r w:rsidRPr="00620070">
        <w:t xml:space="preserve">Participants must show a bid/offer on screen in central limit order book on a best efforts basis </w:t>
      </w:r>
      <w:r>
        <w:t>in the NYSE FANG+ Index futures contract, for at least 5 lots and for at least 80% of the NYSE trading day</w:t>
      </w:r>
      <w:r w:rsidRPr="00620070">
        <w:t>.</w:t>
      </w:r>
    </w:p>
    <w:p w:rsidR="00DC3CCC" w:rsidRPr="00620070" w:rsidRDefault="00DC3CCC" w:rsidP="00DC3CCC"/>
    <w:p w:rsidR="00DC3CCC" w:rsidRDefault="00DC3CCC" w:rsidP="00DC3CCC">
      <w:r w:rsidRPr="00620070">
        <w:rPr>
          <w:b/>
          <w:bCs/>
        </w:rPr>
        <w:t>Program Incentives</w:t>
      </w:r>
      <w:r w:rsidRPr="00112358">
        <w:t xml:space="preserve"> </w:t>
      </w:r>
    </w:p>
    <w:p w:rsidR="00DC3CCC" w:rsidRDefault="00DC3CCC" w:rsidP="00DC3CCC"/>
    <w:p w:rsidR="00DC3CCC" w:rsidRPr="00DC3CCC" w:rsidRDefault="00DC3CCC" w:rsidP="00DC3CCC">
      <w:pPr>
        <w:jc w:val="center"/>
        <w:rPr>
          <w:b/>
        </w:rPr>
      </w:pPr>
      <w:r w:rsidRPr="00DC3CCC">
        <w:rPr>
          <w:b/>
        </w:rPr>
        <w:t>[PARAGRAPH REDACTED]</w:t>
      </w:r>
    </w:p>
    <w:p w:rsidR="00DC3CCC" w:rsidRDefault="00DC3CCC" w:rsidP="00DC3CCC">
      <w:pPr>
        <w:rPr>
          <w:bCs/>
        </w:rPr>
      </w:pPr>
    </w:p>
    <w:p w:rsidR="00DC3CCC" w:rsidRPr="00620070" w:rsidRDefault="00DC3CCC" w:rsidP="00DC3CCC">
      <w:pPr>
        <w:rPr>
          <w:b/>
          <w:bCs/>
        </w:rPr>
      </w:pPr>
      <w:r w:rsidRPr="00620070">
        <w:rPr>
          <w:b/>
          <w:bCs/>
        </w:rPr>
        <w:t>Monitoring and Termination of Status</w:t>
      </w:r>
    </w:p>
    <w:p w:rsidR="00DC3CCC" w:rsidRPr="00620070" w:rsidRDefault="00DC3CCC" w:rsidP="00DC3CCC"/>
    <w:p w:rsidR="00DC3CCC" w:rsidRDefault="00DC3CCC" w:rsidP="00DC3CCC">
      <w:r w:rsidRPr="00620070">
        <w:t>The Exchange shall monitor trading activity and Participants' performance and shall retain the right to revoke Participants' status if it concludes from review that a Program Participant has failed to meet its obligations or no longer meets the eligibility requirements of this Program.</w:t>
      </w:r>
    </w:p>
    <w:p w:rsidR="00231A17" w:rsidRDefault="00231A17" w:rsidP="00231A17">
      <w:pPr>
        <w:ind w:left="360"/>
      </w:pPr>
    </w:p>
    <w:p w:rsidR="00E17007" w:rsidRDefault="00E17007" w:rsidP="00E17007">
      <w:pPr>
        <w:jc w:val="center"/>
        <w:rPr>
          <w:b/>
          <w:sz w:val="24"/>
          <w:szCs w:val="24"/>
          <w:u w:val="single"/>
        </w:rPr>
      </w:pPr>
    </w:p>
    <w:sectPr w:rsidR="00E17007" w:rsidSect="00967A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11" w:rsidRDefault="003C4D11" w:rsidP="00070F4E">
      <w:r>
        <w:separator/>
      </w:r>
    </w:p>
  </w:endnote>
  <w:endnote w:type="continuationSeparator" w:id="0">
    <w:p w:rsidR="003C4D11" w:rsidRDefault="003C4D11" w:rsidP="0007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SCIN Rm v.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11" w:rsidRDefault="003C4D11" w:rsidP="00070F4E">
      <w:r>
        <w:separator/>
      </w:r>
    </w:p>
  </w:footnote>
  <w:footnote w:type="continuationSeparator" w:id="0">
    <w:p w:rsidR="003C4D11" w:rsidRDefault="003C4D11" w:rsidP="00070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8E0"/>
    <w:multiLevelType w:val="hybridMultilevel"/>
    <w:tmpl w:val="3432E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D4419"/>
    <w:multiLevelType w:val="hybridMultilevel"/>
    <w:tmpl w:val="6492AA9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49C7273D"/>
    <w:multiLevelType w:val="hybridMultilevel"/>
    <w:tmpl w:val="0A0E1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02"/>
    <w:rsid w:val="00000742"/>
    <w:rsid w:val="0001539E"/>
    <w:rsid w:val="0002475F"/>
    <w:rsid w:val="0002661A"/>
    <w:rsid w:val="000440B0"/>
    <w:rsid w:val="00057219"/>
    <w:rsid w:val="00070F4E"/>
    <w:rsid w:val="00072B98"/>
    <w:rsid w:val="00076C37"/>
    <w:rsid w:val="00087AE0"/>
    <w:rsid w:val="000C5B03"/>
    <w:rsid w:val="000D3659"/>
    <w:rsid w:val="000F4653"/>
    <w:rsid w:val="001106FE"/>
    <w:rsid w:val="00110FA5"/>
    <w:rsid w:val="001209FA"/>
    <w:rsid w:val="00120AB1"/>
    <w:rsid w:val="00122CFD"/>
    <w:rsid w:val="00123E07"/>
    <w:rsid w:val="00125FA1"/>
    <w:rsid w:val="001326A6"/>
    <w:rsid w:val="00132C8E"/>
    <w:rsid w:val="0014107B"/>
    <w:rsid w:val="00155C6F"/>
    <w:rsid w:val="001A2A46"/>
    <w:rsid w:val="001A7A3D"/>
    <w:rsid w:val="00207AE2"/>
    <w:rsid w:val="00231A17"/>
    <w:rsid w:val="00235DA9"/>
    <w:rsid w:val="002415A9"/>
    <w:rsid w:val="00246B7A"/>
    <w:rsid w:val="00280D55"/>
    <w:rsid w:val="002B082E"/>
    <w:rsid w:val="002B1A09"/>
    <w:rsid w:val="002B2DC3"/>
    <w:rsid w:val="002D4F4B"/>
    <w:rsid w:val="002D5BF5"/>
    <w:rsid w:val="002E11B0"/>
    <w:rsid w:val="003173F5"/>
    <w:rsid w:val="003214B8"/>
    <w:rsid w:val="00323E32"/>
    <w:rsid w:val="00345DE4"/>
    <w:rsid w:val="003703B4"/>
    <w:rsid w:val="00385FEF"/>
    <w:rsid w:val="003861A1"/>
    <w:rsid w:val="00394E45"/>
    <w:rsid w:val="003967B4"/>
    <w:rsid w:val="003B5065"/>
    <w:rsid w:val="003C4D11"/>
    <w:rsid w:val="003C7DFF"/>
    <w:rsid w:val="003F73EC"/>
    <w:rsid w:val="00404620"/>
    <w:rsid w:val="00423EB3"/>
    <w:rsid w:val="00442F29"/>
    <w:rsid w:val="00464A74"/>
    <w:rsid w:val="00470597"/>
    <w:rsid w:val="004915B7"/>
    <w:rsid w:val="00492358"/>
    <w:rsid w:val="00495802"/>
    <w:rsid w:val="004A40D0"/>
    <w:rsid w:val="004B3FA4"/>
    <w:rsid w:val="004D4DF3"/>
    <w:rsid w:val="004D62EA"/>
    <w:rsid w:val="004E0714"/>
    <w:rsid w:val="004E2D6A"/>
    <w:rsid w:val="0050041E"/>
    <w:rsid w:val="00503CB3"/>
    <w:rsid w:val="0053587F"/>
    <w:rsid w:val="00554464"/>
    <w:rsid w:val="005B67B6"/>
    <w:rsid w:val="005B7822"/>
    <w:rsid w:val="005C0E02"/>
    <w:rsid w:val="005E5AEF"/>
    <w:rsid w:val="00612631"/>
    <w:rsid w:val="0061755E"/>
    <w:rsid w:val="0062071A"/>
    <w:rsid w:val="0062633A"/>
    <w:rsid w:val="00630F94"/>
    <w:rsid w:val="006632DB"/>
    <w:rsid w:val="006649F5"/>
    <w:rsid w:val="0067266C"/>
    <w:rsid w:val="00697FD6"/>
    <w:rsid w:val="006A27F4"/>
    <w:rsid w:val="006A3951"/>
    <w:rsid w:val="006B3AB2"/>
    <w:rsid w:val="006C4360"/>
    <w:rsid w:val="006E6442"/>
    <w:rsid w:val="006E78C1"/>
    <w:rsid w:val="00716146"/>
    <w:rsid w:val="00724987"/>
    <w:rsid w:val="00726223"/>
    <w:rsid w:val="00727ADC"/>
    <w:rsid w:val="007347C2"/>
    <w:rsid w:val="00762C9C"/>
    <w:rsid w:val="00781A92"/>
    <w:rsid w:val="0078209A"/>
    <w:rsid w:val="00786AFD"/>
    <w:rsid w:val="00791791"/>
    <w:rsid w:val="007C0A68"/>
    <w:rsid w:val="007C7A9F"/>
    <w:rsid w:val="007F334A"/>
    <w:rsid w:val="007F7503"/>
    <w:rsid w:val="00834516"/>
    <w:rsid w:val="008363F4"/>
    <w:rsid w:val="00840466"/>
    <w:rsid w:val="00842A41"/>
    <w:rsid w:val="00852D2D"/>
    <w:rsid w:val="00867C76"/>
    <w:rsid w:val="00881827"/>
    <w:rsid w:val="00884619"/>
    <w:rsid w:val="00886D8E"/>
    <w:rsid w:val="008917B0"/>
    <w:rsid w:val="008A62DC"/>
    <w:rsid w:val="008B5751"/>
    <w:rsid w:val="008B5C8E"/>
    <w:rsid w:val="008C400E"/>
    <w:rsid w:val="0090485F"/>
    <w:rsid w:val="00905483"/>
    <w:rsid w:val="00960207"/>
    <w:rsid w:val="00967A9C"/>
    <w:rsid w:val="00971434"/>
    <w:rsid w:val="0097678C"/>
    <w:rsid w:val="00976A63"/>
    <w:rsid w:val="00985F92"/>
    <w:rsid w:val="00987EE7"/>
    <w:rsid w:val="0099647E"/>
    <w:rsid w:val="00996913"/>
    <w:rsid w:val="00996E5F"/>
    <w:rsid w:val="00997059"/>
    <w:rsid w:val="009B31D3"/>
    <w:rsid w:val="009B576D"/>
    <w:rsid w:val="009C5649"/>
    <w:rsid w:val="009D29E0"/>
    <w:rsid w:val="009D74F1"/>
    <w:rsid w:val="009E1536"/>
    <w:rsid w:val="009F372B"/>
    <w:rsid w:val="00A00331"/>
    <w:rsid w:val="00A06E38"/>
    <w:rsid w:val="00A137D4"/>
    <w:rsid w:val="00A153F3"/>
    <w:rsid w:val="00A40BE6"/>
    <w:rsid w:val="00A67BA6"/>
    <w:rsid w:val="00A84C02"/>
    <w:rsid w:val="00AA3624"/>
    <w:rsid w:val="00AA6CD2"/>
    <w:rsid w:val="00AD5C76"/>
    <w:rsid w:val="00AE32A9"/>
    <w:rsid w:val="00B30990"/>
    <w:rsid w:val="00B37912"/>
    <w:rsid w:val="00B53A13"/>
    <w:rsid w:val="00B74C02"/>
    <w:rsid w:val="00BA7964"/>
    <w:rsid w:val="00BA7BB7"/>
    <w:rsid w:val="00BB1FBA"/>
    <w:rsid w:val="00BB7724"/>
    <w:rsid w:val="00BC5CCE"/>
    <w:rsid w:val="00BD6484"/>
    <w:rsid w:val="00BE2DC7"/>
    <w:rsid w:val="00BF00A3"/>
    <w:rsid w:val="00BF2455"/>
    <w:rsid w:val="00C07EF8"/>
    <w:rsid w:val="00C15DE0"/>
    <w:rsid w:val="00C16565"/>
    <w:rsid w:val="00C2492D"/>
    <w:rsid w:val="00C31CC7"/>
    <w:rsid w:val="00C324B0"/>
    <w:rsid w:val="00C349D8"/>
    <w:rsid w:val="00C36904"/>
    <w:rsid w:val="00C42CA0"/>
    <w:rsid w:val="00C55288"/>
    <w:rsid w:val="00C56B8C"/>
    <w:rsid w:val="00C7362A"/>
    <w:rsid w:val="00C9097C"/>
    <w:rsid w:val="00C9499C"/>
    <w:rsid w:val="00CB67DB"/>
    <w:rsid w:val="00CB7308"/>
    <w:rsid w:val="00CC1EE0"/>
    <w:rsid w:val="00CD6777"/>
    <w:rsid w:val="00CE73A1"/>
    <w:rsid w:val="00D0188C"/>
    <w:rsid w:val="00D046A6"/>
    <w:rsid w:val="00D432F9"/>
    <w:rsid w:val="00D820A5"/>
    <w:rsid w:val="00D8795E"/>
    <w:rsid w:val="00D90752"/>
    <w:rsid w:val="00DA3E78"/>
    <w:rsid w:val="00DC0260"/>
    <w:rsid w:val="00DC0C4E"/>
    <w:rsid w:val="00DC3CCC"/>
    <w:rsid w:val="00DC450A"/>
    <w:rsid w:val="00DC5113"/>
    <w:rsid w:val="00DD2788"/>
    <w:rsid w:val="00DF46DC"/>
    <w:rsid w:val="00DF66E2"/>
    <w:rsid w:val="00E02EF7"/>
    <w:rsid w:val="00E11F42"/>
    <w:rsid w:val="00E17007"/>
    <w:rsid w:val="00E32775"/>
    <w:rsid w:val="00E459A9"/>
    <w:rsid w:val="00E5559B"/>
    <w:rsid w:val="00E56EEB"/>
    <w:rsid w:val="00E817C4"/>
    <w:rsid w:val="00EA7C4F"/>
    <w:rsid w:val="00ED5009"/>
    <w:rsid w:val="00ED768A"/>
    <w:rsid w:val="00EF69C7"/>
    <w:rsid w:val="00F03D3B"/>
    <w:rsid w:val="00F15CE2"/>
    <w:rsid w:val="00F17A1A"/>
    <w:rsid w:val="00F30511"/>
    <w:rsid w:val="00F30D02"/>
    <w:rsid w:val="00F60D83"/>
    <w:rsid w:val="00F911F3"/>
    <w:rsid w:val="00FA529E"/>
    <w:rsid w:val="00FA7653"/>
    <w:rsid w:val="00FC4D4E"/>
    <w:rsid w:val="00FE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D6A"/>
    <w:pPr>
      <w:ind w:left="720"/>
      <w:contextualSpacing/>
    </w:pPr>
  </w:style>
  <w:style w:type="paragraph" w:styleId="BalloonText">
    <w:name w:val="Balloon Text"/>
    <w:basedOn w:val="Normal"/>
    <w:link w:val="BalloonTextChar"/>
    <w:uiPriority w:val="99"/>
    <w:semiHidden/>
    <w:unhideWhenUsed/>
    <w:rsid w:val="004E2D6A"/>
    <w:rPr>
      <w:rFonts w:ascii="Tahoma" w:hAnsi="Tahoma" w:cs="Tahoma"/>
      <w:sz w:val="16"/>
      <w:szCs w:val="16"/>
    </w:rPr>
  </w:style>
  <w:style w:type="character" w:customStyle="1" w:styleId="BalloonTextChar">
    <w:name w:val="Balloon Text Char"/>
    <w:basedOn w:val="DefaultParagraphFont"/>
    <w:link w:val="BalloonText"/>
    <w:uiPriority w:val="99"/>
    <w:semiHidden/>
    <w:rsid w:val="004E2D6A"/>
    <w:rPr>
      <w:rFonts w:ascii="Tahoma" w:hAnsi="Tahoma" w:cs="Tahoma"/>
      <w:sz w:val="16"/>
      <w:szCs w:val="16"/>
    </w:rPr>
  </w:style>
  <w:style w:type="paragraph" w:styleId="Header">
    <w:name w:val="header"/>
    <w:basedOn w:val="Normal"/>
    <w:link w:val="HeaderChar"/>
    <w:uiPriority w:val="99"/>
    <w:unhideWhenUsed/>
    <w:rsid w:val="00070F4E"/>
    <w:pPr>
      <w:tabs>
        <w:tab w:val="center" w:pos="4680"/>
        <w:tab w:val="right" w:pos="9360"/>
      </w:tabs>
    </w:pPr>
  </w:style>
  <w:style w:type="character" w:customStyle="1" w:styleId="HeaderChar">
    <w:name w:val="Header Char"/>
    <w:basedOn w:val="DefaultParagraphFont"/>
    <w:link w:val="Header"/>
    <w:uiPriority w:val="99"/>
    <w:rsid w:val="00070F4E"/>
    <w:rPr>
      <w:rFonts w:ascii="Calibri" w:hAnsi="Calibri" w:cs="Times New Roman"/>
    </w:rPr>
  </w:style>
  <w:style w:type="paragraph" w:styleId="Footer">
    <w:name w:val="footer"/>
    <w:basedOn w:val="Normal"/>
    <w:link w:val="FooterChar"/>
    <w:uiPriority w:val="99"/>
    <w:unhideWhenUsed/>
    <w:rsid w:val="00070F4E"/>
    <w:pPr>
      <w:tabs>
        <w:tab w:val="center" w:pos="4680"/>
        <w:tab w:val="right" w:pos="9360"/>
      </w:tabs>
    </w:pPr>
  </w:style>
  <w:style w:type="character" w:customStyle="1" w:styleId="FooterChar">
    <w:name w:val="Footer Char"/>
    <w:basedOn w:val="DefaultParagraphFont"/>
    <w:link w:val="Footer"/>
    <w:uiPriority w:val="99"/>
    <w:rsid w:val="00070F4E"/>
    <w:rPr>
      <w:rFonts w:ascii="Calibri" w:hAnsi="Calibri" w:cs="Times New Roman"/>
    </w:rPr>
  </w:style>
  <w:style w:type="paragraph" w:styleId="BodyTextIndent">
    <w:name w:val="Body Text Indent"/>
    <w:basedOn w:val="Normal"/>
    <w:link w:val="BodyTextIndentChar"/>
    <w:rsid w:val="003B5065"/>
    <w:pPr>
      <w:autoSpaceDE w:val="0"/>
      <w:autoSpaceDN w:val="0"/>
      <w:adjustRightInd w:val="0"/>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3B5065"/>
    <w:rPr>
      <w:rFonts w:ascii="Times New Roman" w:eastAsia="Times New Roman" w:hAnsi="Times New Roman" w:cs="Times New Roman"/>
      <w:sz w:val="20"/>
      <w:szCs w:val="20"/>
    </w:rPr>
  </w:style>
  <w:style w:type="character" w:styleId="Hyperlink">
    <w:name w:val="Hyperlink"/>
    <w:rsid w:val="00BE2DC7"/>
    <w:rPr>
      <w:color w:val="0000FF"/>
      <w:u w:val="single"/>
    </w:rPr>
  </w:style>
  <w:style w:type="paragraph" w:customStyle="1" w:styleId="p32">
    <w:name w:val="&lt;p32&gt;"/>
    <w:basedOn w:val="Normal"/>
    <w:rsid w:val="00BE2DC7"/>
    <w:pPr>
      <w:spacing w:before="180"/>
      <w:ind w:left="720" w:hanging="720"/>
    </w:pPr>
    <w:rPr>
      <w:rFonts w:ascii="Times New Roman" w:eastAsia="Times New Roman" w:hAnsi="Times New Roman"/>
      <w:sz w:val="24"/>
      <w:szCs w:val="20"/>
    </w:rPr>
  </w:style>
  <w:style w:type="paragraph" w:customStyle="1" w:styleId="p30">
    <w:name w:val="&lt;p30&gt;"/>
    <w:basedOn w:val="Normal"/>
    <w:rsid w:val="00BE2DC7"/>
    <w:pPr>
      <w:spacing w:before="180"/>
      <w:jc w:val="center"/>
    </w:pPr>
    <w:rPr>
      <w:rFonts w:ascii="Times New Roman" w:eastAsia="Times New Roman" w:hAnsi="Times New Roman"/>
      <w:sz w:val="24"/>
      <w:szCs w:val="20"/>
    </w:rPr>
  </w:style>
  <w:style w:type="character" w:styleId="CommentReference">
    <w:name w:val="annotation reference"/>
    <w:rsid w:val="00CB7308"/>
    <w:rPr>
      <w:sz w:val="16"/>
      <w:szCs w:val="16"/>
    </w:rPr>
  </w:style>
  <w:style w:type="paragraph" w:styleId="CommentText">
    <w:name w:val="annotation text"/>
    <w:basedOn w:val="Normal"/>
    <w:link w:val="CommentTextChar"/>
    <w:rsid w:val="00CB7308"/>
    <w:rPr>
      <w:rFonts w:ascii="Times New Roman" w:eastAsia="Times New Roman" w:hAnsi="Times New Roman"/>
      <w:sz w:val="20"/>
      <w:szCs w:val="20"/>
    </w:rPr>
  </w:style>
  <w:style w:type="character" w:customStyle="1" w:styleId="CommentTextChar">
    <w:name w:val="Comment Text Char"/>
    <w:basedOn w:val="DefaultParagraphFont"/>
    <w:link w:val="CommentText"/>
    <w:rsid w:val="00CB730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C3CC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DC3C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C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D6A"/>
    <w:pPr>
      <w:ind w:left="720"/>
      <w:contextualSpacing/>
    </w:pPr>
  </w:style>
  <w:style w:type="paragraph" w:styleId="BalloonText">
    <w:name w:val="Balloon Text"/>
    <w:basedOn w:val="Normal"/>
    <w:link w:val="BalloonTextChar"/>
    <w:uiPriority w:val="99"/>
    <w:semiHidden/>
    <w:unhideWhenUsed/>
    <w:rsid w:val="004E2D6A"/>
    <w:rPr>
      <w:rFonts w:ascii="Tahoma" w:hAnsi="Tahoma" w:cs="Tahoma"/>
      <w:sz w:val="16"/>
      <w:szCs w:val="16"/>
    </w:rPr>
  </w:style>
  <w:style w:type="character" w:customStyle="1" w:styleId="BalloonTextChar">
    <w:name w:val="Balloon Text Char"/>
    <w:basedOn w:val="DefaultParagraphFont"/>
    <w:link w:val="BalloonText"/>
    <w:uiPriority w:val="99"/>
    <w:semiHidden/>
    <w:rsid w:val="004E2D6A"/>
    <w:rPr>
      <w:rFonts w:ascii="Tahoma" w:hAnsi="Tahoma" w:cs="Tahoma"/>
      <w:sz w:val="16"/>
      <w:szCs w:val="16"/>
    </w:rPr>
  </w:style>
  <w:style w:type="paragraph" w:styleId="Header">
    <w:name w:val="header"/>
    <w:basedOn w:val="Normal"/>
    <w:link w:val="HeaderChar"/>
    <w:uiPriority w:val="99"/>
    <w:unhideWhenUsed/>
    <w:rsid w:val="00070F4E"/>
    <w:pPr>
      <w:tabs>
        <w:tab w:val="center" w:pos="4680"/>
        <w:tab w:val="right" w:pos="9360"/>
      </w:tabs>
    </w:pPr>
  </w:style>
  <w:style w:type="character" w:customStyle="1" w:styleId="HeaderChar">
    <w:name w:val="Header Char"/>
    <w:basedOn w:val="DefaultParagraphFont"/>
    <w:link w:val="Header"/>
    <w:uiPriority w:val="99"/>
    <w:rsid w:val="00070F4E"/>
    <w:rPr>
      <w:rFonts w:ascii="Calibri" w:hAnsi="Calibri" w:cs="Times New Roman"/>
    </w:rPr>
  </w:style>
  <w:style w:type="paragraph" w:styleId="Footer">
    <w:name w:val="footer"/>
    <w:basedOn w:val="Normal"/>
    <w:link w:val="FooterChar"/>
    <w:uiPriority w:val="99"/>
    <w:unhideWhenUsed/>
    <w:rsid w:val="00070F4E"/>
    <w:pPr>
      <w:tabs>
        <w:tab w:val="center" w:pos="4680"/>
        <w:tab w:val="right" w:pos="9360"/>
      </w:tabs>
    </w:pPr>
  </w:style>
  <w:style w:type="character" w:customStyle="1" w:styleId="FooterChar">
    <w:name w:val="Footer Char"/>
    <w:basedOn w:val="DefaultParagraphFont"/>
    <w:link w:val="Footer"/>
    <w:uiPriority w:val="99"/>
    <w:rsid w:val="00070F4E"/>
    <w:rPr>
      <w:rFonts w:ascii="Calibri" w:hAnsi="Calibri" w:cs="Times New Roman"/>
    </w:rPr>
  </w:style>
  <w:style w:type="paragraph" w:styleId="BodyTextIndent">
    <w:name w:val="Body Text Indent"/>
    <w:basedOn w:val="Normal"/>
    <w:link w:val="BodyTextIndentChar"/>
    <w:rsid w:val="003B5065"/>
    <w:pPr>
      <w:autoSpaceDE w:val="0"/>
      <w:autoSpaceDN w:val="0"/>
      <w:adjustRightInd w:val="0"/>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3B5065"/>
    <w:rPr>
      <w:rFonts w:ascii="Times New Roman" w:eastAsia="Times New Roman" w:hAnsi="Times New Roman" w:cs="Times New Roman"/>
      <w:sz w:val="20"/>
      <w:szCs w:val="20"/>
    </w:rPr>
  </w:style>
  <w:style w:type="character" w:styleId="Hyperlink">
    <w:name w:val="Hyperlink"/>
    <w:rsid w:val="00BE2DC7"/>
    <w:rPr>
      <w:color w:val="0000FF"/>
      <w:u w:val="single"/>
    </w:rPr>
  </w:style>
  <w:style w:type="paragraph" w:customStyle="1" w:styleId="p32">
    <w:name w:val="&lt;p32&gt;"/>
    <w:basedOn w:val="Normal"/>
    <w:rsid w:val="00BE2DC7"/>
    <w:pPr>
      <w:spacing w:before="180"/>
      <w:ind w:left="720" w:hanging="720"/>
    </w:pPr>
    <w:rPr>
      <w:rFonts w:ascii="Times New Roman" w:eastAsia="Times New Roman" w:hAnsi="Times New Roman"/>
      <w:sz w:val="24"/>
      <w:szCs w:val="20"/>
    </w:rPr>
  </w:style>
  <w:style w:type="paragraph" w:customStyle="1" w:styleId="p30">
    <w:name w:val="&lt;p30&gt;"/>
    <w:basedOn w:val="Normal"/>
    <w:rsid w:val="00BE2DC7"/>
    <w:pPr>
      <w:spacing w:before="180"/>
      <w:jc w:val="center"/>
    </w:pPr>
    <w:rPr>
      <w:rFonts w:ascii="Times New Roman" w:eastAsia="Times New Roman" w:hAnsi="Times New Roman"/>
      <w:sz w:val="24"/>
      <w:szCs w:val="20"/>
    </w:rPr>
  </w:style>
  <w:style w:type="character" w:styleId="CommentReference">
    <w:name w:val="annotation reference"/>
    <w:rsid w:val="00CB7308"/>
    <w:rPr>
      <w:sz w:val="16"/>
      <w:szCs w:val="16"/>
    </w:rPr>
  </w:style>
  <w:style w:type="paragraph" w:styleId="CommentText">
    <w:name w:val="annotation text"/>
    <w:basedOn w:val="Normal"/>
    <w:link w:val="CommentTextChar"/>
    <w:rsid w:val="00CB7308"/>
    <w:rPr>
      <w:rFonts w:ascii="Times New Roman" w:eastAsia="Times New Roman" w:hAnsi="Times New Roman"/>
      <w:sz w:val="20"/>
      <w:szCs w:val="20"/>
    </w:rPr>
  </w:style>
  <w:style w:type="character" w:customStyle="1" w:styleId="CommentTextChar">
    <w:name w:val="Comment Text Char"/>
    <w:basedOn w:val="DefaultParagraphFont"/>
    <w:link w:val="CommentText"/>
    <w:rsid w:val="00CB730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C3CC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DC3C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5252">
      <w:bodyDiv w:val="1"/>
      <w:marLeft w:val="0"/>
      <w:marRight w:val="0"/>
      <w:marTop w:val="0"/>
      <w:marBottom w:val="0"/>
      <w:divBdr>
        <w:top w:val="none" w:sz="0" w:space="0" w:color="auto"/>
        <w:left w:val="none" w:sz="0" w:space="0" w:color="auto"/>
        <w:bottom w:val="none" w:sz="0" w:space="0" w:color="auto"/>
        <w:right w:val="none" w:sz="0" w:space="0" w:color="auto"/>
      </w:divBdr>
    </w:div>
    <w:div w:id="873999088">
      <w:bodyDiv w:val="1"/>
      <w:marLeft w:val="0"/>
      <w:marRight w:val="0"/>
      <w:marTop w:val="0"/>
      <w:marBottom w:val="0"/>
      <w:divBdr>
        <w:top w:val="none" w:sz="0" w:space="0" w:color="auto"/>
        <w:left w:val="none" w:sz="0" w:space="0" w:color="auto"/>
        <w:bottom w:val="none" w:sz="0" w:space="0" w:color="auto"/>
        <w:right w:val="none" w:sz="0" w:space="0" w:color="auto"/>
      </w:divBdr>
    </w:div>
    <w:div w:id="1254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fusco@theice.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theice.com/futures-us/regul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9F477AD5CAECCC498D990B1DAD8D0D97" ma:contentTypeVersion="28" ma:contentTypeDescription="" ma:contentTypeScope="" ma:versionID="0ba248ff9ad6a3843c3e5d47e2b7b17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61f69ef9-5b1e-4ac3-9f3f-74ee2aa15a54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2019-06-17T16:24:32+00:00</Document_x0020_Date>
    <Document_x0020_No xmlns="4b47aac5-4c46-444f-8595-ce09b406fc61">49383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D199787-4798-458B-BE9D-5482A7C36C60}">
  <ds:schemaRefs>
    <ds:schemaRef ds:uri="http://schemas.openxmlformats.org/officeDocument/2006/bibliography"/>
  </ds:schemaRefs>
</ds:datastoreItem>
</file>

<file path=customXml/itemProps2.xml><?xml version="1.0" encoding="utf-8"?>
<ds:datastoreItem xmlns:ds="http://schemas.openxmlformats.org/officeDocument/2006/customXml" ds:itemID="{278AE961-AA5A-45A8-A8E5-94B8FF410942}"/>
</file>

<file path=customXml/itemProps3.xml><?xml version="1.0" encoding="utf-8"?>
<ds:datastoreItem xmlns:ds="http://schemas.openxmlformats.org/officeDocument/2006/customXml" ds:itemID="{EE3545AF-44E2-42C2-9B1A-EF3F4029F1AF}"/>
</file>

<file path=customXml/itemProps4.xml><?xml version="1.0" encoding="utf-8"?>
<ds:datastoreItem xmlns:ds="http://schemas.openxmlformats.org/officeDocument/2006/customXml" ds:itemID="{A007229B-3535-4B90-891E-F465D16145BB}"/>
</file>

<file path=customXml/itemProps5.xml><?xml version="1.0" encoding="utf-8"?>
<ds:datastoreItem xmlns:ds="http://schemas.openxmlformats.org/officeDocument/2006/customXml" ds:itemID="{803F7673-7612-4763-B7CB-399013DA6A2D}"/>
</file>

<file path=docProps/app.xml><?xml version="1.0" encoding="utf-8"?>
<Properties xmlns="http://schemas.openxmlformats.org/officeDocument/2006/extended-properties" xmlns:vt="http://schemas.openxmlformats.org/officeDocument/2006/docPropsVTypes">
  <Template>Normal.dotm</Template>
  <TotalTime>56</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Intercontinental Exchange</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c:title>
  <dc:creator>ICE</dc:creator>
  <cp:lastModifiedBy>Madeline Meketa</cp:lastModifiedBy>
  <cp:revision>21</cp:revision>
  <cp:lastPrinted>2019-06-17T15:19:00Z</cp:lastPrinted>
  <dcterms:created xsi:type="dcterms:W3CDTF">2018-06-13T17:46:00Z</dcterms:created>
  <dcterms:modified xsi:type="dcterms:W3CDTF">2019-06-17T15:20:00Z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gFAAbtDMpgn6Uhrl3m57TfJW7BjgVZdC5WWBFLGeAykZNTb52apuPaeOuKBW5XXwl3hXVL26TIE7eq6K
CgpSBOGoXF4vSShaMmv34PXD7S7JKmDrmeBCC5hTeVmKzEQF/xQFHLVS2h26Btirr9Ys+xO5WLJ8
NMo1+iL5+nIiWSz+xoSDH2Lr8wB5/BgDmUFVwGWk2/Ne9pr+KAV67VEKCIOZQYnCkRxw6NTX8xs6
e1/s8ImRDalJsbqHB</vt:lpwstr>
  </property>
  <property fmtid="{D5CDD505-2E9C-101B-9397-08002B2CF9AE}" pid="3" name="MAIL_MSG_ID2">
    <vt:lpwstr>qKK5bCQgKIHpSb7zOmjbrN1PfU4V4hRz1RN+hunZXDjOAMDWnMHJ1mHfohK
Jvzy1QLARRy3zZAPtMNqllRAL8dvRhZjq4Lb8w==</vt:lpwstr>
  </property>
  <property fmtid="{D5CDD505-2E9C-101B-9397-08002B2CF9AE}" pid="4" name="RESPONSE_SENDER_NAME">
    <vt:lpwstr>sAAA2RgG6J6jCJ1wDCEb6DSotMkw90F/jOCKOz5XKYhf3v4=</vt:lpwstr>
  </property>
  <property fmtid="{D5CDD505-2E9C-101B-9397-08002B2CF9AE}" pid="5" name="EMAIL_OWNER_ADDRESS">
    <vt:lpwstr>4AAA9mrMv1QjWAu3mutmJ5kcYctbaYc5op+Nez2mWh8OPbR87TuUXfNC6Q==</vt:lpwstr>
  </property>
  <property fmtid="{D5CDD505-2E9C-101B-9397-08002B2CF9AE}" pid="6" name="ContentTypeId">
    <vt:lpwstr>0x01010045B0BEB1BCDC4B408D1662109AEB4638009F477AD5CAECCC498D990B1DAD8D0D97</vt:lpwstr>
  </property>
  <property fmtid="{D5CDD505-2E9C-101B-9397-08002B2CF9AE}" pid="7" name="_CopySource">
    <vt:lpwstr>\\Cftc.gov\dfsbts\PRD\BizTalk Locations\Portal\Temp\ecdaa7b7-feba-4437-a607-5f4d815281b2\19-179_New_NYSE_Fang_MMP.docx</vt:lpwstr>
  </property>
  <property fmtid="{D5CDD505-2E9C-101B-9397-08002B2CF9AE}" pid="8" name="Order">
    <vt:r8>457700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