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77462" w14:textId="2A92E4AC" w:rsidR="00985A12" w:rsidRDefault="00836FF6" w:rsidP="00985A12">
      <w:pPr>
        <w:pStyle w:val="NoSpacing"/>
        <w:ind w:left="5240" w:firstLine="1310"/>
        <w:jc w:val="center"/>
        <w:rPr>
          <w:rFonts w:ascii="Times New Roman" w:eastAsia="Calibri" w:hAnsi="Times New Roman" w:cs="Times New Roman"/>
          <w:b/>
          <w:bCs/>
          <w:color w:val="333333"/>
          <w:sz w:val="24"/>
          <w:szCs w:val="24"/>
        </w:rPr>
      </w:pPr>
      <w:r w:rsidRPr="002E383E">
        <w:rPr>
          <w:noProof/>
        </w:rPr>
        <w:drawing>
          <wp:anchor distT="0" distB="0" distL="114300" distR="114300" simplePos="0" relativeHeight="251659776" behindDoc="0" locked="1" layoutInCell="1" allowOverlap="1" wp14:anchorId="605B61BD" wp14:editId="1EED442A">
            <wp:simplePos x="0" y="0"/>
            <wp:positionH relativeFrom="column">
              <wp:posOffset>3509645</wp:posOffset>
            </wp:positionH>
            <wp:positionV relativeFrom="page">
              <wp:posOffset>1909445</wp:posOffset>
            </wp:positionV>
            <wp:extent cx="1714500" cy="527050"/>
            <wp:effectExtent l="0" t="0" r="0" b="6350"/>
            <wp:wrapNone/>
            <wp:docPr id="5"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527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9B49BCB" w14:textId="77777777" w:rsidR="00985A12" w:rsidRPr="00F767B8" w:rsidRDefault="00985A12" w:rsidP="00EC1F98">
      <w:pPr>
        <w:pStyle w:val="NoSpacing"/>
        <w:jc w:val="center"/>
        <w:rPr>
          <w:rFonts w:ascii="Times New Roman" w:eastAsia="Calibri" w:hAnsi="Times New Roman" w:cs="Times New Roman"/>
          <w:b/>
          <w:bCs/>
          <w:color w:val="333333"/>
          <w:sz w:val="24"/>
          <w:szCs w:val="24"/>
        </w:rPr>
      </w:pPr>
    </w:p>
    <w:p w14:paraId="2C905DBC" w14:textId="77777777" w:rsidR="00A52ADD" w:rsidRDefault="00A52ADD" w:rsidP="00EC1F98">
      <w:pPr>
        <w:pStyle w:val="NoSpacing"/>
        <w:jc w:val="center"/>
        <w:rPr>
          <w:rFonts w:ascii="Times New Roman" w:eastAsia="Calibri" w:hAnsi="Times New Roman" w:cs="Times New Roman"/>
          <w:b/>
          <w:bCs/>
          <w:color w:val="333333"/>
          <w:sz w:val="24"/>
          <w:szCs w:val="24"/>
        </w:rPr>
      </w:pPr>
    </w:p>
    <w:p w14:paraId="3968B73C" w14:textId="77777777" w:rsidR="00A52ADD" w:rsidRDefault="00A52ADD" w:rsidP="00EC1F98">
      <w:pPr>
        <w:pStyle w:val="NoSpacing"/>
        <w:jc w:val="center"/>
        <w:rPr>
          <w:rFonts w:ascii="Times New Roman" w:eastAsia="Calibri" w:hAnsi="Times New Roman" w:cs="Times New Roman"/>
          <w:b/>
          <w:bCs/>
          <w:color w:val="333333"/>
          <w:sz w:val="24"/>
          <w:szCs w:val="24"/>
        </w:rPr>
      </w:pPr>
    </w:p>
    <w:p w14:paraId="173A9429" w14:textId="77777777" w:rsidR="00836FF6" w:rsidRDefault="00836FF6" w:rsidP="00EC1F98">
      <w:pPr>
        <w:pStyle w:val="NoSpacing"/>
        <w:jc w:val="center"/>
        <w:rPr>
          <w:rFonts w:ascii="Times New Roman" w:eastAsia="Calibri" w:hAnsi="Times New Roman" w:cs="Times New Roman"/>
          <w:b/>
          <w:bCs/>
          <w:color w:val="333333"/>
          <w:sz w:val="24"/>
          <w:szCs w:val="24"/>
        </w:rPr>
      </w:pPr>
    </w:p>
    <w:p w14:paraId="09AFD98A" w14:textId="7E8BD472" w:rsidR="00836FF6" w:rsidRPr="00CF4B16" w:rsidRDefault="00836FF6" w:rsidP="00836FF6">
      <w:pPr>
        <w:pStyle w:val="LetterheadAddress"/>
        <w:ind w:left="6550"/>
        <w:rPr>
          <w:sz w:val="20"/>
        </w:rPr>
      </w:pPr>
      <w:r>
        <w:rPr>
          <w:rFonts w:ascii="Times New Roman" w:eastAsia="Calibri" w:hAnsi="Times New Roman"/>
          <w:b/>
          <w:bCs/>
          <w:color w:val="333333"/>
          <w:sz w:val="24"/>
          <w:szCs w:val="24"/>
        </w:rPr>
        <w:tab/>
      </w:r>
      <w:r>
        <w:rPr>
          <w:rFonts w:ascii="Times New Roman" w:eastAsia="Calibri" w:hAnsi="Times New Roman"/>
          <w:b/>
          <w:bCs/>
          <w:color w:val="333333"/>
          <w:sz w:val="24"/>
          <w:szCs w:val="24"/>
        </w:rPr>
        <w:tab/>
        <w:t xml:space="preserve">             </w:t>
      </w:r>
      <w:r w:rsidRPr="00CF4B16">
        <w:rPr>
          <w:sz w:val="20"/>
        </w:rPr>
        <w:t>Nasdaq Futures, Inc.</w:t>
      </w:r>
    </w:p>
    <w:p w14:paraId="3A39338A" w14:textId="77777777" w:rsidR="00836FF6" w:rsidRPr="00CF4B16" w:rsidRDefault="00836FF6" w:rsidP="00836FF6">
      <w:pPr>
        <w:pStyle w:val="LetterheadAddress"/>
        <w:ind w:left="6550"/>
        <w:rPr>
          <w:sz w:val="20"/>
        </w:rPr>
      </w:pPr>
      <w:r>
        <w:rPr>
          <w:sz w:val="20"/>
        </w:rPr>
        <w:t>2929 Walnut</w:t>
      </w:r>
      <w:r w:rsidRPr="00CF4B16">
        <w:rPr>
          <w:sz w:val="20"/>
        </w:rPr>
        <w:t xml:space="preserve"> Street</w:t>
      </w:r>
    </w:p>
    <w:p w14:paraId="3F7AF5A5" w14:textId="77777777" w:rsidR="00836FF6" w:rsidRPr="00CF4B16" w:rsidRDefault="00836FF6" w:rsidP="00836FF6">
      <w:pPr>
        <w:pStyle w:val="LetterheadAddress"/>
        <w:ind w:left="6550"/>
        <w:rPr>
          <w:sz w:val="20"/>
        </w:rPr>
      </w:pPr>
      <w:r w:rsidRPr="00CF4B16">
        <w:rPr>
          <w:sz w:val="20"/>
        </w:rPr>
        <w:t>Philadelphia, PA 1910</w:t>
      </w:r>
      <w:r>
        <w:rPr>
          <w:sz w:val="20"/>
        </w:rPr>
        <w:t>4</w:t>
      </w:r>
      <w:r w:rsidRPr="00CF4B16">
        <w:rPr>
          <w:sz w:val="20"/>
        </w:rPr>
        <w:t xml:space="preserve"> / USA</w:t>
      </w:r>
    </w:p>
    <w:p w14:paraId="6B2EA3D7" w14:textId="77777777" w:rsidR="00836FF6" w:rsidRPr="00CF4B16" w:rsidRDefault="00836FF6" w:rsidP="00836FF6">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0D1393F8" w14:textId="61515ED4" w:rsidR="00836FF6" w:rsidRDefault="00836FF6" w:rsidP="00EC1F98">
      <w:pPr>
        <w:pStyle w:val="NoSpacing"/>
        <w:jc w:val="center"/>
        <w:rPr>
          <w:rFonts w:ascii="Times New Roman" w:eastAsia="Calibri" w:hAnsi="Times New Roman" w:cs="Times New Roman"/>
          <w:b/>
          <w:bCs/>
          <w:color w:val="333333"/>
          <w:sz w:val="24"/>
          <w:szCs w:val="24"/>
        </w:rPr>
      </w:pPr>
    </w:p>
    <w:p w14:paraId="4320574D" w14:textId="77777777" w:rsidR="00836FF6" w:rsidRDefault="00836FF6" w:rsidP="00EC1F98">
      <w:pPr>
        <w:pStyle w:val="NoSpacing"/>
        <w:jc w:val="center"/>
        <w:rPr>
          <w:rFonts w:ascii="Times New Roman" w:eastAsia="Calibri" w:hAnsi="Times New Roman" w:cs="Times New Roman"/>
          <w:b/>
          <w:bCs/>
          <w:color w:val="333333"/>
          <w:sz w:val="24"/>
          <w:szCs w:val="24"/>
        </w:rPr>
      </w:pPr>
    </w:p>
    <w:p w14:paraId="40C9897F" w14:textId="77777777" w:rsidR="00EC1F98" w:rsidRPr="000F1B52" w:rsidRDefault="00EC1F98" w:rsidP="00EC1F98">
      <w:pPr>
        <w:pStyle w:val="NoSpacing"/>
        <w:jc w:val="center"/>
        <w:rPr>
          <w:rFonts w:ascii="Times New Roman" w:eastAsia="Calibri" w:hAnsi="Times New Roman" w:cs="Times New Roman"/>
          <w:b/>
          <w:bCs/>
          <w:sz w:val="24"/>
          <w:szCs w:val="24"/>
        </w:rPr>
      </w:pPr>
      <w:r w:rsidRPr="000F1B52">
        <w:rPr>
          <w:rFonts w:ascii="Times New Roman" w:eastAsia="Calibri" w:hAnsi="Times New Roman" w:cs="Times New Roman"/>
          <w:b/>
          <w:bCs/>
          <w:color w:val="333333"/>
          <w:sz w:val="24"/>
          <w:szCs w:val="24"/>
        </w:rPr>
        <w:t>Rule Self-Certification</w:t>
      </w:r>
    </w:p>
    <w:p w14:paraId="0EACA34F" w14:textId="77777777" w:rsidR="00EC1F98" w:rsidRPr="000F1B52" w:rsidRDefault="00EC1F98" w:rsidP="00EC1F98">
      <w:pPr>
        <w:pStyle w:val="NoSpacing"/>
        <w:rPr>
          <w:rFonts w:ascii="Times New Roman" w:eastAsia="Calibri" w:hAnsi="Times New Roman" w:cs="Times New Roman"/>
          <w:sz w:val="24"/>
          <w:szCs w:val="24"/>
          <w:u w:val="single"/>
        </w:rPr>
      </w:pPr>
    </w:p>
    <w:p w14:paraId="1001BCD5" w14:textId="77777777" w:rsidR="00EC1F98" w:rsidRPr="000F1B52" w:rsidRDefault="00EC1F98" w:rsidP="00EC1F98">
      <w:pPr>
        <w:pStyle w:val="NoSpacing"/>
        <w:rPr>
          <w:rFonts w:ascii="Times New Roman" w:hAnsi="Times New Roman" w:cs="Times New Roman"/>
          <w:sz w:val="24"/>
          <w:szCs w:val="24"/>
        </w:rPr>
      </w:pPr>
    </w:p>
    <w:p w14:paraId="2DB5F486" w14:textId="3B80DED6" w:rsidR="00EC1F98" w:rsidRPr="000F1B52" w:rsidRDefault="000C5664" w:rsidP="00EC1F98">
      <w:pPr>
        <w:pStyle w:val="NoSpacing"/>
        <w:rPr>
          <w:rFonts w:ascii="Times New Roman" w:eastAsia="Calibri" w:hAnsi="Times New Roman" w:cs="Times New Roman"/>
          <w:sz w:val="24"/>
          <w:szCs w:val="24"/>
        </w:rPr>
      </w:pPr>
      <w:r w:rsidRPr="000F1B52">
        <w:rPr>
          <w:rFonts w:ascii="Times New Roman" w:eastAsia="Calibri" w:hAnsi="Times New Roman" w:cs="Times New Roman"/>
          <w:sz w:val="24"/>
          <w:szCs w:val="24"/>
        </w:rPr>
        <w:t>Ju</w:t>
      </w:r>
      <w:r w:rsidR="00F33EBC" w:rsidRPr="000F1B52">
        <w:rPr>
          <w:rFonts w:ascii="Times New Roman" w:eastAsia="Calibri" w:hAnsi="Times New Roman" w:cs="Times New Roman"/>
          <w:sz w:val="24"/>
          <w:szCs w:val="24"/>
        </w:rPr>
        <w:t>ly 2</w:t>
      </w:r>
      <w:r w:rsidR="00A52ADD" w:rsidRPr="000F1B52">
        <w:rPr>
          <w:rFonts w:ascii="Times New Roman" w:eastAsia="Calibri" w:hAnsi="Times New Roman" w:cs="Times New Roman"/>
          <w:sz w:val="24"/>
          <w:szCs w:val="24"/>
        </w:rPr>
        <w:t>,</w:t>
      </w:r>
      <w:r w:rsidR="00352533" w:rsidRPr="000F1B52">
        <w:rPr>
          <w:rFonts w:ascii="Times New Roman" w:eastAsia="Calibri" w:hAnsi="Times New Roman" w:cs="Times New Roman"/>
          <w:sz w:val="24"/>
          <w:szCs w:val="24"/>
        </w:rPr>
        <w:t xml:space="preserve"> 201</w:t>
      </w:r>
      <w:r w:rsidR="00581A76" w:rsidRPr="000F1B52">
        <w:rPr>
          <w:rFonts w:ascii="Times New Roman" w:eastAsia="Calibri" w:hAnsi="Times New Roman" w:cs="Times New Roman"/>
          <w:sz w:val="24"/>
          <w:szCs w:val="24"/>
        </w:rPr>
        <w:t>8</w:t>
      </w:r>
    </w:p>
    <w:p w14:paraId="3872748C" w14:textId="77777777" w:rsidR="00EC1F98" w:rsidRPr="000F1B52" w:rsidRDefault="00EC1F98" w:rsidP="00EC1F98">
      <w:pPr>
        <w:pStyle w:val="NoSpacing"/>
        <w:rPr>
          <w:rFonts w:ascii="Times New Roman" w:eastAsia="Calibri" w:hAnsi="Times New Roman" w:cs="Times New Roman"/>
          <w:sz w:val="24"/>
          <w:szCs w:val="24"/>
        </w:rPr>
      </w:pPr>
    </w:p>
    <w:p w14:paraId="19EDFDB9" w14:textId="77777777" w:rsidR="00197F73" w:rsidRPr="000F1B52" w:rsidRDefault="00197F73" w:rsidP="00197F73">
      <w:pPr>
        <w:pStyle w:val="NoSpacing"/>
        <w:rPr>
          <w:rFonts w:ascii="Times New Roman" w:eastAsia="Calibri" w:hAnsi="Times New Roman" w:cs="Times New Roman"/>
          <w:sz w:val="24"/>
          <w:szCs w:val="24"/>
        </w:rPr>
      </w:pPr>
      <w:r w:rsidRPr="000F1B52">
        <w:rPr>
          <w:rFonts w:ascii="Times New Roman" w:eastAsia="Calibri" w:hAnsi="Times New Roman" w:cs="Times New Roman"/>
          <w:sz w:val="24"/>
          <w:szCs w:val="24"/>
        </w:rPr>
        <w:t>Christopher J. Kirkpatrick</w:t>
      </w:r>
    </w:p>
    <w:p w14:paraId="5A2B5408" w14:textId="77777777" w:rsidR="00197F73" w:rsidRPr="000F1B52" w:rsidRDefault="00197F73" w:rsidP="00197F73">
      <w:pPr>
        <w:pStyle w:val="NoSpacing"/>
        <w:rPr>
          <w:rFonts w:ascii="Times New Roman" w:eastAsia="Calibri" w:hAnsi="Times New Roman" w:cs="Times New Roman"/>
          <w:sz w:val="24"/>
          <w:szCs w:val="24"/>
        </w:rPr>
      </w:pPr>
      <w:r w:rsidRPr="000F1B52">
        <w:rPr>
          <w:rFonts w:ascii="Times New Roman" w:eastAsia="Calibri" w:hAnsi="Times New Roman" w:cs="Times New Roman"/>
          <w:sz w:val="24"/>
          <w:szCs w:val="24"/>
        </w:rPr>
        <w:t>Office of the Secretariat</w:t>
      </w:r>
    </w:p>
    <w:p w14:paraId="4B43AF17" w14:textId="77777777" w:rsidR="00EC1F98" w:rsidRPr="000F1B52" w:rsidRDefault="00EC1F98" w:rsidP="00197F73">
      <w:pPr>
        <w:pStyle w:val="NoSpacing"/>
        <w:rPr>
          <w:rFonts w:ascii="Times New Roman" w:eastAsia="Calibri" w:hAnsi="Times New Roman" w:cs="Times New Roman"/>
          <w:sz w:val="24"/>
          <w:szCs w:val="24"/>
        </w:rPr>
      </w:pPr>
      <w:r w:rsidRPr="000F1B52">
        <w:rPr>
          <w:rFonts w:ascii="Times New Roman" w:eastAsia="Calibri" w:hAnsi="Times New Roman" w:cs="Times New Roman"/>
          <w:sz w:val="24"/>
          <w:szCs w:val="24"/>
        </w:rPr>
        <w:t>Commodity Futures Trading Commission</w:t>
      </w:r>
    </w:p>
    <w:p w14:paraId="7EA0ECAE" w14:textId="77777777" w:rsidR="00EC1F98" w:rsidRPr="000F1B52" w:rsidRDefault="00EC1F98" w:rsidP="00EC1F98">
      <w:pPr>
        <w:pStyle w:val="NoSpacing"/>
        <w:rPr>
          <w:rFonts w:ascii="Times New Roman" w:eastAsia="Calibri" w:hAnsi="Times New Roman" w:cs="Times New Roman"/>
          <w:sz w:val="24"/>
          <w:szCs w:val="24"/>
        </w:rPr>
      </w:pPr>
      <w:r w:rsidRPr="000F1B52">
        <w:rPr>
          <w:rFonts w:ascii="Times New Roman" w:eastAsia="Calibri" w:hAnsi="Times New Roman" w:cs="Times New Roman"/>
          <w:sz w:val="24"/>
          <w:szCs w:val="24"/>
        </w:rPr>
        <w:t>Three Lafayette Center</w:t>
      </w:r>
    </w:p>
    <w:p w14:paraId="7EA4BB8E" w14:textId="77777777" w:rsidR="00EC1F98" w:rsidRPr="000F1B52" w:rsidRDefault="00EC1F98" w:rsidP="00EC1F98">
      <w:pPr>
        <w:pStyle w:val="NoSpacing"/>
        <w:rPr>
          <w:rFonts w:ascii="Times New Roman" w:eastAsia="Calibri" w:hAnsi="Times New Roman" w:cs="Times New Roman"/>
          <w:sz w:val="24"/>
          <w:szCs w:val="24"/>
        </w:rPr>
      </w:pPr>
      <w:r w:rsidRPr="000F1B52">
        <w:rPr>
          <w:rFonts w:ascii="Times New Roman" w:eastAsia="Calibri" w:hAnsi="Times New Roman" w:cs="Times New Roman"/>
          <w:sz w:val="24"/>
          <w:szCs w:val="24"/>
        </w:rPr>
        <w:t>1155 21</w:t>
      </w:r>
      <w:r w:rsidRPr="000F1B52">
        <w:rPr>
          <w:rFonts w:ascii="Times New Roman" w:eastAsia="Calibri" w:hAnsi="Times New Roman" w:cs="Times New Roman"/>
          <w:sz w:val="24"/>
          <w:szCs w:val="24"/>
          <w:vertAlign w:val="superscript"/>
        </w:rPr>
        <w:t>st</w:t>
      </w:r>
      <w:r w:rsidRPr="000F1B52">
        <w:rPr>
          <w:rFonts w:ascii="Times New Roman" w:eastAsia="Calibri" w:hAnsi="Times New Roman" w:cs="Times New Roman"/>
          <w:sz w:val="24"/>
          <w:szCs w:val="24"/>
        </w:rPr>
        <w:t xml:space="preserve"> Street, NW</w:t>
      </w:r>
    </w:p>
    <w:p w14:paraId="10BC299B" w14:textId="77777777" w:rsidR="00EC1F98" w:rsidRPr="000F1B52" w:rsidRDefault="00EC1F98" w:rsidP="00EC1F98">
      <w:pPr>
        <w:pStyle w:val="NoSpacing"/>
        <w:rPr>
          <w:rFonts w:ascii="Times New Roman" w:eastAsia="Calibri" w:hAnsi="Times New Roman" w:cs="Times New Roman"/>
          <w:sz w:val="24"/>
          <w:szCs w:val="24"/>
        </w:rPr>
      </w:pPr>
      <w:r w:rsidRPr="000F1B52">
        <w:rPr>
          <w:rFonts w:ascii="Times New Roman" w:eastAsia="Calibri" w:hAnsi="Times New Roman" w:cs="Times New Roman"/>
          <w:sz w:val="24"/>
          <w:szCs w:val="24"/>
        </w:rPr>
        <w:t>Washington, DC  20581</w:t>
      </w:r>
    </w:p>
    <w:p w14:paraId="1D94CBE5" w14:textId="77777777" w:rsidR="00EC1F98" w:rsidRPr="000F1B52" w:rsidRDefault="00EC1F98" w:rsidP="00EC1F98">
      <w:pPr>
        <w:pStyle w:val="NoSpacing"/>
        <w:rPr>
          <w:rFonts w:ascii="Times New Roman" w:eastAsia="Times New Roman" w:hAnsi="Times New Roman" w:cs="Times New Roman"/>
          <w:sz w:val="24"/>
          <w:szCs w:val="24"/>
        </w:rPr>
      </w:pPr>
    </w:p>
    <w:p w14:paraId="705EC696" w14:textId="3D50E7BC" w:rsidR="00BD5978" w:rsidRPr="000F1B52" w:rsidRDefault="00352533" w:rsidP="00352533">
      <w:pPr>
        <w:pStyle w:val="NoSpacing"/>
        <w:ind w:left="720"/>
        <w:rPr>
          <w:rFonts w:ascii="Times New Roman" w:eastAsia="Calibri" w:hAnsi="Times New Roman" w:cs="Times New Roman"/>
          <w:b/>
          <w:sz w:val="24"/>
          <w:szCs w:val="24"/>
        </w:rPr>
      </w:pPr>
      <w:r w:rsidRPr="000F1B52">
        <w:rPr>
          <w:rFonts w:ascii="Times New Roman" w:eastAsia="Calibri" w:hAnsi="Times New Roman" w:cs="Times New Roman"/>
          <w:sz w:val="24"/>
          <w:szCs w:val="24"/>
        </w:rPr>
        <w:t xml:space="preserve">Re: </w:t>
      </w:r>
      <w:r w:rsidRPr="000F1B52">
        <w:rPr>
          <w:rFonts w:ascii="Times New Roman" w:eastAsia="Calibri" w:hAnsi="Times New Roman" w:cs="Times New Roman"/>
          <w:b/>
          <w:sz w:val="24"/>
          <w:szCs w:val="24"/>
        </w:rPr>
        <w:t xml:space="preserve"> Rule Certification </w:t>
      </w:r>
      <w:r w:rsidR="006748F1" w:rsidRPr="000F1B52">
        <w:rPr>
          <w:rFonts w:ascii="Times New Roman" w:eastAsia="Calibri" w:hAnsi="Times New Roman" w:cs="Times New Roman"/>
          <w:b/>
          <w:sz w:val="24"/>
          <w:szCs w:val="24"/>
        </w:rPr>
        <w:t xml:space="preserve">for Various Rules Associated </w:t>
      </w:r>
    </w:p>
    <w:p w14:paraId="51D6ED0D" w14:textId="4FB3ADAE" w:rsidR="006748F1" w:rsidRPr="000F1B52" w:rsidRDefault="006748F1" w:rsidP="00352533">
      <w:pPr>
        <w:pStyle w:val="NoSpacing"/>
        <w:ind w:left="720"/>
        <w:rPr>
          <w:rFonts w:ascii="Times New Roman" w:eastAsia="Calibri" w:hAnsi="Times New Roman" w:cs="Times New Roman"/>
          <w:b/>
          <w:sz w:val="24"/>
          <w:szCs w:val="24"/>
        </w:rPr>
      </w:pPr>
      <w:r w:rsidRPr="000F1B52">
        <w:rPr>
          <w:rFonts w:ascii="Times New Roman" w:eastAsia="Calibri" w:hAnsi="Times New Roman" w:cs="Times New Roman"/>
          <w:b/>
          <w:sz w:val="24"/>
          <w:szCs w:val="24"/>
        </w:rPr>
        <w:t xml:space="preserve">       With Four New U.S. DV01 Treasury Futures Contracts</w:t>
      </w:r>
    </w:p>
    <w:p w14:paraId="27008EF3" w14:textId="36FAE2AE" w:rsidR="00197F73" w:rsidRPr="000F1B52" w:rsidRDefault="00352533" w:rsidP="00861B82">
      <w:pPr>
        <w:tabs>
          <w:tab w:val="left" w:pos="1170"/>
        </w:tabs>
        <w:spacing w:after="0" w:line="240" w:lineRule="auto"/>
        <w:ind w:left="90" w:hanging="630"/>
        <w:rPr>
          <w:rFonts w:ascii="Times New Roman" w:eastAsia="Calibri" w:hAnsi="Times New Roman" w:cs="Times New Roman"/>
          <w:b/>
          <w:sz w:val="24"/>
          <w:szCs w:val="24"/>
          <w:u w:val="single"/>
        </w:rPr>
      </w:pPr>
      <w:r w:rsidRPr="000F1B52">
        <w:rPr>
          <w:rFonts w:ascii="Times New Roman" w:eastAsia="Times New Roman" w:hAnsi="Times New Roman" w:cs="Times New Roman"/>
          <w:b/>
          <w:bCs/>
          <w:sz w:val="24"/>
          <w:szCs w:val="24"/>
        </w:rPr>
        <w:tab/>
      </w:r>
      <w:r w:rsidRPr="000F1B52">
        <w:rPr>
          <w:rFonts w:ascii="Times New Roman" w:eastAsia="Times New Roman" w:hAnsi="Times New Roman" w:cs="Times New Roman"/>
          <w:b/>
          <w:bCs/>
          <w:sz w:val="24"/>
          <w:szCs w:val="24"/>
        </w:rPr>
        <w:tab/>
      </w:r>
      <w:r w:rsidRPr="000F1B52">
        <w:rPr>
          <w:rFonts w:ascii="Times New Roman" w:eastAsia="Calibri" w:hAnsi="Times New Roman" w:cs="Times New Roman"/>
          <w:b/>
          <w:sz w:val="24"/>
          <w:szCs w:val="24"/>
          <w:u w:val="single"/>
        </w:rPr>
        <w:t>R</w:t>
      </w:r>
      <w:r w:rsidR="00197F73" w:rsidRPr="000F1B52">
        <w:rPr>
          <w:rFonts w:ascii="Times New Roman" w:eastAsia="Calibri" w:hAnsi="Times New Roman" w:cs="Times New Roman"/>
          <w:b/>
          <w:sz w:val="24"/>
          <w:szCs w:val="24"/>
          <w:u w:val="single"/>
        </w:rPr>
        <w:t>eference File: SR-NFX-20</w:t>
      </w:r>
      <w:r w:rsidR="00F535EB" w:rsidRPr="000F1B52">
        <w:rPr>
          <w:rFonts w:ascii="Times New Roman" w:eastAsia="Calibri" w:hAnsi="Times New Roman" w:cs="Times New Roman"/>
          <w:b/>
          <w:sz w:val="24"/>
          <w:szCs w:val="24"/>
          <w:u w:val="single"/>
        </w:rPr>
        <w:t>1</w:t>
      </w:r>
      <w:r w:rsidR="00581A76" w:rsidRPr="000F1B52">
        <w:rPr>
          <w:rFonts w:ascii="Times New Roman" w:eastAsia="Calibri" w:hAnsi="Times New Roman" w:cs="Times New Roman"/>
          <w:b/>
          <w:sz w:val="24"/>
          <w:szCs w:val="24"/>
          <w:u w:val="single"/>
        </w:rPr>
        <w:t>8</w:t>
      </w:r>
      <w:r w:rsidR="00F535EB" w:rsidRPr="000F1B52">
        <w:rPr>
          <w:rFonts w:ascii="Times New Roman" w:eastAsia="Calibri" w:hAnsi="Times New Roman" w:cs="Times New Roman"/>
          <w:b/>
          <w:sz w:val="24"/>
          <w:szCs w:val="24"/>
          <w:u w:val="single"/>
        </w:rPr>
        <w:t>-</w:t>
      </w:r>
      <w:r w:rsidR="006748F1" w:rsidRPr="000F1B52">
        <w:rPr>
          <w:rFonts w:ascii="Times New Roman" w:eastAsia="Calibri" w:hAnsi="Times New Roman" w:cs="Times New Roman"/>
          <w:b/>
          <w:sz w:val="24"/>
          <w:szCs w:val="24"/>
          <w:u w:val="single"/>
        </w:rPr>
        <w:t>19</w:t>
      </w:r>
    </w:p>
    <w:p w14:paraId="5B78BDCB" w14:textId="77777777" w:rsidR="00EC1F98" w:rsidRPr="000F1B52" w:rsidRDefault="00EC1F98" w:rsidP="00EC1F98">
      <w:pPr>
        <w:pStyle w:val="NoSpacing"/>
        <w:ind w:left="720" w:hanging="720"/>
        <w:rPr>
          <w:rFonts w:ascii="Times New Roman" w:hAnsi="Times New Roman" w:cs="Times New Roman"/>
          <w:b/>
          <w:sz w:val="24"/>
          <w:szCs w:val="24"/>
          <w:u w:val="single"/>
        </w:rPr>
      </w:pPr>
    </w:p>
    <w:p w14:paraId="4215F375" w14:textId="77777777" w:rsidR="00EC1F98" w:rsidRPr="000F1B52" w:rsidRDefault="00197F73" w:rsidP="00EC1F98">
      <w:pPr>
        <w:pStyle w:val="NoSpacing"/>
        <w:rPr>
          <w:rFonts w:ascii="Times New Roman" w:eastAsia="Calibri" w:hAnsi="Times New Roman" w:cs="Times New Roman"/>
          <w:sz w:val="24"/>
          <w:szCs w:val="24"/>
        </w:rPr>
      </w:pPr>
      <w:r w:rsidRPr="000F1B52">
        <w:rPr>
          <w:rFonts w:ascii="Times New Roman" w:eastAsia="Calibri" w:hAnsi="Times New Roman" w:cs="Times New Roman"/>
          <w:sz w:val="24"/>
          <w:szCs w:val="24"/>
        </w:rPr>
        <w:t>Dear Mr. Kirkpatrick:</w:t>
      </w:r>
    </w:p>
    <w:p w14:paraId="5F2999C2" w14:textId="77777777" w:rsidR="00EC1F98" w:rsidRPr="000F1B52" w:rsidRDefault="00EC1F98" w:rsidP="00EC1F98">
      <w:pPr>
        <w:pStyle w:val="NoSpacing"/>
        <w:rPr>
          <w:rFonts w:ascii="Times New Roman" w:eastAsia="Calibri" w:hAnsi="Times New Roman" w:cs="Times New Roman"/>
          <w:sz w:val="24"/>
          <w:szCs w:val="24"/>
        </w:rPr>
      </w:pPr>
    </w:p>
    <w:p w14:paraId="4116D9B4" w14:textId="26BC9FF3" w:rsidR="006748F1" w:rsidRPr="000F1B52" w:rsidRDefault="00EC1F98" w:rsidP="008225AC">
      <w:pPr>
        <w:pStyle w:val="NoSpacing"/>
        <w:ind w:firstLine="1310"/>
        <w:rPr>
          <w:rFonts w:ascii="Times New Roman" w:eastAsia="Calibri" w:hAnsi="Times New Roman" w:cs="Times New Roman"/>
          <w:sz w:val="24"/>
          <w:szCs w:val="24"/>
        </w:rPr>
      </w:pPr>
      <w:r w:rsidRPr="000F1B52">
        <w:rPr>
          <w:rFonts w:ascii="Times New Roman" w:eastAsia="Calibri" w:hAnsi="Times New Roman" w:cs="Times New Roman"/>
          <w:sz w:val="24"/>
          <w:szCs w:val="24"/>
        </w:rPr>
        <w:t>Pursuant to Section 5c(c</w:t>
      </w:r>
      <w:proofErr w:type="gramStart"/>
      <w:r w:rsidRPr="000F1B52">
        <w:rPr>
          <w:rFonts w:ascii="Times New Roman" w:eastAsia="Calibri" w:hAnsi="Times New Roman" w:cs="Times New Roman"/>
          <w:sz w:val="24"/>
          <w:szCs w:val="24"/>
        </w:rPr>
        <w:t>)(</w:t>
      </w:r>
      <w:proofErr w:type="gramEnd"/>
      <w:r w:rsidRPr="000F1B52">
        <w:rPr>
          <w:rFonts w:ascii="Times New Roman" w:eastAsia="Calibri" w:hAnsi="Times New Roman" w:cs="Times New Roman"/>
          <w:sz w:val="24"/>
          <w:szCs w:val="24"/>
        </w:rPr>
        <w:t>1) of the Commodity Exchange Act, as amended (“</w:t>
      </w:r>
      <w:r w:rsidRPr="000F1B52">
        <w:rPr>
          <w:rFonts w:ascii="Times New Roman" w:eastAsia="Calibri" w:hAnsi="Times New Roman" w:cs="Times New Roman"/>
          <w:sz w:val="24"/>
          <w:szCs w:val="24"/>
          <w:u w:val="single"/>
        </w:rPr>
        <w:t>Act</w:t>
      </w:r>
      <w:r w:rsidRPr="000F1B52">
        <w:rPr>
          <w:rFonts w:ascii="Times New Roman" w:eastAsia="Calibri" w:hAnsi="Times New Roman" w:cs="Times New Roman"/>
          <w:sz w:val="24"/>
          <w:szCs w:val="24"/>
        </w:rPr>
        <w:t>”), and Section</w:t>
      </w:r>
      <w:r w:rsidR="00E453F6" w:rsidRPr="000F1B52">
        <w:rPr>
          <w:rFonts w:ascii="Times New Roman" w:eastAsia="Calibri" w:hAnsi="Times New Roman" w:cs="Times New Roman"/>
          <w:sz w:val="24"/>
          <w:szCs w:val="24"/>
        </w:rPr>
        <w:t xml:space="preserve"> </w:t>
      </w:r>
      <w:r w:rsidRPr="000F1B52">
        <w:rPr>
          <w:rFonts w:ascii="Times New Roman" w:hAnsi="Times New Roman" w:cs="Times New Roman"/>
          <w:sz w:val="24"/>
          <w:szCs w:val="24"/>
        </w:rPr>
        <w:t xml:space="preserve">40.6 </w:t>
      </w:r>
      <w:r w:rsidRPr="000F1B52">
        <w:rPr>
          <w:rFonts w:ascii="Times New Roman" w:eastAsia="Calibri" w:hAnsi="Times New Roman" w:cs="Times New Roman"/>
          <w:sz w:val="24"/>
          <w:szCs w:val="24"/>
        </w:rPr>
        <w:t xml:space="preserve">of the </w:t>
      </w:r>
      <w:r w:rsidR="006D0516" w:rsidRPr="000F1B52">
        <w:rPr>
          <w:rFonts w:ascii="Times New Roman" w:eastAsia="Calibri" w:hAnsi="Times New Roman" w:cs="Times New Roman"/>
          <w:sz w:val="24"/>
          <w:szCs w:val="24"/>
        </w:rPr>
        <w:t xml:space="preserve">Commission’s </w:t>
      </w:r>
      <w:r w:rsidRPr="000F1B52">
        <w:rPr>
          <w:rFonts w:ascii="Times New Roman" w:eastAsia="Calibri" w:hAnsi="Times New Roman" w:cs="Times New Roman"/>
          <w:sz w:val="24"/>
          <w:szCs w:val="24"/>
        </w:rPr>
        <w:t xml:space="preserve">regulations </w:t>
      </w:r>
      <w:r w:rsidR="006D0516" w:rsidRPr="000F1B52">
        <w:rPr>
          <w:rFonts w:ascii="Times New Roman" w:eastAsia="Calibri" w:hAnsi="Times New Roman" w:cs="Times New Roman"/>
          <w:sz w:val="24"/>
          <w:szCs w:val="24"/>
        </w:rPr>
        <w:t>thereunder,</w:t>
      </w:r>
      <w:r w:rsidRPr="000F1B52">
        <w:rPr>
          <w:rFonts w:ascii="Times New Roman" w:eastAsia="Calibri" w:hAnsi="Times New Roman" w:cs="Times New Roman"/>
          <w:sz w:val="24"/>
          <w:szCs w:val="24"/>
        </w:rPr>
        <w:t xml:space="preserve"> NASDAQ Futures, Inc. (“</w:t>
      </w:r>
      <w:r w:rsidRPr="000F1B52">
        <w:rPr>
          <w:rFonts w:ascii="Times New Roman" w:eastAsia="Calibri" w:hAnsi="Times New Roman" w:cs="Times New Roman"/>
          <w:sz w:val="24"/>
          <w:szCs w:val="24"/>
          <w:u w:val="single"/>
        </w:rPr>
        <w:t>N</w:t>
      </w:r>
      <w:r w:rsidR="0055547F" w:rsidRPr="000F1B52">
        <w:rPr>
          <w:rFonts w:ascii="Times New Roman" w:eastAsia="Calibri" w:hAnsi="Times New Roman" w:cs="Times New Roman"/>
          <w:sz w:val="24"/>
          <w:szCs w:val="24"/>
          <w:u w:val="single"/>
        </w:rPr>
        <w:t>F</w:t>
      </w:r>
      <w:r w:rsidR="00197F73" w:rsidRPr="000F1B52">
        <w:rPr>
          <w:rFonts w:ascii="Times New Roman" w:eastAsia="Calibri" w:hAnsi="Times New Roman" w:cs="Times New Roman"/>
          <w:sz w:val="24"/>
          <w:szCs w:val="24"/>
          <w:u w:val="single"/>
        </w:rPr>
        <w:t>X</w:t>
      </w:r>
      <w:r w:rsidRPr="000F1B52">
        <w:rPr>
          <w:rFonts w:ascii="Times New Roman" w:eastAsia="Calibri" w:hAnsi="Times New Roman" w:cs="Times New Roman"/>
          <w:sz w:val="24"/>
          <w:szCs w:val="24"/>
        </w:rPr>
        <w:t>” or “</w:t>
      </w:r>
      <w:r w:rsidRPr="000F1B52">
        <w:rPr>
          <w:rFonts w:ascii="Times New Roman" w:eastAsia="Calibri" w:hAnsi="Times New Roman" w:cs="Times New Roman"/>
          <w:sz w:val="24"/>
          <w:szCs w:val="24"/>
          <w:u w:val="single"/>
        </w:rPr>
        <w:t>Exchange</w:t>
      </w:r>
      <w:r w:rsidRPr="000F1B52">
        <w:rPr>
          <w:rFonts w:ascii="Times New Roman" w:eastAsia="Calibri" w:hAnsi="Times New Roman" w:cs="Times New Roman"/>
          <w:sz w:val="24"/>
          <w:szCs w:val="24"/>
        </w:rPr>
        <w:t xml:space="preserve">”) </w:t>
      </w:r>
      <w:r w:rsidR="00E453F6" w:rsidRPr="000F1B52">
        <w:rPr>
          <w:rFonts w:ascii="Times New Roman" w:eastAsia="Calibri" w:hAnsi="Times New Roman" w:cs="Times New Roman"/>
          <w:sz w:val="24"/>
          <w:szCs w:val="24"/>
        </w:rPr>
        <w:t>hereby submits</w:t>
      </w:r>
      <w:r w:rsidR="006748F1" w:rsidRPr="000F1B52">
        <w:rPr>
          <w:rFonts w:ascii="Times New Roman" w:eastAsia="Calibri" w:hAnsi="Times New Roman" w:cs="Times New Roman"/>
          <w:sz w:val="24"/>
          <w:szCs w:val="24"/>
        </w:rPr>
        <w:t xml:space="preserve"> </w:t>
      </w:r>
      <w:r w:rsidR="006748F1" w:rsidRPr="000F1B52">
        <w:rPr>
          <w:rFonts w:ascii="Times New Roman" w:hAnsi="Times New Roman" w:cs="Times New Roman"/>
          <w:sz w:val="24"/>
          <w:szCs w:val="24"/>
        </w:rPr>
        <w:t>rules relating to block trade minimum quantity thresholds and reporting times, trading hours, order type exclusions, daily settlement prices and non-reviewable ranges</w:t>
      </w:r>
      <w:r w:rsidR="006748F1" w:rsidRPr="000F1B52">
        <w:rPr>
          <w:rFonts w:ascii="Times New Roman" w:eastAsia="Calibri" w:hAnsi="Times New Roman" w:cs="Times New Roman"/>
          <w:sz w:val="24"/>
          <w:szCs w:val="24"/>
        </w:rPr>
        <w:t xml:space="preserve"> </w:t>
      </w:r>
      <w:r w:rsidR="00E453F6" w:rsidRPr="000F1B52">
        <w:rPr>
          <w:rFonts w:ascii="Times New Roman" w:eastAsia="Calibri" w:hAnsi="Times New Roman" w:cs="Times New Roman"/>
          <w:sz w:val="24"/>
          <w:szCs w:val="24"/>
        </w:rPr>
        <w:t xml:space="preserve">for </w:t>
      </w:r>
      <w:r w:rsidR="00581A76" w:rsidRPr="000F1B52">
        <w:rPr>
          <w:rFonts w:ascii="Times New Roman" w:eastAsia="Calibri" w:hAnsi="Times New Roman" w:cs="Times New Roman"/>
          <w:sz w:val="24"/>
          <w:szCs w:val="24"/>
        </w:rPr>
        <w:t>four</w:t>
      </w:r>
      <w:r w:rsidR="004E0359" w:rsidRPr="000F1B52">
        <w:rPr>
          <w:rFonts w:ascii="Times New Roman" w:eastAsia="Calibri" w:hAnsi="Times New Roman" w:cs="Times New Roman"/>
          <w:sz w:val="24"/>
          <w:szCs w:val="24"/>
        </w:rPr>
        <w:t xml:space="preserve"> </w:t>
      </w:r>
      <w:r w:rsidR="00352533" w:rsidRPr="000F1B52">
        <w:rPr>
          <w:rFonts w:ascii="Times New Roman" w:eastAsia="Calibri" w:hAnsi="Times New Roman" w:cs="Times New Roman"/>
          <w:sz w:val="24"/>
          <w:szCs w:val="24"/>
        </w:rPr>
        <w:t xml:space="preserve">new </w:t>
      </w:r>
      <w:r w:rsidR="007667BD" w:rsidRPr="000F1B52">
        <w:rPr>
          <w:rFonts w:ascii="Times New Roman" w:eastAsia="Calibri" w:hAnsi="Times New Roman" w:cs="Times New Roman"/>
          <w:sz w:val="24"/>
          <w:szCs w:val="24"/>
        </w:rPr>
        <w:t>financially</w:t>
      </w:r>
      <w:r w:rsidR="00352533" w:rsidRPr="000F1B52">
        <w:rPr>
          <w:rFonts w:ascii="Times New Roman" w:eastAsia="Calibri" w:hAnsi="Times New Roman" w:cs="Times New Roman"/>
          <w:sz w:val="24"/>
          <w:szCs w:val="24"/>
        </w:rPr>
        <w:t xml:space="preserve"> </w:t>
      </w:r>
      <w:r w:rsidR="00B03D03" w:rsidRPr="000F1B52">
        <w:rPr>
          <w:rFonts w:ascii="Times New Roman" w:eastAsia="Calibri" w:hAnsi="Times New Roman" w:cs="Times New Roman"/>
          <w:sz w:val="24"/>
          <w:szCs w:val="24"/>
        </w:rPr>
        <w:t xml:space="preserve">settled </w:t>
      </w:r>
      <w:r w:rsidR="00C61918" w:rsidRPr="000F1B52">
        <w:rPr>
          <w:rFonts w:ascii="Times New Roman" w:eastAsia="Calibri" w:hAnsi="Times New Roman" w:cs="Times New Roman"/>
          <w:sz w:val="24"/>
          <w:szCs w:val="24"/>
        </w:rPr>
        <w:t xml:space="preserve">U.S. </w:t>
      </w:r>
      <w:r w:rsidR="00581A76" w:rsidRPr="000F1B52">
        <w:rPr>
          <w:rFonts w:ascii="Times New Roman" w:eastAsia="Calibri" w:hAnsi="Times New Roman" w:cs="Times New Roman"/>
          <w:sz w:val="24"/>
          <w:szCs w:val="24"/>
        </w:rPr>
        <w:t>DV01 Treasury f</w:t>
      </w:r>
      <w:r w:rsidR="00352533" w:rsidRPr="000F1B52">
        <w:rPr>
          <w:rFonts w:ascii="Times New Roman" w:eastAsia="Calibri" w:hAnsi="Times New Roman" w:cs="Times New Roman"/>
          <w:sz w:val="24"/>
          <w:szCs w:val="24"/>
        </w:rPr>
        <w:t>utures</w:t>
      </w:r>
      <w:r w:rsidR="00E453F6" w:rsidRPr="000F1B52">
        <w:rPr>
          <w:rFonts w:ascii="Times New Roman" w:eastAsia="Calibri" w:hAnsi="Times New Roman" w:cs="Times New Roman"/>
          <w:sz w:val="24"/>
          <w:szCs w:val="24"/>
        </w:rPr>
        <w:t xml:space="preserve"> </w:t>
      </w:r>
      <w:r w:rsidR="008225AC" w:rsidRPr="000F1B52">
        <w:rPr>
          <w:rFonts w:ascii="Times New Roman" w:eastAsia="Calibri" w:hAnsi="Times New Roman" w:cs="Times New Roman"/>
          <w:sz w:val="24"/>
          <w:szCs w:val="24"/>
        </w:rPr>
        <w:t xml:space="preserve">contracts </w:t>
      </w:r>
      <w:r w:rsidR="00352533" w:rsidRPr="000F1B52">
        <w:rPr>
          <w:rFonts w:ascii="Times New Roman" w:eastAsia="Calibri" w:hAnsi="Times New Roman" w:cs="Times New Roman"/>
          <w:sz w:val="24"/>
          <w:szCs w:val="24"/>
        </w:rPr>
        <w:t>(together, the “</w:t>
      </w:r>
      <w:r w:rsidR="00352533" w:rsidRPr="000F1B52">
        <w:rPr>
          <w:rFonts w:ascii="Times New Roman" w:eastAsia="Calibri" w:hAnsi="Times New Roman" w:cs="Times New Roman"/>
          <w:sz w:val="24"/>
          <w:szCs w:val="24"/>
          <w:u w:val="single"/>
        </w:rPr>
        <w:t>New Contracts</w:t>
      </w:r>
      <w:r w:rsidR="00352533" w:rsidRPr="000F1B52">
        <w:rPr>
          <w:rFonts w:ascii="Times New Roman" w:eastAsia="Calibri" w:hAnsi="Times New Roman" w:cs="Times New Roman"/>
          <w:sz w:val="24"/>
          <w:szCs w:val="24"/>
        </w:rPr>
        <w:t>”)</w:t>
      </w:r>
      <w:r w:rsidR="006748F1" w:rsidRPr="000F1B52">
        <w:rPr>
          <w:rFonts w:ascii="Times New Roman" w:eastAsia="Calibri" w:hAnsi="Times New Roman" w:cs="Times New Roman"/>
          <w:sz w:val="24"/>
          <w:szCs w:val="24"/>
        </w:rPr>
        <w:t>.</w:t>
      </w:r>
      <w:r w:rsidR="006748F1" w:rsidRPr="000F1B52">
        <w:rPr>
          <w:rStyle w:val="FootnoteReference"/>
          <w:rFonts w:ascii="Times New Roman" w:eastAsia="Calibri" w:hAnsi="Times New Roman" w:cs="Times New Roman"/>
          <w:sz w:val="24"/>
          <w:szCs w:val="24"/>
        </w:rPr>
        <w:footnoteReference w:id="2"/>
      </w:r>
      <w:r w:rsidR="00304F17" w:rsidRPr="000F1B52">
        <w:rPr>
          <w:rFonts w:ascii="Times New Roman" w:eastAsia="Calibri" w:hAnsi="Times New Roman" w:cs="Times New Roman"/>
          <w:sz w:val="24"/>
          <w:szCs w:val="24"/>
        </w:rPr>
        <w:t xml:space="preserve"> </w:t>
      </w:r>
    </w:p>
    <w:p w14:paraId="3F868DD1" w14:textId="77777777" w:rsidR="006748F1" w:rsidRPr="00F33EBC" w:rsidRDefault="006748F1" w:rsidP="008225AC">
      <w:pPr>
        <w:pStyle w:val="NoSpacing"/>
        <w:ind w:firstLine="1310"/>
        <w:rPr>
          <w:rFonts w:ascii="Times New Roman" w:eastAsia="Calibri" w:hAnsi="Times New Roman" w:cs="Times New Roman"/>
          <w:sz w:val="24"/>
          <w:szCs w:val="24"/>
          <w:highlight w:val="yellow"/>
        </w:rPr>
      </w:pPr>
    </w:p>
    <w:p w14:paraId="470271B6" w14:textId="5A78F005" w:rsidR="008225AC" w:rsidRPr="000F1B52" w:rsidRDefault="008225AC" w:rsidP="00E05D32">
      <w:pPr>
        <w:pStyle w:val="NoSpacing"/>
        <w:ind w:firstLine="1310"/>
        <w:rPr>
          <w:rFonts w:ascii="Times New Roman" w:eastAsia="Calibri" w:hAnsi="Times New Roman" w:cs="Times New Roman"/>
          <w:sz w:val="24"/>
          <w:szCs w:val="24"/>
        </w:rPr>
      </w:pPr>
      <w:r w:rsidRPr="000F1B52">
        <w:rPr>
          <w:rFonts w:ascii="Times New Roman" w:eastAsia="Calibri" w:hAnsi="Times New Roman" w:cs="Times New Roman"/>
          <w:sz w:val="24"/>
          <w:szCs w:val="24"/>
        </w:rPr>
        <w:t xml:space="preserve">The </w:t>
      </w:r>
      <w:r w:rsidR="00581A76" w:rsidRPr="000F1B52">
        <w:rPr>
          <w:rFonts w:ascii="Times New Roman" w:eastAsia="Calibri" w:hAnsi="Times New Roman" w:cs="Times New Roman"/>
          <w:sz w:val="24"/>
          <w:szCs w:val="24"/>
        </w:rPr>
        <w:t>four</w:t>
      </w:r>
      <w:r w:rsidR="00363601" w:rsidRPr="000F1B52">
        <w:rPr>
          <w:rFonts w:ascii="Times New Roman" w:eastAsia="Calibri" w:hAnsi="Times New Roman" w:cs="Times New Roman"/>
          <w:sz w:val="24"/>
          <w:szCs w:val="24"/>
        </w:rPr>
        <w:t xml:space="preserve"> </w:t>
      </w:r>
      <w:r w:rsidR="00E74ECF" w:rsidRPr="000F1B52">
        <w:rPr>
          <w:rFonts w:ascii="Times New Roman" w:eastAsia="Calibri" w:hAnsi="Times New Roman" w:cs="Times New Roman"/>
          <w:sz w:val="24"/>
          <w:szCs w:val="24"/>
        </w:rPr>
        <w:t>New Contracts</w:t>
      </w:r>
      <w:r w:rsidR="00E36D1C" w:rsidRPr="000F1B52">
        <w:rPr>
          <w:rFonts w:ascii="Times New Roman" w:eastAsia="Calibri" w:hAnsi="Times New Roman" w:cs="Times New Roman"/>
          <w:sz w:val="24"/>
          <w:szCs w:val="24"/>
        </w:rPr>
        <w:t xml:space="preserve"> are</w:t>
      </w:r>
      <w:r w:rsidRPr="000F1B52">
        <w:rPr>
          <w:rFonts w:ascii="Times New Roman" w:eastAsia="Calibri" w:hAnsi="Times New Roman" w:cs="Times New Roman"/>
          <w:sz w:val="24"/>
          <w:szCs w:val="24"/>
        </w:rPr>
        <w:t>:</w:t>
      </w:r>
    </w:p>
    <w:p w14:paraId="43D12025" w14:textId="48C51C07" w:rsidR="00581A76" w:rsidRPr="000F1B52" w:rsidRDefault="00581A76" w:rsidP="00581A76">
      <w:pPr>
        <w:pStyle w:val="ListParagraph"/>
        <w:numPr>
          <w:ilvl w:val="0"/>
          <w:numId w:val="34"/>
        </w:numPr>
        <w:spacing w:before="100" w:beforeAutospacing="1" w:after="100" w:afterAutospacing="1" w:line="240" w:lineRule="auto"/>
        <w:outlineLvl w:val="3"/>
        <w:rPr>
          <w:rFonts w:ascii="Times New Roman" w:eastAsia="Times New Roman" w:hAnsi="Times New Roman" w:cs="Times New Roman"/>
          <w:bCs/>
          <w:sz w:val="24"/>
          <w:szCs w:val="24"/>
        </w:rPr>
      </w:pPr>
      <w:r w:rsidRPr="000F1B52">
        <w:rPr>
          <w:rFonts w:ascii="Times New Roman" w:eastAsia="Times New Roman" w:hAnsi="Times New Roman" w:cs="Times New Roman"/>
          <w:sz w:val="24"/>
          <w:szCs w:val="18"/>
        </w:rPr>
        <w:t>U.S. 2</w:t>
      </w:r>
      <w:r w:rsidR="00DC3D3B" w:rsidRPr="000F1B52">
        <w:rPr>
          <w:rFonts w:ascii="Times New Roman" w:eastAsia="Times New Roman" w:hAnsi="Times New Roman" w:cs="Times New Roman"/>
          <w:sz w:val="24"/>
          <w:szCs w:val="18"/>
        </w:rPr>
        <w:t xml:space="preserve">-YR DV01 Treasury Futures </w:t>
      </w:r>
    </w:p>
    <w:p w14:paraId="48CAFACA" w14:textId="0B1452C7" w:rsidR="00E05D32" w:rsidRPr="000F1B52" w:rsidRDefault="00581A76" w:rsidP="00581A76">
      <w:pPr>
        <w:pStyle w:val="NoSpacing"/>
        <w:numPr>
          <w:ilvl w:val="0"/>
          <w:numId w:val="34"/>
        </w:numPr>
        <w:rPr>
          <w:rFonts w:ascii="Times New Roman" w:eastAsia="Calibri" w:hAnsi="Times New Roman" w:cs="Times New Roman"/>
          <w:sz w:val="24"/>
          <w:szCs w:val="24"/>
        </w:rPr>
      </w:pPr>
      <w:r w:rsidRPr="000F1B52">
        <w:rPr>
          <w:rFonts w:ascii="Times New Roman" w:eastAsia="Times New Roman" w:hAnsi="Times New Roman" w:cs="Times New Roman"/>
          <w:sz w:val="24"/>
          <w:szCs w:val="18"/>
        </w:rPr>
        <w:t>U.S. 5</w:t>
      </w:r>
      <w:r w:rsidR="00DC3D3B" w:rsidRPr="000F1B52">
        <w:rPr>
          <w:rFonts w:ascii="Times New Roman" w:eastAsia="Times New Roman" w:hAnsi="Times New Roman" w:cs="Times New Roman"/>
          <w:sz w:val="24"/>
          <w:szCs w:val="18"/>
        </w:rPr>
        <w:t xml:space="preserve">-YR DV01 Treasury Futures </w:t>
      </w:r>
    </w:p>
    <w:p w14:paraId="2E03FEEF" w14:textId="2C1AFBC1" w:rsidR="00581A76" w:rsidRPr="000F1B52" w:rsidRDefault="00581A76" w:rsidP="00581A76">
      <w:pPr>
        <w:pStyle w:val="ListParagraph"/>
        <w:numPr>
          <w:ilvl w:val="0"/>
          <w:numId w:val="34"/>
        </w:numPr>
        <w:spacing w:before="100" w:beforeAutospacing="1" w:after="100" w:afterAutospacing="1" w:line="240" w:lineRule="auto"/>
        <w:outlineLvl w:val="3"/>
        <w:rPr>
          <w:rFonts w:ascii="Times New Roman" w:eastAsia="Times New Roman" w:hAnsi="Times New Roman" w:cs="Times New Roman"/>
          <w:bCs/>
          <w:sz w:val="24"/>
          <w:szCs w:val="24"/>
        </w:rPr>
      </w:pPr>
      <w:r w:rsidRPr="000F1B52">
        <w:rPr>
          <w:rFonts w:ascii="Times New Roman" w:eastAsia="Times New Roman" w:hAnsi="Times New Roman" w:cs="Times New Roman"/>
          <w:sz w:val="24"/>
          <w:szCs w:val="18"/>
        </w:rPr>
        <w:t>U.S. 10-</w:t>
      </w:r>
      <w:r w:rsidR="00DC3D3B" w:rsidRPr="000F1B52">
        <w:rPr>
          <w:rFonts w:ascii="Times New Roman" w:eastAsia="Times New Roman" w:hAnsi="Times New Roman" w:cs="Times New Roman"/>
          <w:sz w:val="24"/>
          <w:szCs w:val="18"/>
        </w:rPr>
        <w:t xml:space="preserve">YR DV01 Treasury Futures  </w:t>
      </w:r>
    </w:p>
    <w:p w14:paraId="6A57F1B6" w14:textId="7DDAC927" w:rsidR="00581A76" w:rsidRPr="000F1B52" w:rsidRDefault="00581A76" w:rsidP="00581A76">
      <w:pPr>
        <w:pStyle w:val="ListParagraph"/>
        <w:numPr>
          <w:ilvl w:val="0"/>
          <w:numId w:val="34"/>
        </w:numPr>
        <w:spacing w:before="100" w:beforeAutospacing="1" w:after="100" w:afterAutospacing="1" w:line="240" w:lineRule="auto"/>
        <w:outlineLvl w:val="3"/>
        <w:rPr>
          <w:rFonts w:ascii="Times New Roman" w:eastAsia="Times New Roman" w:hAnsi="Times New Roman" w:cs="Times New Roman"/>
          <w:bCs/>
          <w:sz w:val="24"/>
          <w:szCs w:val="24"/>
        </w:rPr>
      </w:pPr>
      <w:r w:rsidRPr="000F1B52">
        <w:rPr>
          <w:rFonts w:ascii="Times New Roman" w:eastAsia="Times New Roman" w:hAnsi="Times New Roman" w:cs="Times New Roman"/>
          <w:sz w:val="24"/>
          <w:szCs w:val="18"/>
        </w:rPr>
        <w:t>U</w:t>
      </w:r>
      <w:r w:rsidR="00DC3D3B" w:rsidRPr="000F1B52">
        <w:rPr>
          <w:rFonts w:ascii="Times New Roman" w:eastAsia="Times New Roman" w:hAnsi="Times New Roman" w:cs="Times New Roman"/>
          <w:sz w:val="24"/>
          <w:szCs w:val="18"/>
        </w:rPr>
        <w:t>.S. 30-YR DV01 Treasury Futures</w:t>
      </w:r>
    </w:p>
    <w:p w14:paraId="72FE976F" w14:textId="43C6143B" w:rsidR="006748F1" w:rsidRPr="000F1B52" w:rsidRDefault="006748F1" w:rsidP="00BB5C75">
      <w:pPr>
        <w:spacing w:after="0" w:line="240" w:lineRule="auto"/>
        <w:ind w:firstLine="1310"/>
        <w:rPr>
          <w:rFonts w:ascii="Times New Roman" w:hAnsi="Times New Roman" w:cs="Times New Roman"/>
          <w:sz w:val="24"/>
          <w:szCs w:val="24"/>
        </w:rPr>
      </w:pPr>
      <w:r w:rsidRPr="000F1B52">
        <w:rPr>
          <w:rFonts w:ascii="Times New Roman" w:hAnsi="Times New Roman" w:cs="Times New Roman"/>
          <w:sz w:val="24"/>
          <w:szCs w:val="24"/>
        </w:rPr>
        <w:t xml:space="preserve">The rule amendments proposed herein are attached to this letter in </w:t>
      </w:r>
      <w:r w:rsidRPr="000F1B52">
        <w:rPr>
          <w:rFonts w:ascii="Times New Roman" w:hAnsi="Times New Roman" w:cs="Times New Roman"/>
          <w:sz w:val="24"/>
          <w:szCs w:val="24"/>
          <w:u w:val="single"/>
        </w:rPr>
        <w:t>Exhibit 1</w:t>
      </w:r>
      <w:r w:rsidRPr="000F1B52">
        <w:rPr>
          <w:rFonts w:ascii="Times New Roman" w:hAnsi="Times New Roman" w:cs="Times New Roman"/>
          <w:sz w:val="24"/>
          <w:szCs w:val="24"/>
        </w:rPr>
        <w:t xml:space="preserve"> which amends Rulebook Appendix </w:t>
      </w:r>
      <w:proofErr w:type="gramStart"/>
      <w:r w:rsidRPr="000F1B52">
        <w:rPr>
          <w:rFonts w:ascii="Times New Roman" w:hAnsi="Times New Roman" w:cs="Times New Roman"/>
          <w:sz w:val="24"/>
          <w:szCs w:val="24"/>
        </w:rPr>
        <w:t>A</w:t>
      </w:r>
      <w:proofErr w:type="gramEnd"/>
      <w:r w:rsidRPr="000F1B52">
        <w:rPr>
          <w:rFonts w:ascii="Times New Roman" w:hAnsi="Times New Roman" w:cs="Times New Roman"/>
          <w:sz w:val="24"/>
          <w:szCs w:val="24"/>
        </w:rPr>
        <w:t>, Listed Contracts.</w:t>
      </w:r>
      <w:r w:rsidR="00BB5C75" w:rsidRPr="000F1B52">
        <w:rPr>
          <w:rFonts w:ascii="Times New Roman" w:hAnsi="Times New Roman" w:cs="Times New Roman"/>
          <w:sz w:val="24"/>
          <w:szCs w:val="24"/>
        </w:rPr>
        <w:t xml:space="preserve">  The Exchange anticipates listing U.S. 10-YR DV01 Treasury Futures beginning July 18, 2018, for trade date July 19, 2018.  The remaining New Contracts will be rolled out on a schedule to be determined by the Exchange and announced in a Futures Trader Alert.  The rule amendments proposed in this submission shall be effective on the listing date of the U.S. 10-YR DV01 Treasury Futures.</w:t>
      </w:r>
    </w:p>
    <w:p w14:paraId="4824E996" w14:textId="77777777" w:rsidR="00BB5C75" w:rsidRPr="00F33EBC" w:rsidRDefault="00BB5C75" w:rsidP="006748F1">
      <w:pPr>
        <w:spacing w:after="0" w:line="240" w:lineRule="auto"/>
        <w:ind w:firstLine="1310"/>
        <w:rPr>
          <w:rFonts w:ascii="Times New Roman" w:hAnsi="Times New Roman" w:cs="Times New Roman"/>
          <w:sz w:val="24"/>
          <w:szCs w:val="24"/>
          <w:highlight w:val="yellow"/>
        </w:rPr>
      </w:pPr>
    </w:p>
    <w:p w14:paraId="73EAE694" w14:textId="77777777" w:rsidR="00BB5C75" w:rsidRPr="000F1B52" w:rsidRDefault="00BB5C75" w:rsidP="00BB5C75">
      <w:pPr>
        <w:pStyle w:val="Default"/>
        <w:ind w:left="1310"/>
        <w:rPr>
          <w:color w:val="auto"/>
        </w:rPr>
      </w:pPr>
      <w:r w:rsidRPr="000F1B52">
        <w:rPr>
          <w:b/>
          <w:bCs/>
          <w:color w:val="auto"/>
          <w:szCs w:val="23"/>
          <w:u w:val="single"/>
        </w:rPr>
        <w:t xml:space="preserve">Exhibit 1 - Amendments to Rulebook Appendix A, Listed Contracts </w:t>
      </w:r>
    </w:p>
    <w:p w14:paraId="159CB920" w14:textId="77777777" w:rsidR="00BB5C75" w:rsidRPr="00F33EBC" w:rsidRDefault="00BB5C75" w:rsidP="00BB5C75">
      <w:pPr>
        <w:pStyle w:val="NoSpacing"/>
        <w:ind w:firstLine="1310"/>
        <w:rPr>
          <w:rFonts w:ascii="Times New Roman" w:hAnsi="Times New Roman"/>
          <w:sz w:val="24"/>
          <w:szCs w:val="23"/>
          <w:highlight w:val="yellow"/>
          <w:u w:val="single"/>
        </w:rPr>
      </w:pPr>
    </w:p>
    <w:p w14:paraId="3876AFC1" w14:textId="5FC1A57E" w:rsidR="00BB5C75" w:rsidRPr="000F1B52" w:rsidRDefault="00BB5C75" w:rsidP="00BB5C75">
      <w:pPr>
        <w:pStyle w:val="NoSpacing"/>
        <w:ind w:firstLine="1310"/>
        <w:rPr>
          <w:rFonts w:ascii="Times New Roman" w:hAnsi="Times New Roman"/>
          <w:position w:val="8"/>
          <w:sz w:val="24"/>
          <w:szCs w:val="16"/>
          <w:vertAlign w:val="superscript"/>
        </w:rPr>
      </w:pPr>
      <w:r w:rsidRPr="000F1B52">
        <w:rPr>
          <w:rFonts w:ascii="Times New Roman" w:hAnsi="Times New Roman"/>
          <w:sz w:val="24"/>
          <w:szCs w:val="23"/>
          <w:u w:val="single"/>
        </w:rPr>
        <w:t xml:space="preserve">Trading Hours. </w:t>
      </w:r>
      <w:r w:rsidRPr="000F1B52">
        <w:rPr>
          <w:rFonts w:ascii="Times New Roman" w:hAnsi="Times New Roman"/>
          <w:sz w:val="24"/>
          <w:szCs w:val="23"/>
        </w:rPr>
        <w:t xml:space="preserve">The Introduction to Rulebook Appendix A provides that unless otherwise specified by the Exchange, the regular Exchange trading days and hours for each contract, other than on the last trading day for the contract, will be Sunday - Friday, 7:00 PM EPT - 6:00 PM EPT, with a one hour break each day beginning at 6:00 PM EPT. Thus, the Monday trading session begins at 7:00 PM EPT on Sunday and ends at 6:00 PM EPT on Monday.  Tuesday through Friday, each trading session begins at 7:00 PM EPT on the previous day and ends at 6:00 PM EPT. The Introduction to Rulebook Appendix A also provides that the last trading day for the contract terminates at the time specified in the rules specific to each contract. The New Contracts will have the regular Exchange trading days and hours. Each New Contract’s rules set forth in </w:t>
      </w:r>
      <w:r w:rsidRPr="000F1B52">
        <w:rPr>
          <w:rFonts w:ascii="Times New Roman" w:hAnsi="Times New Roman"/>
          <w:sz w:val="24"/>
          <w:szCs w:val="23"/>
          <w:u w:val="single"/>
        </w:rPr>
        <w:t>Exhibit 1</w:t>
      </w:r>
      <w:r w:rsidRPr="000F1B52">
        <w:rPr>
          <w:rFonts w:ascii="Times New Roman" w:hAnsi="Times New Roman"/>
          <w:sz w:val="24"/>
          <w:szCs w:val="23"/>
        </w:rPr>
        <w:t xml:space="preserve"> hereto </w:t>
      </w:r>
      <w:r w:rsidR="00AA3C12" w:rsidRPr="000F1B52">
        <w:rPr>
          <w:rFonts w:ascii="Times New Roman" w:hAnsi="Times New Roman"/>
          <w:sz w:val="24"/>
          <w:szCs w:val="23"/>
        </w:rPr>
        <w:t>specify that trading ceases at 3</w:t>
      </w:r>
      <w:r w:rsidRPr="000F1B52">
        <w:rPr>
          <w:rFonts w:ascii="Times New Roman" w:hAnsi="Times New Roman"/>
          <w:sz w:val="24"/>
          <w:szCs w:val="23"/>
        </w:rPr>
        <w:t>:00 PM EPT on the last trading day.</w:t>
      </w:r>
      <w:r w:rsidRPr="000F1B52">
        <w:rPr>
          <w:rStyle w:val="FootnoteReference"/>
          <w:rFonts w:ascii="Times New Roman" w:hAnsi="Times New Roman"/>
          <w:sz w:val="24"/>
          <w:szCs w:val="23"/>
        </w:rPr>
        <w:footnoteReference w:id="3"/>
      </w:r>
    </w:p>
    <w:p w14:paraId="3C41629E" w14:textId="77777777" w:rsidR="00BB5C75" w:rsidRPr="000F1B52" w:rsidRDefault="00BB5C75" w:rsidP="00BB5C75">
      <w:pPr>
        <w:pStyle w:val="NoSpacing"/>
        <w:ind w:firstLine="1310"/>
        <w:rPr>
          <w:rFonts w:ascii="Times New Roman" w:hAnsi="Times New Roman"/>
          <w:position w:val="8"/>
          <w:sz w:val="24"/>
          <w:szCs w:val="16"/>
          <w:vertAlign w:val="superscript"/>
        </w:rPr>
      </w:pPr>
    </w:p>
    <w:p w14:paraId="337129A1" w14:textId="2E18497C" w:rsidR="00BB5C75" w:rsidRPr="000F1B52" w:rsidRDefault="00BB5C75" w:rsidP="00BB5C75">
      <w:pPr>
        <w:pStyle w:val="Default"/>
        <w:ind w:firstLine="1310"/>
        <w:rPr>
          <w:color w:val="auto"/>
          <w:position w:val="8"/>
          <w:szCs w:val="16"/>
          <w:vertAlign w:val="superscript"/>
        </w:rPr>
      </w:pPr>
      <w:r w:rsidRPr="000F1B52">
        <w:rPr>
          <w:color w:val="auto"/>
          <w:szCs w:val="23"/>
          <w:u w:val="single"/>
        </w:rPr>
        <w:lastRenderedPageBreak/>
        <w:t>Block Trade Minimum Quantity Threshold and Reporting Times.</w:t>
      </w:r>
      <w:r w:rsidRPr="000F1B52">
        <w:rPr>
          <w:color w:val="auto"/>
          <w:szCs w:val="23"/>
        </w:rPr>
        <w:t xml:space="preserve"> Chapter IV, Section 11 of the Exchange’s rulebook provides for execution of block trades and requires the Exchange to designate the contracts in which block trades shall be permitted and to determine the minimum quantity thresholds for such transactions. Section 11(F) requires Futures Participants to ensure that block trades are reported to the Exchange within the number of minutes of the time of execution (the "</w:t>
      </w:r>
      <w:r w:rsidRPr="000F1B52">
        <w:rPr>
          <w:color w:val="auto"/>
          <w:szCs w:val="23"/>
          <w:u w:val="single"/>
        </w:rPr>
        <w:t>Reporting Window</w:t>
      </w:r>
      <w:r w:rsidRPr="000F1B52">
        <w:rPr>
          <w:color w:val="auto"/>
          <w:szCs w:val="23"/>
        </w:rPr>
        <w:t>") specified in the rules for the particular contract.</w:t>
      </w:r>
      <w:r w:rsidRPr="000F1B52">
        <w:rPr>
          <w:rStyle w:val="FootnoteReference"/>
          <w:color w:val="auto"/>
          <w:szCs w:val="23"/>
        </w:rPr>
        <w:footnoteReference w:id="4"/>
      </w:r>
      <w:r w:rsidRPr="000F1B52">
        <w:rPr>
          <w:color w:val="auto"/>
          <w:position w:val="8"/>
          <w:szCs w:val="16"/>
          <w:vertAlign w:val="superscript"/>
        </w:rPr>
        <w:t xml:space="preserve">  </w:t>
      </w:r>
      <w:r w:rsidRPr="000F1B52">
        <w:rPr>
          <w:color w:val="auto"/>
          <w:szCs w:val="23"/>
        </w:rPr>
        <w:t xml:space="preserve">The New Contracts are eligible for block trades. </w:t>
      </w:r>
      <w:r w:rsidR="00F33EBC" w:rsidRPr="000F1B52">
        <w:t>The minimum block trade size will be ten contracts, with a reporting window of fifteen minutes.</w:t>
      </w:r>
      <w:r w:rsidRPr="000F1B52">
        <w:rPr>
          <w:rStyle w:val="FootnoteReference"/>
          <w:color w:val="auto"/>
          <w:szCs w:val="23"/>
        </w:rPr>
        <w:footnoteReference w:id="5"/>
      </w:r>
    </w:p>
    <w:p w14:paraId="1756E45A" w14:textId="77777777" w:rsidR="00BB5C75" w:rsidRPr="00F33EBC" w:rsidRDefault="00BB5C75" w:rsidP="00BB5C75">
      <w:pPr>
        <w:pStyle w:val="Default"/>
        <w:ind w:firstLine="1310"/>
        <w:rPr>
          <w:color w:val="auto"/>
          <w:szCs w:val="16"/>
          <w:highlight w:val="yellow"/>
        </w:rPr>
      </w:pPr>
    </w:p>
    <w:p w14:paraId="41AA4D81" w14:textId="3D3B423D" w:rsidR="00BB5C75" w:rsidRPr="000F1B52" w:rsidRDefault="00BB5C75" w:rsidP="00BB5C75">
      <w:pPr>
        <w:pStyle w:val="NoSpacing"/>
        <w:ind w:firstLine="1310"/>
        <w:rPr>
          <w:rFonts w:ascii="Times New Roman" w:hAnsi="Times New Roman"/>
          <w:sz w:val="24"/>
          <w:szCs w:val="23"/>
        </w:rPr>
      </w:pPr>
      <w:r w:rsidRPr="000F1B52">
        <w:rPr>
          <w:rFonts w:ascii="Times New Roman" w:hAnsi="Times New Roman"/>
          <w:sz w:val="24"/>
          <w:szCs w:val="23"/>
          <w:u w:val="single"/>
        </w:rPr>
        <w:t>Daily Settlement Price</w:t>
      </w:r>
      <w:r w:rsidRPr="000F1B52">
        <w:rPr>
          <w:rFonts w:ascii="Times New Roman" w:hAnsi="Times New Roman"/>
          <w:sz w:val="24"/>
          <w:szCs w:val="23"/>
        </w:rPr>
        <w:t xml:space="preserve">. Chapter V, Section 3 of the rulebook provides in part that the Exchange shall establish daily settlement prices at the time and using the methodology established by the Exchange as described in the contract specifications. The new rules provide </w:t>
      </w:r>
      <w:proofErr w:type="gramStart"/>
      <w:r w:rsidRPr="000F1B52">
        <w:rPr>
          <w:rFonts w:ascii="Times New Roman" w:hAnsi="Times New Roman"/>
          <w:sz w:val="24"/>
          <w:szCs w:val="23"/>
        </w:rPr>
        <w:t xml:space="preserve">that  </w:t>
      </w:r>
      <w:r w:rsidR="00AA3C12" w:rsidRPr="000F1B52">
        <w:rPr>
          <w:rFonts w:ascii="Times New Roman" w:hAnsi="Times New Roman"/>
          <w:sz w:val="24"/>
          <w:szCs w:val="23"/>
        </w:rPr>
        <w:t>t</w:t>
      </w:r>
      <w:r w:rsidRPr="000F1B52">
        <w:rPr>
          <w:rFonts w:ascii="Times New Roman" w:hAnsi="Times New Roman"/>
          <w:sz w:val="24"/>
          <w:szCs w:val="23"/>
        </w:rPr>
        <w:t>he</w:t>
      </w:r>
      <w:proofErr w:type="gramEnd"/>
      <w:r w:rsidRPr="000F1B52">
        <w:rPr>
          <w:rFonts w:ascii="Times New Roman" w:hAnsi="Times New Roman"/>
          <w:sz w:val="24"/>
          <w:szCs w:val="23"/>
        </w:rPr>
        <w:t xml:space="preserve"> daily settlement price will be the Quality Weighted Average Price (“</w:t>
      </w:r>
      <w:r w:rsidRPr="000F1B52">
        <w:rPr>
          <w:rFonts w:ascii="Times New Roman" w:hAnsi="Times New Roman"/>
          <w:sz w:val="24"/>
          <w:szCs w:val="23"/>
          <w:u w:val="single"/>
        </w:rPr>
        <w:t>QWAP</w:t>
      </w:r>
      <w:r w:rsidRPr="000F1B52">
        <w:rPr>
          <w:rFonts w:ascii="Times New Roman" w:hAnsi="Times New Roman"/>
          <w:sz w:val="24"/>
          <w:szCs w:val="23"/>
        </w:rPr>
        <w:t>”) which will be determined by reference to the Yield-Derived Price of best bids, best offers, and executed transactions in the corresponding U.S. DV01 Treasury security futures on the NFX Trading System Order Book during the settlement period for the contract (the “</w:t>
      </w:r>
      <w:r w:rsidRPr="000F1B52">
        <w:rPr>
          <w:rFonts w:ascii="Times New Roman" w:hAnsi="Times New Roman"/>
          <w:sz w:val="24"/>
          <w:szCs w:val="23"/>
          <w:u w:val="single"/>
        </w:rPr>
        <w:t>Settlement Period</w:t>
      </w:r>
      <w:r w:rsidRPr="000F1B52">
        <w:rPr>
          <w:rFonts w:ascii="Times New Roman" w:hAnsi="Times New Roman"/>
          <w:sz w:val="24"/>
          <w:szCs w:val="23"/>
        </w:rPr>
        <w:t>”) except for the Last Trading Day for the contract month.</w:t>
      </w:r>
      <w:r w:rsidR="00AA3C12" w:rsidRPr="000F1B52">
        <w:rPr>
          <w:rStyle w:val="FootnoteReference"/>
          <w:rFonts w:ascii="Times New Roman" w:hAnsi="Times New Roman"/>
          <w:sz w:val="24"/>
          <w:szCs w:val="23"/>
        </w:rPr>
        <w:footnoteReference w:id="6"/>
      </w:r>
      <w:r w:rsidRPr="000F1B52">
        <w:rPr>
          <w:rFonts w:ascii="Times New Roman" w:hAnsi="Times New Roman"/>
          <w:sz w:val="24"/>
          <w:szCs w:val="23"/>
        </w:rPr>
        <w:t xml:space="preserve"> Only the Yield-Derived Price associated with displayed orders on the NFX Order Book and executed transactions associated with those displayed orders shall be included in calculation of the daily settlement price.  The Settlement Period for the contract will be 2:59 – 3:00 PM EPT every trading day except the Last Trading Day, provided, however, that in the event of an early close of trading on NFI, the Settlement Period will be a one minute period during the NFI trading day announced in advance by NFX in a Futures Trader Alert.</w:t>
      </w:r>
    </w:p>
    <w:p w14:paraId="3D6C1712" w14:textId="77777777" w:rsidR="00BB5C75" w:rsidRPr="00F33EBC" w:rsidRDefault="00BB5C75" w:rsidP="00BB5C75">
      <w:pPr>
        <w:pStyle w:val="NoSpacing"/>
        <w:ind w:firstLine="1310"/>
        <w:rPr>
          <w:rFonts w:ascii="Times New Roman" w:hAnsi="Times New Roman"/>
          <w:sz w:val="24"/>
          <w:szCs w:val="23"/>
          <w:highlight w:val="yellow"/>
        </w:rPr>
      </w:pPr>
    </w:p>
    <w:p w14:paraId="7B830285" w14:textId="7D982B2C" w:rsidR="00BB5C75" w:rsidRPr="000F1B52" w:rsidRDefault="00BB5C75" w:rsidP="00BB5C75">
      <w:pPr>
        <w:pStyle w:val="NoSpacing"/>
        <w:ind w:firstLine="1310"/>
        <w:rPr>
          <w:rFonts w:ascii="Times New Roman" w:hAnsi="Times New Roman"/>
          <w:position w:val="8"/>
          <w:sz w:val="24"/>
          <w:szCs w:val="16"/>
          <w:vertAlign w:val="superscript"/>
        </w:rPr>
      </w:pPr>
      <w:r w:rsidRPr="000F1B52">
        <w:rPr>
          <w:rFonts w:ascii="Times New Roman" w:hAnsi="Times New Roman"/>
          <w:sz w:val="24"/>
          <w:szCs w:val="23"/>
        </w:rPr>
        <w:t xml:space="preserve">The calculation of the QWAP is made by dividing the Initial Sum by three and common rounding it to the nearest .001 (the nearest .002, in the case of the U.S. 2-YR DV01 Treasury Futures), where the Initial Sum is the sum of (1) two times the volume weighted </w:t>
      </w:r>
      <w:r w:rsidRPr="000F1B52">
        <w:rPr>
          <w:rFonts w:ascii="Times New Roman" w:hAnsi="Times New Roman"/>
          <w:sz w:val="24"/>
          <w:szCs w:val="23"/>
        </w:rPr>
        <w:lastRenderedPageBreak/>
        <w:t>average Yield-Derived Price of executed transactions occurring during the Settlement Period, and (2) the Continuous Time Average of the Weighted Midpoint of the best bid Yield-Derived Price and the best offer Yield-Derived Price observed on NFX during the Settlement Period.  However, if no executed transactions occur during the Settlement Period, the QWAP will be the Continuous Time Average of the Weighted Midpoint of the best bid Yield-Derived Price and the best offer Yield-Derived Price observed on NFX during the Settlement Period, common rounded to the nearest .001 (or the nearest .002, in the case of the U.S. 2-YR DV01 Treasury Futures).  For purposes of making the QWAP calculation, the Weighted Midpoint of each best Yield-Derived Price bid and the best Yield-Derived Price offer observed on NFX during the Settlement Period, is (1) the size of the best Yield-Derived Price offer multiplied by the best Yield-Derived Price bid plus the size of the best Yield Derived Price bid multiplied by the best Yield-Derived Price offer, divided by (2) the sum of the sizes of that best Yield-Derived Price bid and that best Yield-Derived Price offer.  Finally, the Continuous Time Average of the Weighted Midpoint will be the pro rata average of all observed Weighted Midpoints based on the period of time, as a percentage of the Settlement Period, that each Weighted Midpoint remains unchanged.  If during any portion of the Settlement Period there is an absence of bids or offers, that portion of time will not be included for purposes of calculating the Continuous Time Average of the Weighted Midpoint.</w:t>
      </w:r>
    </w:p>
    <w:p w14:paraId="6C04A080" w14:textId="77777777" w:rsidR="00BB5C75" w:rsidRPr="00F33EBC" w:rsidRDefault="00BB5C75" w:rsidP="00BB5C75">
      <w:pPr>
        <w:pStyle w:val="NoSpacing"/>
        <w:ind w:firstLine="1310"/>
        <w:rPr>
          <w:rFonts w:ascii="Times New Roman" w:eastAsia="Calibri" w:hAnsi="Times New Roman" w:cs="Times New Roman"/>
          <w:sz w:val="24"/>
          <w:szCs w:val="24"/>
          <w:highlight w:val="yellow"/>
        </w:rPr>
      </w:pPr>
    </w:p>
    <w:p w14:paraId="088E35D4" w14:textId="4539EE54" w:rsidR="00BB5C75" w:rsidRPr="000F1B52" w:rsidRDefault="00BB5C75" w:rsidP="00BB5C75">
      <w:pPr>
        <w:pStyle w:val="Default"/>
        <w:ind w:firstLine="1310"/>
        <w:rPr>
          <w:color w:val="auto"/>
          <w:szCs w:val="23"/>
        </w:rPr>
      </w:pPr>
      <w:r w:rsidRPr="000F1B52">
        <w:rPr>
          <w:color w:val="auto"/>
          <w:szCs w:val="23"/>
          <w:u w:val="single"/>
        </w:rPr>
        <w:t>Non-Reviewable Range</w:t>
      </w:r>
      <w:r w:rsidRPr="000F1B52">
        <w:rPr>
          <w:color w:val="auto"/>
          <w:szCs w:val="23"/>
        </w:rPr>
        <w:t>. Chapter V, Section 5 of the rulebook provides that the Exchange, in its sole discretion, may in certain circumstances either cancel a transaction or adjust the execution price of a transaction in a contract that has taken place outside the non-reviewable range designated for the contract. The new rules set forth the amount above and below the “true market price” for the contract as set forth in the Exchange’s Error Trade Policy that will constitute the non-reviewable range for the contract for purposes of Chapter V, Section 5.</w:t>
      </w:r>
      <w:r w:rsidR="00F33EBC" w:rsidRPr="000F1B52">
        <w:rPr>
          <w:color w:val="auto"/>
          <w:szCs w:val="23"/>
        </w:rPr>
        <w:t xml:space="preserve">   </w:t>
      </w:r>
      <w:r w:rsidR="00F33EBC" w:rsidRPr="000F1B52">
        <w:rPr>
          <w:bCs/>
        </w:rPr>
        <w:t xml:space="preserve">For purposes of Chapter V, Section 5 of the Rulebook, the non-reviewable range shall be from </w:t>
      </w:r>
      <w:r w:rsidR="000F1B52" w:rsidRPr="000F1B52">
        <w:rPr>
          <w:bCs/>
        </w:rPr>
        <w:t>four</w:t>
      </w:r>
      <w:r w:rsidR="00F33EBC" w:rsidRPr="000F1B52">
        <w:rPr>
          <w:bCs/>
        </w:rPr>
        <w:t xml:space="preserve"> basis points </w:t>
      </w:r>
      <w:r w:rsidR="00C062F1">
        <w:rPr>
          <w:bCs/>
        </w:rPr>
        <w:t xml:space="preserve">(in the case of </w:t>
      </w:r>
      <w:r w:rsidR="00C062F1" w:rsidRPr="00C062F1">
        <w:rPr>
          <w:bCs/>
        </w:rPr>
        <w:t>U.S. 2-YR DV01 Treasury Futures</w:t>
      </w:r>
      <w:r w:rsidR="00C062F1">
        <w:rPr>
          <w:bCs/>
        </w:rPr>
        <w:t xml:space="preserve">), eight basis points </w:t>
      </w:r>
      <w:r w:rsidR="00EC1B56">
        <w:rPr>
          <w:bCs/>
        </w:rPr>
        <w:t>(</w:t>
      </w:r>
      <w:r w:rsidR="00C062F1">
        <w:rPr>
          <w:bCs/>
        </w:rPr>
        <w:t xml:space="preserve">for the </w:t>
      </w:r>
      <w:r w:rsidR="00C062F1" w:rsidRPr="00C062F1">
        <w:rPr>
          <w:bCs/>
        </w:rPr>
        <w:t>U.S. 5-YR DV01 Treasury Futures</w:t>
      </w:r>
      <w:r w:rsidR="00EC1B56">
        <w:rPr>
          <w:bCs/>
        </w:rPr>
        <w:t>)</w:t>
      </w:r>
      <w:r w:rsidR="00C062F1">
        <w:rPr>
          <w:bCs/>
        </w:rPr>
        <w:t xml:space="preserve">, </w:t>
      </w:r>
      <w:r w:rsidR="00385887">
        <w:rPr>
          <w:bCs/>
        </w:rPr>
        <w:t xml:space="preserve">or </w:t>
      </w:r>
      <w:r w:rsidR="00C062F1">
        <w:rPr>
          <w:bCs/>
        </w:rPr>
        <w:t>ten basis points (</w:t>
      </w:r>
      <w:r w:rsidR="00EC1B56">
        <w:rPr>
          <w:bCs/>
        </w:rPr>
        <w:t>for the</w:t>
      </w:r>
      <w:r w:rsidR="00C062F1">
        <w:rPr>
          <w:bCs/>
        </w:rPr>
        <w:t xml:space="preserve"> </w:t>
      </w:r>
      <w:r w:rsidR="00C062F1" w:rsidRPr="00C062F1">
        <w:rPr>
          <w:bCs/>
        </w:rPr>
        <w:t>U.S. 10-YR DV01 Treasury Futures</w:t>
      </w:r>
      <w:r w:rsidR="00385887">
        <w:rPr>
          <w:bCs/>
        </w:rPr>
        <w:t xml:space="preserve"> and</w:t>
      </w:r>
      <w:r w:rsidR="00EC1B56">
        <w:rPr>
          <w:bCs/>
        </w:rPr>
        <w:t xml:space="preserve"> the </w:t>
      </w:r>
      <w:r w:rsidR="00C062F1" w:rsidRPr="00C062F1">
        <w:rPr>
          <w:bCs/>
        </w:rPr>
        <w:t>U.S. 30-YR DV01 Treasury Futures</w:t>
      </w:r>
      <w:r w:rsidR="00C062F1">
        <w:rPr>
          <w:bCs/>
        </w:rPr>
        <w:t xml:space="preserve">), </w:t>
      </w:r>
      <w:r w:rsidR="00F33EBC" w:rsidRPr="000F1B52">
        <w:rPr>
          <w:bCs/>
        </w:rPr>
        <w:t>above and below the true market price for the Contract as set forth in the Exchange's Error Trade Policy.</w:t>
      </w:r>
      <w:r w:rsidRPr="000F1B52">
        <w:rPr>
          <w:rStyle w:val="FootnoteReference"/>
          <w:color w:val="auto"/>
          <w:szCs w:val="23"/>
        </w:rPr>
        <w:footnoteReference w:id="7"/>
      </w:r>
    </w:p>
    <w:p w14:paraId="6987B525" w14:textId="77777777" w:rsidR="00BB5C75" w:rsidRPr="00F33EBC" w:rsidRDefault="00BB5C75" w:rsidP="00BB5C75">
      <w:pPr>
        <w:pStyle w:val="Default"/>
        <w:ind w:firstLine="1310"/>
        <w:rPr>
          <w:color w:val="auto"/>
          <w:szCs w:val="23"/>
          <w:highlight w:val="yellow"/>
          <w:u w:val="single"/>
        </w:rPr>
      </w:pPr>
    </w:p>
    <w:p w14:paraId="21030190" w14:textId="4F1A3F4B" w:rsidR="00BB5C75" w:rsidRPr="006E6731" w:rsidRDefault="00BB5C75" w:rsidP="00BB5C75">
      <w:pPr>
        <w:pStyle w:val="Default"/>
        <w:ind w:firstLine="1310"/>
        <w:rPr>
          <w:color w:val="auto"/>
        </w:rPr>
      </w:pPr>
      <w:r w:rsidRPr="00EC1B56">
        <w:rPr>
          <w:color w:val="auto"/>
          <w:szCs w:val="23"/>
          <w:u w:val="single"/>
        </w:rPr>
        <w:t>Orde</w:t>
      </w:r>
      <w:r w:rsidRPr="006E6731">
        <w:rPr>
          <w:color w:val="auto"/>
          <w:u w:val="single"/>
        </w:rPr>
        <w:t>r Type Exclusions</w:t>
      </w:r>
      <w:r w:rsidRPr="006E6731">
        <w:rPr>
          <w:color w:val="auto"/>
        </w:rPr>
        <w:t xml:space="preserve">.  The NFX trading system will not accept Tailor Made Combination Orders nor will it generate Implied Orders in </w:t>
      </w:r>
      <w:r w:rsidR="00EC1B56" w:rsidRPr="006E6731">
        <w:rPr>
          <w:color w:val="auto"/>
        </w:rPr>
        <w:t>the four new contracts</w:t>
      </w:r>
      <w:r w:rsidRPr="006E6731">
        <w:rPr>
          <w:color w:val="auto"/>
        </w:rPr>
        <w:t>.</w:t>
      </w:r>
      <w:r w:rsidRPr="006E6731">
        <w:rPr>
          <w:rStyle w:val="FootnoteReference"/>
          <w:color w:val="auto"/>
        </w:rPr>
        <w:footnoteReference w:id="8"/>
      </w:r>
      <w:r w:rsidR="00385887">
        <w:rPr>
          <w:color w:val="auto"/>
        </w:rPr>
        <w:t xml:space="preserve">  </w:t>
      </w:r>
      <w:r w:rsidR="00385887" w:rsidRPr="00385887">
        <w:rPr>
          <w:color w:val="auto"/>
        </w:rPr>
        <w:t xml:space="preserve">The Exchange will initially list only one expiration month for each of the New Contracts.  </w:t>
      </w:r>
      <w:r w:rsidR="00385887">
        <w:rPr>
          <w:color w:val="auto"/>
        </w:rPr>
        <w:t>A</w:t>
      </w:r>
      <w:r w:rsidR="00385887" w:rsidRPr="00385887">
        <w:rPr>
          <w:color w:val="auto"/>
        </w:rPr>
        <w:t xml:space="preserve">bsent additional listed months, there is no potential to generate Implied Orders.  Additionally, there is limited potential for Tailor Made Combination Orders.  Accordingly, the Exchange has </w:t>
      </w:r>
      <w:proofErr w:type="gramStart"/>
      <w:r w:rsidR="00385887" w:rsidRPr="00385887">
        <w:rPr>
          <w:color w:val="auto"/>
        </w:rPr>
        <w:t>elected  not</w:t>
      </w:r>
      <w:proofErr w:type="gramEnd"/>
      <w:r w:rsidR="00385887" w:rsidRPr="00385887">
        <w:rPr>
          <w:color w:val="auto"/>
        </w:rPr>
        <w:t xml:space="preserve"> </w:t>
      </w:r>
      <w:r w:rsidR="00385887">
        <w:rPr>
          <w:color w:val="auto"/>
        </w:rPr>
        <w:t xml:space="preserve">to </w:t>
      </w:r>
      <w:r w:rsidR="00385887" w:rsidRPr="00385887">
        <w:rPr>
          <w:color w:val="auto"/>
        </w:rPr>
        <w:t xml:space="preserve">accept either order type until a broader array of New Contracts and months are listed for trading.  </w:t>
      </w:r>
    </w:p>
    <w:p w14:paraId="52B3CC13" w14:textId="77777777" w:rsidR="00BB5C75" w:rsidRPr="006E6731" w:rsidRDefault="00BB5C75" w:rsidP="00BB5C75">
      <w:pPr>
        <w:pStyle w:val="NoSpacing"/>
        <w:ind w:firstLine="1310"/>
        <w:rPr>
          <w:rFonts w:ascii="Times New Roman" w:eastAsia="Calibri" w:hAnsi="Times New Roman" w:cs="Times New Roman"/>
          <w:sz w:val="24"/>
          <w:szCs w:val="24"/>
          <w:highlight w:val="yellow"/>
        </w:rPr>
      </w:pPr>
    </w:p>
    <w:p w14:paraId="56A8C85F" w14:textId="77777777" w:rsidR="00BB5C75" w:rsidRPr="006E6731" w:rsidRDefault="00BB5C75" w:rsidP="00BB5C75">
      <w:pPr>
        <w:pStyle w:val="Default"/>
        <w:ind w:left="2620"/>
        <w:rPr>
          <w:b/>
          <w:bCs/>
          <w:color w:val="auto"/>
          <w:u w:val="single"/>
        </w:rPr>
      </w:pPr>
      <w:r w:rsidRPr="006E6731">
        <w:rPr>
          <w:b/>
          <w:bCs/>
          <w:color w:val="auto"/>
        </w:rPr>
        <w:t xml:space="preserve">           </w:t>
      </w:r>
      <w:r w:rsidRPr="006E6731">
        <w:rPr>
          <w:b/>
          <w:bCs/>
          <w:color w:val="auto"/>
          <w:u w:val="single"/>
        </w:rPr>
        <w:t xml:space="preserve">DCM Core Principles </w:t>
      </w:r>
    </w:p>
    <w:p w14:paraId="241BCBB1" w14:textId="77777777" w:rsidR="00BB5C75" w:rsidRPr="006E6731" w:rsidRDefault="00BB5C75" w:rsidP="00BB5C75">
      <w:pPr>
        <w:pStyle w:val="Default"/>
        <w:ind w:left="2620"/>
        <w:rPr>
          <w:color w:val="auto"/>
        </w:rPr>
      </w:pPr>
    </w:p>
    <w:p w14:paraId="1E8597A1" w14:textId="77777777" w:rsidR="006E6731" w:rsidRPr="006E6731" w:rsidRDefault="00BB5C75" w:rsidP="006E6731">
      <w:pPr>
        <w:pStyle w:val="PlainText"/>
        <w:ind w:firstLine="1310"/>
        <w:rPr>
          <w:rFonts w:ascii="Times New Roman" w:hAnsi="Times New Roman"/>
          <w:sz w:val="24"/>
          <w:szCs w:val="24"/>
        </w:rPr>
      </w:pPr>
      <w:r w:rsidRPr="006E6731">
        <w:rPr>
          <w:rFonts w:ascii="Times New Roman" w:hAnsi="Times New Roman"/>
          <w:sz w:val="24"/>
          <w:szCs w:val="24"/>
        </w:rPr>
        <w:t>The Exchange has reviewed the designated contract market core principles (“</w:t>
      </w:r>
      <w:r w:rsidRPr="006E6731">
        <w:rPr>
          <w:rFonts w:ascii="Times New Roman" w:hAnsi="Times New Roman"/>
          <w:sz w:val="24"/>
          <w:szCs w:val="24"/>
          <w:u w:val="single"/>
        </w:rPr>
        <w:t>Core Principles</w:t>
      </w:r>
      <w:r w:rsidRPr="006E6731">
        <w:rPr>
          <w:rFonts w:ascii="Times New Roman" w:hAnsi="Times New Roman"/>
          <w:sz w:val="24"/>
          <w:szCs w:val="24"/>
        </w:rPr>
        <w:t xml:space="preserve">”) as set forth in the Act in connection with the amendments presented herein. Consistent with Core Principle 7 - Availability of General Information, the Exchange will post general information, including the NFX Rulebook as amended herein, on its website: </w:t>
      </w:r>
      <w:hyperlink r:id="rId12" w:history="1">
        <w:r w:rsidR="006E6731" w:rsidRPr="006E6731">
          <w:rPr>
            <w:rStyle w:val="Hyperlink"/>
            <w:rFonts w:ascii="Times New Roman" w:hAnsi="Times New Roman"/>
            <w:sz w:val="24"/>
            <w:szCs w:val="24"/>
          </w:rPr>
          <w:t>business.nasdaq.com/futures</w:t>
        </w:r>
      </w:hyperlink>
      <w:r w:rsidR="006E6731" w:rsidRPr="006E6731">
        <w:rPr>
          <w:rFonts w:ascii="Times New Roman" w:hAnsi="Times New Roman"/>
          <w:sz w:val="24"/>
          <w:szCs w:val="24"/>
        </w:rPr>
        <w:t>.</w:t>
      </w:r>
    </w:p>
    <w:p w14:paraId="1F411414" w14:textId="77777777" w:rsidR="00BB5C75" w:rsidRPr="006E6731" w:rsidRDefault="00BB5C75" w:rsidP="00BB5C75">
      <w:pPr>
        <w:pStyle w:val="Default"/>
        <w:ind w:firstLine="1310"/>
        <w:rPr>
          <w:color w:val="auto"/>
        </w:rPr>
      </w:pPr>
    </w:p>
    <w:p w14:paraId="1EAC0774" w14:textId="3F67761B" w:rsidR="00BB5C75" w:rsidRPr="006E6731" w:rsidRDefault="00BB5C75" w:rsidP="00BB5C75">
      <w:pPr>
        <w:pStyle w:val="Default"/>
        <w:ind w:firstLine="1310"/>
        <w:rPr>
          <w:color w:val="auto"/>
        </w:rPr>
      </w:pPr>
      <w:r w:rsidRPr="006E6731">
        <w:rPr>
          <w:color w:val="auto"/>
        </w:rPr>
        <w:t xml:space="preserve">With respect to the block trade amendments set forth in </w:t>
      </w:r>
      <w:r w:rsidRPr="006E6731">
        <w:rPr>
          <w:color w:val="auto"/>
          <w:u w:val="single"/>
        </w:rPr>
        <w:t>Exhibit 1</w:t>
      </w:r>
      <w:r w:rsidRPr="006E6731">
        <w:rPr>
          <w:color w:val="auto"/>
        </w:rPr>
        <w:t xml:space="preserve"> and Core Principle 9 - Execution of Transactions, the New Contracts 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 in the New Contracts. The minimum quantity thresholds and Reporting Windows are </w:t>
      </w:r>
      <w:r w:rsidR="00EC1B56" w:rsidRPr="006E6731">
        <w:rPr>
          <w:color w:val="auto"/>
        </w:rPr>
        <w:t>established in the rules adopted for each New Contract</w:t>
      </w:r>
      <w:r w:rsidRPr="006E6731">
        <w:rPr>
          <w:color w:val="auto"/>
        </w:rPr>
        <w:t xml:space="preserve">. </w:t>
      </w:r>
    </w:p>
    <w:p w14:paraId="6E615A87" w14:textId="77777777" w:rsidR="00BB5C75" w:rsidRPr="006E6731" w:rsidRDefault="00BB5C75" w:rsidP="00BB5C75">
      <w:pPr>
        <w:pStyle w:val="Default"/>
        <w:ind w:left="2620"/>
        <w:rPr>
          <w:b/>
          <w:bCs/>
          <w:color w:val="auto"/>
          <w:highlight w:val="yellow"/>
          <w:u w:val="single"/>
        </w:rPr>
      </w:pPr>
    </w:p>
    <w:p w14:paraId="27DACD1A" w14:textId="77777777" w:rsidR="00BB5C75" w:rsidRPr="006E6731" w:rsidRDefault="00BB5C75" w:rsidP="00BB5C75">
      <w:pPr>
        <w:pStyle w:val="Default"/>
        <w:ind w:left="2620"/>
        <w:rPr>
          <w:b/>
          <w:bCs/>
          <w:color w:val="auto"/>
          <w:u w:val="single"/>
        </w:rPr>
      </w:pPr>
      <w:r w:rsidRPr="006E6731">
        <w:rPr>
          <w:b/>
          <w:bCs/>
          <w:color w:val="auto"/>
        </w:rPr>
        <w:t xml:space="preserve">           </w:t>
      </w:r>
      <w:r w:rsidRPr="006E6731">
        <w:rPr>
          <w:b/>
          <w:bCs/>
          <w:color w:val="auto"/>
          <w:u w:val="single"/>
        </w:rPr>
        <w:t xml:space="preserve">Certifications </w:t>
      </w:r>
    </w:p>
    <w:p w14:paraId="3E57DB40" w14:textId="77777777" w:rsidR="00FF66FF" w:rsidRPr="006E6731" w:rsidRDefault="00FF66FF" w:rsidP="0079548F">
      <w:pPr>
        <w:pStyle w:val="NoSpacing"/>
        <w:ind w:firstLine="1310"/>
        <w:rPr>
          <w:rFonts w:ascii="Times New Roman" w:eastAsia="Calibri" w:hAnsi="Times New Roman" w:cs="Times New Roman"/>
          <w:sz w:val="24"/>
          <w:szCs w:val="24"/>
        </w:rPr>
      </w:pPr>
    </w:p>
    <w:p w14:paraId="4B83088E" w14:textId="77777777" w:rsidR="00A62A66" w:rsidRPr="00EC1B56" w:rsidRDefault="00EC1F98" w:rsidP="004B4800">
      <w:pPr>
        <w:pStyle w:val="PlainText"/>
        <w:ind w:firstLine="1310"/>
        <w:rPr>
          <w:rFonts w:ascii="Times New Roman" w:hAnsi="Times New Roman"/>
          <w:sz w:val="24"/>
          <w:szCs w:val="24"/>
        </w:rPr>
      </w:pPr>
      <w:r w:rsidRPr="00EC1B56">
        <w:rPr>
          <w:rFonts w:ascii="Times New Roman" w:eastAsia="Calibri" w:hAnsi="Times New Roman"/>
          <w:sz w:val="24"/>
          <w:szCs w:val="24"/>
        </w:rPr>
        <w:t>There were no opposing views among the N</w:t>
      </w:r>
      <w:r w:rsidR="0055547F" w:rsidRPr="00EC1B56">
        <w:rPr>
          <w:rFonts w:ascii="Times New Roman" w:eastAsia="Calibri" w:hAnsi="Times New Roman"/>
          <w:sz w:val="24"/>
          <w:szCs w:val="24"/>
        </w:rPr>
        <w:t>F</w:t>
      </w:r>
      <w:r w:rsidR="00197F73" w:rsidRPr="00EC1B56">
        <w:rPr>
          <w:rFonts w:ascii="Times New Roman" w:eastAsia="Calibri" w:hAnsi="Times New Roman"/>
          <w:sz w:val="24"/>
          <w:szCs w:val="24"/>
        </w:rPr>
        <w:t>X</w:t>
      </w:r>
      <w:r w:rsidRPr="00EC1B56">
        <w:rPr>
          <w:rFonts w:ascii="Times New Roman" w:eastAsia="Calibri" w:hAnsi="Times New Roman"/>
          <w:sz w:val="24"/>
          <w:szCs w:val="24"/>
        </w:rPr>
        <w:t xml:space="preserve">’s Board of Directors, members or market participants.  </w:t>
      </w:r>
      <w:r w:rsidR="0055547F" w:rsidRPr="00EC1B56">
        <w:rPr>
          <w:rFonts w:ascii="Times New Roman" w:eastAsia="Calibri" w:hAnsi="Times New Roman"/>
          <w:sz w:val="24"/>
          <w:szCs w:val="24"/>
        </w:rPr>
        <w:t xml:space="preserve">The Exchange </w:t>
      </w:r>
      <w:r w:rsidRPr="00EC1B56">
        <w:rPr>
          <w:rFonts w:ascii="Times New Roman" w:eastAsia="Calibri" w:hAnsi="Times New Roman"/>
          <w:sz w:val="24"/>
          <w:szCs w:val="24"/>
        </w:rPr>
        <w:t xml:space="preserve">hereby certifies that the </w:t>
      </w:r>
      <w:r w:rsidR="001C4306" w:rsidRPr="00EC1B56">
        <w:rPr>
          <w:rFonts w:ascii="Times New Roman" w:eastAsia="Calibri" w:hAnsi="Times New Roman"/>
          <w:sz w:val="24"/>
          <w:szCs w:val="24"/>
        </w:rPr>
        <w:t xml:space="preserve">New </w:t>
      </w:r>
      <w:r w:rsidR="00940AE9" w:rsidRPr="00EC1B56">
        <w:rPr>
          <w:rFonts w:ascii="Times New Roman" w:eastAsia="Calibri" w:hAnsi="Times New Roman"/>
          <w:sz w:val="24"/>
          <w:szCs w:val="24"/>
        </w:rPr>
        <w:t xml:space="preserve">Contracts and </w:t>
      </w:r>
      <w:r w:rsidR="003D7D45" w:rsidRPr="00EC1B56">
        <w:rPr>
          <w:rFonts w:ascii="Times New Roman" w:eastAsia="Calibri" w:hAnsi="Times New Roman"/>
          <w:sz w:val="24"/>
          <w:szCs w:val="24"/>
        </w:rPr>
        <w:t xml:space="preserve">rule </w:t>
      </w:r>
      <w:r w:rsidRPr="00EC1B56">
        <w:rPr>
          <w:rFonts w:ascii="Times New Roman" w:eastAsia="Calibri" w:hAnsi="Times New Roman"/>
          <w:sz w:val="24"/>
          <w:szCs w:val="24"/>
        </w:rPr>
        <w:t>amendment</w:t>
      </w:r>
      <w:r w:rsidR="00940AE9" w:rsidRPr="00EC1B56">
        <w:rPr>
          <w:rFonts w:ascii="Times New Roman" w:eastAsia="Calibri" w:hAnsi="Times New Roman"/>
          <w:sz w:val="24"/>
          <w:szCs w:val="24"/>
        </w:rPr>
        <w:t>s</w:t>
      </w:r>
      <w:r w:rsidRPr="00EC1B56">
        <w:rPr>
          <w:rFonts w:ascii="Times New Roman" w:eastAsia="Calibri" w:hAnsi="Times New Roman"/>
          <w:sz w:val="24"/>
          <w:szCs w:val="24"/>
        </w:rPr>
        <w:t xml:space="preserve"> comp</w:t>
      </w:r>
      <w:r w:rsidR="00940AE9" w:rsidRPr="00EC1B56">
        <w:rPr>
          <w:rFonts w:ascii="Times New Roman" w:eastAsia="Calibri" w:hAnsi="Times New Roman"/>
          <w:sz w:val="24"/>
          <w:szCs w:val="24"/>
        </w:rPr>
        <w:t>ly</w:t>
      </w:r>
      <w:r w:rsidRPr="00EC1B56">
        <w:rPr>
          <w:rFonts w:ascii="Times New Roman" w:eastAsia="Calibri" w:hAnsi="Times New Roman"/>
          <w:sz w:val="24"/>
          <w:szCs w:val="24"/>
        </w:rPr>
        <w:t xml:space="preserve"> with the Act and </w:t>
      </w:r>
      <w:r w:rsidR="0056301F" w:rsidRPr="00EC1B56">
        <w:rPr>
          <w:rFonts w:ascii="Times New Roman" w:eastAsia="Calibri" w:hAnsi="Times New Roman"/>
          <w:sz w:val="24"/>
          <w:szCs w:val="24"/>
        </w:rPr>
        <w:t xml:space="preserve">the </w:t>
      </w:r>
      <w:r w:rsidR="00BD5978" w:rsidRPr="00EC1B56">
        <w:rPr>
          <w:rFonts w:ascii="Times New Roman" w:eastAsia="Calibri" w:hAnsi="Times New Roman"/>
          <w:sz w:val="24"/>
          <w:szCs w:val="24"/>
        </w:rPr>
        <w:t xml:space="preserve">Commission’s </w:t>
      </w:r>
      <w:r w:rsidRPr="00EC1B56">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6E5632" w:rsidRPr="00EC1B56">
        <w:rPr>
          <w:rFonts w:ascii="Times New Roman" w:eastAsia="Calibri" w:hAnsi="Times New Roman"/>
          <w:sz w:val="24"/>
          <w:szCs w:val="24"/>
        </w:rPr>
        <w:t xml:space="preserve"> </w:t>
      </w:r>
      <w:hyperlink r:id="rId13" w:history="1">
        <w:r w:rsidR="006E5632" w:rsidRPr="00EC1B56">
          <w:rPr>
            <w:rStyle w:val="Hyperlink"/>
            <w:rFonts w:ascii="Times New Roman" w:hAnsi="Times New Roman"/>
            <w:sz w:val="24"/>
          </w:rPr>
          <w:t>business.nasdaq.com/futures</w:t>
        </w:r>
      </w:hyperlink>
      <w:r w:rsidR="005B3A86" w:rsidRPr="00EC1B56">
        <w:rPr>
          <w:rFonts w:ascii="Times New Roman" w:hAnsi="Times New Roman"/>
          <w:sz w:val="24"/>
          <w:szCs w:val="24"/>
        </w:rPr>
        <w:t>.</w:t>
      </w:r>
    </w:p>
    <w:p w14:paraId="7CEC1569" w14:textId="77777777" w:rsidR="00BD5978" w:rsidRPr="00EC1B56" w:rsidRDefault="00BD5978" w:rsidP="004B4800">
      <w:pPr>
        <w:pStyle w:val="PlainText"/>
        <w:ind w:firstLine="1310"/>
        <w:rPr>
          <w:rFonts w:ascii="Times New Roman" w:hAnsi="Times New Roman"/>
          <w:sz w:val="24"/>
          <w:szCs w:val="24"/>
        </w:rPr>
      </w:pPr>
    </w:p>
    <w:p w14:paraId="07FE5795" w14:textId="5B71A78C" w:rsidR="00EC1F98" w:rsidRPr="00EC1B56" w:rsidRDefault="005444C0" w:rsidP="00B01B83">
      <w:pPr>
        <w:keepNext/>
        <w:spacing w:after="0" w:line="240" w:lineRule="auto"/>
        <w:ind w:firstLine="1310"/>
        <w:rPr>
          <w:rFonts w:ascii="Times New Roman" w:hAnsi="Times New Roman" w:cs="Times New Roman"/>
          <w:spacing w:val="-6"/>
          <w:sz w:val="24"/>
          <w:szCs w:val="24"/>
        </w:rPr>
      </w:pPr>
      <w:r w:rsidRPr="00EC1B56">
        <w:rPr>
          <w:rFonts w:ascii="Times New Roman" w:eastAsia="Calibri" w:hAnsi="Times New Roman" w:cs="Times New Roman"/>
          <w:sz w:val="24"/>
          <w:szCs w:val="24"/>
        </w:rPr>
        <w:t xml:space="preserve">If you require any additional information regarding the submission, please </w:t>
      </w:r>
      <w:r w:rsidR="00E67374" w:rsidRPr="00EC1B56">
        <w:rPr>
          <w:rFonts w:ascii="Times New Roman" w:hAnsi="Times New Roman" w:cs="Times New Roman"/>
          <w:sz w:val="24"/>
          <w:szCs w:val="24"/>
        </w:rPr>
        <w:t>contact</w:t>
      </w:r>
      <w:r w:rsidR="00E67374" w:rsidRPr="00EC1B56">
        <w:rPr>
          <w:rFonts w:ascii="Times New Roman" w:hAnsi="Times New Roman" w:cs="Times New Roman"/>
          <w:spacing w:val="-6"/>
          <w:sz w:val="24"/>
          <w:szCs w:val="24"/>
        </w:rPr>
        <w:t xml:space="preserve"> Carla Behnfeldt at (215) 496-5208 </w:t>
      </w:r>
      <w:r w:rsidR="00E67374" w:rsidRPr="00EC1B56">
        <w:rPr>
          <w:rFonts w:ascii="Times New Roman" w:hAnsi="Times New Roman" w:cs="Times New Roman"/>
          <w:sz w:val="24"/>
          <w:szCs w:val="24"/>
        </w:rPr>
        <w:t>or</w:t>
      </w:r>
      <w:r w:rsidR="00E67374" w:rsidRPr="00EC1B56">
        <w:rPr>
          <w:rFonts w:ascii="Times New Roman" w:hAnsi="Times New Roman" w:cs="Times New Roman"/>
          <w:spacing w:val="-6"/>
          <w:sz w:val="24"/>
          <w:szCs w:val="24"/>
        </w:rPr>
        <w:t xml:space="preserve"> </w:t>
      </w:r>
      <w:r w:rsidR="005B3A86" w:rsidRPr="00EC1B56">
        <w:rPr>
          <w:rFonts w:ascii="Times New Roman" w:hAnsi="Times New Roman" w:cs="Times New Roman"/>
          <w:sz w:val="24"/>
          <w:szCs w:val="24"/>
        </w:rPr>
        <w:t>carla.behnfeldt@nasdaq.com</w:t>
      </w:r>
      <w:r w:rsidR="005B3A86" w:rsidRPr="00EC1B56">
        <w:rPr>
          <w:rFonts w:ascii="Times New Roman" w:hAnsi="Times New Roman" w:cs="Times New Roman"/>
          <w:spacing w:val="-6"/>
          <w:sz w:val="24"/>
          <w:szCs w:val="24"/>
        </w:rPr>
        <w:t xml:space="preserve">. </w:t>
      </w:r>
      <w:r w:rsidR="000277E6" w:rsidRPr="00EC1B56">
        <w:rPr>
          <w:rFonts w:ascii="Times New Roman" w:hAnsi="Times New Roman" w:cs="Times New Roman"/>
          <w:spacing w:val="-6"/>
          <w:sz w:val="24"/>
          <w:szCs w:val="24"/>
        </w:rPr>
        <w:t xml:space="preserve"> </w:t>
      </w:r>
      <w:r w:rsidR="00E67374" w:rsidRPr="00EC1B56">
        <w:rPr>
          <w:rFonts w:ascii="Times New Roman" w:hAnsi="Times New Roman" w:cs="Times New Roman"/>
          <w:sz w:val="24"/>
          <w:szCs w:val="24"/>
        </w:rPr>
        <w:t>Please</w:t>
      </w:r>
      <w:r w:rsidR="00E67374" w:rsidRPr="00EC1B56">
        <w:rPr>
          <w:rFonts w:ascii="Times New Roman" w:hAnsi="Times New Roman" w:cs="Times New Roman"/>
          <w:spacing w:val="-6"/>
          <w:sz w:val="24"/>
          <w:szCs w:val="24"/>
        </w:rPr>
        <w:t xml:space="preserve"> </w:t>
      </w:r>
      <w:r w:rsidR="00E67374" w:rsidRPr="00EC1B56">
        <w:rPr>
          <w:rFonts w:ascii="Times New Roman" w:hAnsi="Times New Roman" w:cs="Times New Roman"/>
          <w:sz w:val="24"/>
          <w:szCs w:val="24"/>
        </w:rPr>
        <w:t>refer</w:t>
      </w:r>
      <w:r w:rsidR="00304F17" w:rsidRPr="00EC1B56">
        <w:rPr>
          <w:rFonts w:ascii="Times New Roman" w:hAnsi="Times New Roman" w:cs="Times New Roman"/>
          <w:sz w:val="24"/>
          <w:szCs w:val="24"/>
        </w:rPr>
        <w:t xml:space="preserve"> to</w:t>
      </w:r>
      <w:r w:rsidR="00E67374" w:rsidRPr="00EC1B56">
        <w:rPr>
          <w:rFonts w:ascii="Times New Roman" w:hAnsi="Times New Roman" w:cs="Times New Roman"/>
          <w:spacing w:val="-6"/>
          <w:sz w:val="24"/>
          <w:szCs w:val="24"/>
        </w:rPr>
        <w:t xml:space="preserve"> </w:t>
      </w:r>
      <w:r w:rsidR="00E67374" w:rsidRPr="00EC1B56">
        <w:rPr>
          <w:rFonts w:ascii="Times New Roman" w:hAnsi="Times New Roman" w:cs="Times New Roman"/>
          <w:sz w:val="24"/>
          <w:szCs w:val="24"/>
        </w:rPr>
        <w:t>SR-NFX-201</w:t>
      </w:r>
      <w:r w:rsidR="00F33EBC" w:rsidRPr="00EC1B56">
        <w:rPr>
          <w:rFonts w:ascii="Times New Roman" w:hAnsi="Times New Roman" w:cs="Times New Roman"/>
          <w:sz w:val="24"/>
          <w:szCs w:val="24"/>
        </w:rPr>
        <w:t>8</w:t>
      </w:r>
      <w:r w:rsidR="00E67374" w:rsidRPr="00EC1B56">
        <w:rPr>
          <w:rFonts w:ascii="Times New Roman" w:hAnsi="Times New Roman" w:cs="Times New Roman"/>
          <w:sz w:val="24"/>
          <w:szCs w:val="24"/>
        </w:rPr>
        <w:t>-</w:t>
      </w:r>
      <w:r w:rsidR="008A3B58" w:rsidRPr="00EC1B56">
        <w:rPr>
          <w:rFonts w:ascii="Times New Roman" w:hAnsi="Times New Roman" w:cs="Times New Roman"/>
          <w:sz w:val="24"/>
          <w:szCs w:val="24"/>
        </w:rPr>
        <w:t>1</w:t>
      </w:r>
      <w:r w:rsidR="00F33EBC" w:rsidRPr="00EC1B56">
        <w:rPr>
          <w:rFonts w:ascii="Times New Roman" w:hAnsi="Times New Roman" w:cs="Times New Roman"/>
          <w:sz w:val="24"/>
          <w:szCs w:val="24"/>
        </w:rPr>
        <w:t>9</w:t>
      </w:r>
      <w:r w:rsidR="00E67374" w:rsidRPr="00EC1B56">
        <w:rPr>
          <w:rFonts w:ascii="Times New Roman" w:hAnsi="Times New Roman" w:cs="Times New Roman"/>
          <w:spacing w:val="-9"/>
          <w:sz w:val="24"/>
          <w:szCs w:val="24"/>
        </w:rPr>
        <w:t xml:space="preserve"> </w:t>
      </w:r>
      <w:r w:rsidRPr="00EC1B56">
        <w:rPr>
          <w:rFonts w:ascii="Times New Roman" w:eastAsia="Calibri" w:hAnsi="Times New Roman" w:cs="Times New Roman"/>
          <w:sz w:val="24"/>
          <w:szCs w:val="24"/>
        </w:rPr>
        <w:t>in any related correspondence.</w:t>
      </w:r>
    </w:p>
    <w:p w14:paraId="43729B1D" w14:textId="77777777" w:rsidR="00EC1F98" w:rsidRPr="00EC1B56" w:rsidRDefault="00EC1F98" w:rsidP="00B01B83">
      <w:pPr>
        <w:pStyle w:val="NoSpacing"/>
        <w:keepNext/>
        <w:rPr>
          <w:rFonts w:ascii="Times New Roman" w:eastAsia="Times New Roman" w:hAnsi="Times New Roman" w:cs="Times New Roman"/>
          <w:sz w:val="24"/>
          <w:szCs w:val="24"/>
        </w:rPr>
      </w:pPr>
    </w:p>
    <w:p w14:paraId="1EB572EA" w14:textId="77777777" w:rsidR="00EC1F98" w:rsidRPr="00EC1B56" w:rsidRDefault="00AD07B6" w:rsidP="00B01B83">
      <w:pPr>
        <w:pStyle w:val="NoSpacing"/>
        <w:keepNext/>
        <w:rPr>
          <w:rFonts w:ascii="Times New Roman" w:eastAsia="Calibri" w:hAnsi="Times New Roman" w:cs="Times New Roman"/>
          <w:sz w:val="24"/>
          <w:szCs w:val="24"/>
        </w:rPr>
      </w:pPr>
      <w:r w:rsidRPr="00EC1B56">
        <w:rPr>
          <w:rFonts w:ascii="Times New Roman" w:eastAsia="Calibri" w:hAnsi="Times New Roman" w:cs="Times New Roman"/>
          <w:noProof/>
          <w:sz w:val="24"/>
          <w:szCs w:val="24"/>
        </w:rPr>
        <w:drawing>
          <wp:anchor distT="0" distB="0" distL="114300" distR="114300" simplePos="0" relativeHeight="251657728"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32064A82" w14:textId="77777777" w:rsidR="00EC1F98" w:rsidRPr="00EC1B56" w:rsidRDefault="00EC1F98" w:rsidP="005444C0">
      <w:pPr>
        <w:pStyle w:val="NoSpacing"/>
        <w:keepNext/>
        <w:ind w:left="2880" w:firstLine="720"/>
        <w:rPr>
          <w:rFonts w:ascii="Times New Roman" w:eastAsia="Calibri" w:hAnsi="Times New Roman" w:cs="Times New Roman"/>
          <w:sz w:val="24"/>
          <w:szCs w:val="24"/>
        </w:rPr>
      </w:pPr>
      <w:r w:rsidRPr="00EC1B56">
        <w:rPr>
          <w:rFonts w:ascii="Times New Roman" w:eastAsia="Calibri" w:hAnsi="Times New Roman" w:cs="Times New Roman"/>
          <w:sz w:val="24"/>
          <w:szCs w:val="24"/>
        </w:rPr>
        <w:t>Regards,</w:t>
      </w:r>
    </w:p>
    <w:p w14:paraId="36652C5A" w14:textId="77777777" w:rsidR="00C628A0" w:rsidRPr="00EC1B56" w:rsidRDefault="00C628A0" w:rsidP="005444C0">
      <w:pPr>
        <w:pStyle w:val="NoSpacing"/>
        <w:keepNext/>
        <w:ind w:left="2880" w:firstLine="720"/>
      </w:pPr>
    </w:p>
    <w:p w14:paraId="62634B57" w14:textId="77777777" w:rsidR="00EC1F98" w:rsidRPr="00EC1B56" w:rsidRDefault="00EC1F98" w:rsidP="005444C0">
      <w:pPr>
        <w:pStyle w:val="NoSpacing"/>
        <w:keepNext/>
        <w:ind w:left="2880" w:firstLine="720"/>
        <w:rPr>
          <w:rFonts w:ascii="Times New Roman" w:eastAsia="Calibri" w:hAnsi="Times New Roman" w:cs="Times New Roman"/>
          <w:sz w:val="24"/>
          <w:szCs w:val="24"/>
        </w:rPr>
      </w:pPr>
    </w:p>
    <w:p w14:paraId="164E2FDC" w14:textId="77777777" w:rsidR="00AB4A64" w:rsidRPr="00EC1B56" w:rsidRDefault="00EC1F98" w:rsidP="005444C0">
      <w:pPr>
        <w:pStyle w:val="NoSpacing"/>
        <w:keepNext/>
        <w:ind w:left="2880" w:firstLine="720"/>
        <w:rPr>
          <w:rFonts w:ascii="Times New Roman" w:eastAsia="Calibri" w:hAnsi="Times New Roman" w:cs="Times New Roman"/>
          <w:sz w:val="24"/>
          <w:szCs w:val="24"/>
        </w:rPr>
      </w:pPr>
      <w:r w:rsidRPr="00EC1B56">
        <w:rPr>
          <w:rFonts w:ascii="Times New Roman" w:eastAsia="Calibri" w:hAnsi="Times New Roman" w:cs="Times New Roman"/>
          <w:sz w:val="24"/>
          <w:szCs w:val="24"/>
        </w:rPr>
        <w:t>Daniel R. Carrigan</w:t>
      </w:r>
    </w:p>
    <w:p w14:paraId="508EC9F0" w14:textId="77777777" w:rsidR="00EC1F98" w:rsidRPr="00EC1B56" w:rsidRDefault="00EC1F98" w:rsidP="00AB4A64">
      <w:pPr>
        <w:pStyle w:val="NoSpacing"/>
        <w:ind w:left="2880" w:firstLine="720"/>
        <w:rPr>
          <w:rFonts w:ascii="Times New Roman" w:eastAsia="Calibri" w:hAnsi="Times New Roman" w:cs="Times New Roman"/>
          <w:sz w:val="24"/>
          <w:szCs w:val="24"/>
        </w:rPr>
      </w:pPr>
      <w:r w:rsidRPr="00EC1B56">
        <w:rPr>
          <w:rFonts w:ascii="Times New Roman" w:eastAsia="Calibri" w:hAnsi="Times New Roman" w:cs="Times New Roman"/>
          <w:sz w:val="24"/>
          <w:szCs w:val="24"/>
        </w:rPr>
        <w:t>President</w:t>
      </w:r>
    </w:p>
    <w:p w14:paraId="10E5CCD0" w14:textId="77777777" w:rsidR="00EC1F98" w:rsidRPr="00EC1B56" w:rsidRDefault="00EC1F98" w:rsidP="00EC1F98">
      <w:pPr>
        <w:pStyle w:val="NoSpacing"/>
        <w:rPr>
          <w:rFonts w:ascii="Times New Roman" w:eastAsia="Calibri" w:hAnsi="Times New Roman" w:cs="Times New Roman"/>
          <w:sz w:val="24"/>
          <w:szCs w:val="24"/>
        </w:rPr>
      </w:pPr>
    </w:p>
    <w:p w14:paraId="5AEF0C1F" w14:textId="77777777" w:rsidR="00EC1F98" w:rsidRPr="00EC1B56" w:rsidRDefault="00EC1F98" w:rsidP="00EC1F98">
      <w:pPr>
        <w:pStyle w:val="NoSpacing"/>
        <w:rPr>
          <w:rFonts w:ascii="Times New Roman" w:eastAsia="Calibri" w:hAnsi="Times New Roman" w:cs="Times New Roman"/>
          <w:sz w:val="24"/>
          <w:szCs w:val="24"/>
        </w:rPr>
      </w:pPr>
    </w:p>
    <w:p w14:paraId="1FB0E2D2" w14:textId="6257387A" w:rsidR="00E67374" w:rsidRPr="00EC1B56" w:rsidRDefault="00441465">
      <w:pPr>
        <w:spacing w:after="0" w:line="240" w:lineRule="auto"/>
        <w:rPr>
          <w:rFonts w:ascii="Times New Roman" w:hAnsi="Times New Roman" w:cs="Times New Roman"/>
          <w:sz w:val="24"/>
          <w:szCs w:val="24"/>
        </w:rPr>
      </w:pPr>
      <w:r w:rsidRPr="00EC1B56">
        <w:rPr>
          <w:rFonts w:ascii="Times New Roman" w:hAnsi="Times New Roman" w:cs="Times New Roman"/>
          <w:sz w:val="24"/>
          <w:szCs w:val="24"/>
        </w:rPr>
        <w:t xml:space="preserve"> </w:t>
      </w:r>
      <w:r w:rsidR="00E67374" w:rsidRPr="00EC1B56">
        <w:rPr>
          <w:rFonts w:ascii="Times New Roman" w:hAnsi="Times New Roman" w:cs="Times New Roman"/>
          <w:sz w:val="24"/>
          <w:szCs w:val="24"/>
        </w:rPr>
        <w:t>Attachment</w:t>
      </w:r>
      <w:r w:rsidR="00940AE9" w:rsidRPr="00EC1B56">
        <w:rPr>
          <w:rFonts w:ascii="Times New Roman" w:hAnsi="Times New Roman" w:cs="Times New Roman"/>
          <w:sz w:val="24"/>
          <w:szCs w:val="24"/>
        </w:rPr>
        <w:t>s</w:t>
      </w:r>
      <w:r w:rsidR="00E67374" w:rsidRPr="00EC1B56">
        <w:rPr>
          <w:rFonts w:ascii="Times New Roman" w:hAnsi="Times New Roman" w:cs="Times New Roman"/>
          <w:sz w:val="24"/>
          <w:szCs w:val="24"/>
        </w:rPr>
        <w:t xml:space="preserve">: </w:t>
      </w:r>
    </w:p>
    <w:p w14:paraId="5FFA58CC" w14:textId="77777777" w:rsidR="00940AE9" w:rsidRPr="00EC1B56" w:rsidRDefault="00940AE9">
      <w:pPr>
        <w:spacing w:after="0" w:line="240" w:lineRule="auto"/>
        <w:rPr>
          <w:rFonts w:ascii="Times New Roman" w:hAnsi="Times New Roman" w:cs="Times New Roman"/>
          <w:sz w:val="24"/>
          <w:szCs w:val="24"/>
        </w:rPr>
      </w:pPr>
    </w:p>
    <w:p w14:paraId="222D6107" w14:textId="17673A0C" w:rsidR="0079548F" w:rsidRPr="00EC1B56" w:rsidRDefault="0079548F" w:rsidP="0079548F">
      <w:pPr>
        <w:spacing w:after="0" w:line="240" w:lineRule="auto"/>
        <w:rPr>
          <w:rFonts w:ascii="Times New Roman" w:hAnsi="Times New Roman" w:cs="Times New Roman"/>
          <w:sz w:val="24"/>
          <w:szCs w:val="24"/>
        </w:rPr>
      </w:pPr>
      <w:r w:rsidRPr="00EC1B56">
        <w:rPr>
          <w:rFonts w:ascii="Times New Roman" w:hAnsi="Times New Roman" w:cs="Times New Roman"/>
          <w:sz w:val="24"/>
          <w:szCs w:val="24"/>
        </w:rPr>
        <w:t xml:space="preserve"> </w:t>
      </w:r>
      <w:r w:rsidR="00940AE9" w:rsidRPr="00EC1B56">
        <w:rPr>
          <w:rFonts w:ascii="Times New Roman" w:hAnsi="Times New Roman" w:cs="Times New Roman"/>
          <w:sz w:val="24"/>
          <w:szCs w:val="24"/>
          <w:u w:val="single"/>
        </w:rPr>
        <w:t xml:space="preserve">Exhibit </w:t>
      </w:r>
      <w:r w:rsidR="00BD5978" w:rsidRPr="00EC1B56">
        <w:rPr>
          <w:rFonts w:ascii="Times New Roman" w:hAnsi="Times New Roman" w:cs="Times New Roman"/>
          <w:sz w:val="24"/>
          <w:szCs w:val="24"/>
          <w:u w:val="single"/>
        </w:rPr>
        <w:t>1</w:t>
      </w:r>
      <w:r w:rsidR="00940AE9" w:rsidRPr="00EC1B56">
        <w:rPr>
          <w:rFonts w:ascii="Times New Roman" w:hAnsi="Times New Roman" w:cs="Times New Roman"/>
          <w:sz w:val="24"/>
          <w:szCs w:val="24"/>
        </w:rPr>
        <w:t>:</w:t>
      </w:r>
      <w:r w:rsidR="00385887">
        <w:rPr>
          <w:rFonts w:ascii="Times New Roman" w:hAnsi="Times New Roman" w:cs="Times New Roman"/>
          <w:sz w:val="24"/>
          <w:szCs w:val="24"/>
        </w:rPr>
        <w:t xml:space="preserve"> </w:t>
      </w:r>
      <w:bookmarkStart w:id="0" w:name="_GoBack"/>
      <w:bookmarkEnd w:id="0"/>
      <w:r w:rsidR="004F6A14" w:rsidRPr="00EC1B56">
        <w:rPr>
          <w:rFonts w:ascii="Times New Roman" w:hAnsi="Times New Roman" w:cs="Times New Roman"/>
          <w:sz w:val="24"/>
          <w:szCs w:val="24"/>
        </w:rPr>
        <w:t xml:space="preserve"> </w:t>
      </w:r>
      <w:r w:rsidR="00BD5978" w:rsidRPr="00EC1B56">
        <w:rPr>
          <w:rFonts w:ascii="Times New Roman" w:hAnsi="Times New Roman" w:cs="Times New Roman"/>
          <w:sz w:val="24"/>
          <w:szCs w:val="24"/>
        </w:rPr>
        <w:t xml:space="preserve">Amendments to </w:t>
      </w:r>
      <w:r w:rsidR="007E2A42" w:rsidRPr="00EC1B56">
        <w:rPr>
          <w:rFonts w:ascii="Times New Roman" w:hAnsi="Times New Roman" w:cs="Times New Roman"/>
          <w:sz w:val="24"/>
          <w:szCs w:val="24"/>
        </w:rPr>
        <w:t xml:space="preserve">Rulebook Appendix A - </w:t>
      </w:r>
      <w:r w:rsidR="00E67374" w:rsidRPr="00EC1B56">
        <w:rPr>
          <w:rFonts w:ascii="Times New Roman" w:hAnsi="Times New Roman" w:cs="Times New Roman"/>
          <w:sz w:val="24"/>
          <w:szCs w:val="24"/>
        </w:rPr>
        <w:t xml:space="preserve">Listed </w:t>
      </w:r>
      <w:r w:rsidRPr="00EC1B56">
        <w:rPr>
          <w:rFonts w:ascii="Times New Roman" w:hAnsi="Times New Roman" w:cs="Times New Roman"/>
          <w:sz w:val="24"/>
          <w:szCs w:val="24"/>
        </w:rPr>
        <w:t>Contracts</w:t>
      </w:r>
    </w:p>
    <w:p w14:paraId="41F017FE" w14:textId="77777777" w:rsidR="000A0FF7" w:rsidRPr="00EC1B56" w:rsidRDefault="00940AE9" w:rsidP="00940AE9">
      <w:pPr>
        <w:spacing w:after="0" w:line="240" w:lineRule="auto"/>
        <w:ind w:left="1350" w:hanging="1350"/>
        <w:rPr>
          <w:rFonts w:ascii="Times New Roman" w:hAnsi="Times New Roman" w:cs="Times New Roman"/>
          <w:sz w:val="24"/>
          <w:szCs w:val="24"/>
        </w:rPr>
      </w:pPr>
      <w:r w:rsidRPr="00EC1B56">
        <w:rPr>
          <w:rFonts w:ascii="Times New Roman" w:hAnsi="Times New Roman" w:cs="Times New Roman"/>
          <w:sz w:val="24"/>
          <w:szCs w:val="24"/>
        </w:rPr>
        <w:t xml:space="preserve">  </w:t>
      </w:r>
    </w:p>
    <w:p w14:paraId="30ACA9D6" w14:textId="74C7ED84" w:rsidR="00E67374" w:rsidRDefault="000A0FF7" w:rsidP="00F33EBC">
      <w:pPr>
        <w:spacing w:after="0" w:line="240" w:lineRule="auto"/>
        <w:ind w:left="1350" w:hanging="1350"/>
        <w:rPr>
          <w:rFonts w:ascii="Times New Roman" w:hAnsi="Times New Roman" w:cs="Times New Roman"/>
          <w:sz w:val="24"/>
          <w:szCs w:val="24"/>
        </w:rPr>
      </w:pPr>
      <w:r w:rsidRPr="00EC1B56">
        <w:rPr>
          <w:rFonts w:ascii="Times New Roman" w:hAnsi="Times New Roman" w:cs="Times New Roman"/>
          <w:sz w:val="24"/>
          <w:szCs w:val="24"/>
        </w:rPr>
        <w:t xml:space="preserve">  </w:t>
      </w:r>
    </w:p>
    <w:p w14:paraId="6AFC541A" w14:textId="77777777"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92DCC" w14:textId="77777777" w:rsidR="00D66628" w:rsidRDefault="00D66628">
      <w:r>
        <w:separator/>
      </w:r>
    </w:p>
  </w:endnote>
  <w:endnote w:type="continuationSeparator" w:id="0">
    <w:p w14:paraId="08AD13A6" w14:textId="77777777" w:rsidR="00D66628" w:rsidRDefault="00D66628">
      <w:r>
        <w:continuationSeparator/>
      </w:r>
    </w:p>
  </w:endnote>
  <w:endnote w:type="continuationNotice" w:id="1">
    <w:p w14:paraId="1AB41532" w14:textId="77777777" w:rsidR="00D66628" w:rsidRDefault="00D666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680E7748-E4ED-41D8-A222-D609A9DC6F5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87D14FF4-4F0E-4C03-BEB2-187D8C0D28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E3AF9" w14:textId="77777777"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285DA" w14:textId="77777777" w:rsidR="00D66628" w:rsidRDefault="00D66628">
      <w:r>
        <w:separator/>
      </w:r>
    </w:p>
  </w:footnote>
  <w:footnote w:type="continuationSeparator" w:id="0">
    <w:p w14:paraId="63A3C2A9" w14:textId="77777777" w:rsidR="00D66628" w:rsidRDefault="00D66628">
      <w:r>
        <w:continuationSeparator/>
      </w:r>
    </w:p>
  </w:footnote>
  <w:footnote w:type="continuationNotice" w:id="1">
    <w:p w14:paraId="07C09AC4" w14:textId="77777777" w:rsidR="00D66628" w:rsidRDefault="00D66628">
      <w:pPr>
        <w:spacing w:after="0" w:line="240" w:lineRule="auto"/>
      </w:pPr>
    </w:p>
  </w:footnote>
  <w:footnote w:id="2">
    <w:p w14:paraId="16A44441" w14:textId="2801785D" w:rsidR="006748F1" w:rsidRPr="006D0D96" w:rsidRDefault="006748F1" w:rsidP="006748F1">
      <w:pPr>
        <w:pStyle w:val="FootnoteText"/>
        <w:rPr>
          <w:rFonts w:ascii="Times New Roman" w:hAnsi="Times New Roman" w:cs="Times New Roman"/>
          <w:sz w:val="24"/>
          <w:szCs w:val="24"/>
        </w:rPr>
      </w:pPr>
      <w:r>
        <w:rPr>
          <w:rStyle w:val="FootnoteReference"/>
        </w:rPr>
        <w:footnoteRef/>
      </w:r>
      <w:r>
        <w:t xml:space="preserve"> </w:t>
      </w:r>
      <w:r>
        <w:tab/>
      </w:r>
      <w:r w:rsidRPr="006D0D96">
        <w:rPr>
          <w:rFonts w:ascii="Times New Roman" w:hAnsi="Times New Roman" w:cs="Times New Roman"/>
          <w:sz w:val="24"/>
          <w:szCs w:val="24"/>
        </w:rPr>
        <w:t xml:space="preserve">The Exchange </w:t>
      </w:r>
      <w:r>
        <w:rPr>
          <w:rFonts w:ascii="Times New Roman" w:hAnsi="Times New Roman" w:cs="Times New Roman"/>
          <w:sz w:val="24"/>
          <w:szCs w:val="24"/>
        </w:rPr>
        <w:t>is separately filing SR-NFX-2018</w:t>
      </w:r>
      <w:r w:rsidRPr="006D0D96">
        <w:rPr>
          <w:rFonts w:ascii="Times New Roman" w:hAnsi="Times New Roman" w:cs="Times New Roman"/>
          <w:sz w:val="24"/>
          <w:szCs w:val="24"/>
        </w:rPr>
        <w:t>-1</w:t>
      </w:r>
      <w:r>
        <w:rPr>
          <w:rFonts w:ascii="Times New Roman" w:hAnsi="Times New Roman" w:cs="Times New Roman"/>
          <w:sz w:val="24"/>
          <w:szCs w:val="24"/>
        </w:rPr>
        <w:t>8</w:t>
      </w:r>
      <w:r w:rsidRPr="006D0D96">
        <w:rPr>
          <w:rFonts w:ascii="Times New Roman" w:hAnsi="Times New Roman" w:cs="Times New Roman"/>
          <w:sz w:val="24"/>
          <w:szCs w:val="24"/>
        </w:rPr>
        <w:t xml:space="preserve"> pursuant to Commission Rule 40.2 to list the </w:t>
      </w:r>
      <w:r>
        <w:rPr>
          <w:rFonts w:ascii="Times New Roman" w:hAnsi="Times New Roman" w:cs="Times New Roman"/>
          <w:sz w:val="24"/>
          <w:szCs w:val="24"/>
        </w:rPr>
        <w:t>four</w:t>
      </w:r>
      <w:r w:rsidRPr="006D0D96">
        <w:rPr>
          <w:rFonts w:ascii="Times New Roman" w:hAnsi="Times New Roman" w:cs="Times New Roman"/>
          <w:sz w:val="24"/>
          <w:szCs w:val="24"/>
        </w:rPr>
        <w:t xml:space="preserve"> New Contracts. Language appearing in the new Appendix </w:t>
      </w:r>
      <w:proofErr w:type="gramStart"/>
      <w:r w:rsidRPr="006D0D96">
        <w:rPr>
          <w:rFonts w:ascii="Times New Roman" w:hAnsi="Times New Roman" w:cs="Times New Roman"/>
          <w:sz w:val="24"/>
          <w:szCs w:val="24"/>
        </w:rPr>
        <w:t>A</w:t>
      </w:r>
      <w:proofErr w:type="gramEnd"/>
      <w:r w:rsidRPr="006D0D96">
        <w:rPr>
          <w:rFonts w:ascii="Times New Roman" w:hAnsi="Times New Roman" w:cs="Times New Roman"/>
          <w:sz w:val="24"/>
          <w:szCs w:val="24"/>
        </w:rPr>
        <w:t xml:space="preserve"> chapters which is not underlined in </w:t>
      </w:r>
      <w:r w:rsidRPr="006D0D96">
        <w:rPr>
          <w:rFonts w:ascii="Times New Roman" w:hAnsi="Times New Roman" w:cs="Times New Roman"/>
          <w:sz w:val="24"/>
          <w:szCs w:val="24"/>
          <w:u w:val="single"/>
        </w:rPr>
        <w:t>Exhibit 1</w:t>
      </w:r>
      <w:r w:rsidRPr="006D0D96">
        <w:rPr>
          <w:rFonts w:ascii="Times New Roman" w:hAnsi="Times New Roman" w:cs="Times New Roman"/>
          <w:sz w:val="24"/>
          <w:szCs w:val="24"/>
        </w:rPr>
        <w:t xml:space="preserve"> hereto is being </w:t>
      </w:r>
      <w:r w:rsidRPr="006D0D96">
        <w:rPr>
          <w:rFonts w:ascii="Times New Roman" w:hAnsi="Times New Roman" w:cs="Times New Roman"/>
          <w:sz w:val="24"/>
          <w:szCs w:val="24"/>
          <w:u w:val="single"/>
        </w:rPr>
        <w:t>separately</w:t>
      </w:r>
      <w:r w:rsidRPr="006D0D96">
        <w:rPr>
          <w:rFonts w:ascii="Times New Roman" w:hAnsi="Times New Roman" w:cs="Times New Roman"/>
          <w:sz w:val="24"/>
          <w:szCs w:val="24"/>
        </w:rPr>
        <w:t xml:space="preserve"> certified in SR-NFX-201</w:t>
      </w:r>
      <w:r>
        <w:rPr>
          <w:rFonts w:ascii="Times New Roman" w:hAnsi="Times New Roman" w:cs="Times New Roman"/>
          <w:sz w:val="24"/>
          <w:szCs w:val="24"/>
        </w:rPr>
        <w:t>8-18</w:t>
      </w:r>
      <w:r w:rsidRPr="006D0D96">
        <w:rPr>
          <w:rFonts w:ascii="Times New Roman" w:hAnsi="Times New Roman" w:cs="Times New Roman"/>
          <w:sz w:val="24"/>
          <w:szCs w:val="24"/>
        </w:rPr>
        <w:t xml:space="preserve">.  </w:t>
      </w:r>
      <w:r w:rsidR="00BB5C75" w:rsidRPr="00BB5C75">
        <w:rPr>
          <w:rFonts w:ascii="Times New Roman" w:hAnsi="Times New Roman" w:cs="Times New Roman"/>
          <w:sz w:val="24"/>
          <w:szCs w:val="24"/>
        </w:rPr>
        <w:t>The New Contracts are cash settled On-The-Run U.S. Treasury futures contracts expressed as 100 minus the yield of the corresponding U.S. Treasury security.  The underlying interest is the dollar value (“</w:t>
      </w:r>
      <w:r w:rsidR="00BB5C75" w:rsidRPr="00F33EBC">
        <w:rPr>
          <w:rFonts w:ascii="Times New Roman" w:hAnsi="Times New Roman" w:cs="Times New Roman"/>
          <w:sz w:val="24"/>
          <w:szCs w:val="24"/>
          <w:u w:val="single"/>
        </w:rPr>
        <w:t>DV01</w:t>
      </w:r>
      <w:r w:rsidR="00BB5C75" w:rsidRPr="00BB5C75">
        <w:rPr>
          <w:rFonts w:ascii="Times New Roman" w:hAnsi="Times New Roman" w:cs="Times New Roman"/>
          <w:sz w:val="24"/>
          <w:szCs w:val="24"/>
        </w:rPr>
        <w:t>”), assigned by the Exchange at the time of listing for each contract month, of a one basis point change in yield of the current On-The-Run U.S. Treasury security with a face value of one million dollars having fixed semi-annual coupon payments available for trading on the Nasdaq Fixed Income (“</w:t>
      </w:r>
      <w:r w:rsidR="00BB5C75" w:rsidRPr="00F33EBC">
        <w:rPr>
          <w:rFonts w:ascii="Times New Roman" w:hAnsi="Times New Roman" w:cs="Times New Roman"/>
          <w:sz w:val="24"/>
          <w:szCs w:val="24"/>
          <w:u w:val="single"/>
        </w:rPr>
        <w:t>NFI</w:t>
      </w:r>
      <w:r w:rsidR="00BB5C75" w:rsidRPr="00BB5C75">
        <w:rPr>
          <w:rFonts w:ascii="Times New Roman" w:hAnsi="Times New Roman" w:cs="Times New Roman"/>
          <w:sz w:val="24"/>
          <w:szCs w:val="24"/>
        </w:rPr>
        <w:t>”) Alternative Trading System Order Book (the “</w:t>
      </w:r>
      <w:r w:rsidR="00BB5C75" w:rsidRPr="00F33EBC">
        <w:rPr>
          <w:rFonts w:ascii="Times New Roman" w:hAnsi="Times New Roman" w:cs="Times New Roman"/>
          <w:sz w:val="24"/>
          <w:szCs w:val="24"/>
          <w:u w:val="single"/>
        </w:rPr>
        <w:t>NFI Order Book</w:t>
      </w:r>
      <w:r w:rsidR="00BB5C75" w:rsidRPr="00BB5C75">
        <w:rPr>
          <w:rFonts w:ascii="Times New Roman" w:hAnsi="Times New Roman" w:cs="Times New Roman"/>
          <w:sz w:val="24"/>
          <w:szCs w:val="24"/>
        </w:rPr>
        <w:t>”).  In the event the On-The-Run U.S. Treasury security corresponding to a particular contract month is redeemed or is unavailable for trading, all previously issued fixed principal U.S. Treasury securities having fixed semi-annual coupon payments may be referenced for determination of yield for that contract month.  The multiplier is 100 times the DV01 for the contract month.  All contract months having the same DV01 will be assigned the same trading symbol.</w:t>
      </w:r>
    </w:p>
    <w:p w14:paraId="2D510279" w14:textId="7F90629C" w:rsidR="006748F1" w:rsidRDefault="006748F1">
      <w:pPr>
        <w:pStyle w:val="FootnoteText"/>
      </w:pPr>
    </w:p>
  </w:footnote>
  <w:footnote w:id="3">
    <w:p w14:paraId="02F96C35" w14:textId="0C8B8CE8" w:rsidR="00BB5C75" w:rsidRPr="00AA3C12" w:rsidRDefault="00BB5C75" w:rsidP="00BB5C75">
      <w:pPr>
        <w:pStyle w:val="FootnoteText"/>
        <w:rPr>
          <w:rFonts w:ascii="Times New Roman" w:hAnsi="Times New Roman" w:cs="Times New Roman"/>
          <w:sz w:val="24"/>
          <w:szCs w:val="24"/>
        </w:rPr>
      </w:pPr>
      <w:r w:rsidRPr="003F4453">
        <w:rPr>
          <w:rStyle w:val="FootnoteReference"/>
          <w:rFonts w:ascii="Times New Roman" w:hAnsi="Times New Roman" w:cs="Times New Roman"/>
          <w:sz w:val="24"/>
          <w:szCs w:val="24"/>
        </w:rPr>
        <w:footnoteRef/>
      </w:r>
      <w:r w:rsidRPr="003F4453">
        <w:rPr>
          <w:rFonts w:ascii="Times New Roman" w:hAnsi="Times New Roman" w:cs="Times New Roman"/>
          <w:sz w:val="24"/>
          <w:szCs w:val="24"/>
        </w:rPr>
        <w:t xml:space="preserve"> </w:t>
      </w:r>
      <w:r w:rsidRPr="003F4453">
        <w:rPr>
          <w:rFonts w:ascii="Times New Roman" w:hAnsi="Times New Roman" w:cs="Times New Roman"/>
          <w:sz w:val="24"/>
          <w:szCs w:val="24"/>
        </w:rPr>
        <w:tab/>
      </w:r>
      <w:r w:rsidRPr="003F4453">
        <w:rPr>
          <w:rFonts w:ascii="Times New Roman" w:hAnsi="Times New Roman" w:cs="Times New Roman"/>
          <w:sz w:val="24"/>
          <w:szCs w:val="24"/>
          <w:u w:val="single"/>
        </w:rPr>
        <w:t>See</w:t>
      </w:r>
      <w:r w:rsidRPr="003F4453">
        <w:rPr>
          <w:rFonts w:ascii="Times New Roman" w:hAnsi="Times New Roman" w:cs="Times New Roman"/>
          <w:sz w:val="24"/>
          <w:szCs w:val="24"/>
        </w:rPr>
        <w:t xml:space="preserve"> </w:t>
      </w:r>
      <w:r w:rsidR="000F1B52">
        <w:rPr>
          <w:rFonts w:ascii="Times New Roman" w:hAnsi="Times New Roman" w:cs="Times New Roman"/>
          <w:sz w:val="24"/>
          <w:szCs w:val="24"/>
        </w:rPr>
        <w:t xml:space="preserve">new </w:t>
      </w:r>
      <w:r w:rsidRPr="003F4453">
        <w:rPr>
          <w:rFonts w:ascii="Times New Roman" w:hAnsi="Times New Roman" w:cs="Times New Roman"/>
          <w:sz w:val="24"/>
          <w:szCs w:val="24"/>
        </w:rPr>
        <w:t>Rul</w:t>
      </w:r>
      <w:r w:rsidRPr="00AA3C12">
        <w:rPr>
          <w:rFonts w:ascii="Times New Roman" w:hAnsi="Times New Roman" w:cs="Times New Roman"/>
          <w:sz w:val="24"/>
          <w:szCs w:val="24"/>
        </w:rPr>
        <w:t xml:space="preserve">es </w:t>
      </w:r>
      <w:r w:rsidR="00AA3C12" w:rsidRPr="00AA3C12">
        <w:rPr>
          <w:rFonts w:ascii="Times New Roman" w:eastAsia="Times New Roman" w:hAnsi="Times New Roman" w:cs="Times New Roman"/>
          <w:bCs/>
          <w:sz w:val="24"/>
          <w:szCs w:val="24"/>
        </w:rPr>
        <w:t>2002.04, 200</w:t>
      </w:r>
      <w:r w:rsidR="00AA3C12">
        <w:rPr>
          <w:rFonts w:ascii="Times New Roman" w:eastAsia="Times New Roman" w:hAnsi="Times New Roman" w:cs="Times New Roman"/>
          <w:bCs/>
          <w:sz w:val="24"/>
          <w:szCs w:val="24"/>
        </w:rPr>
        <w:t>5</w:t>
      </w:r>
      <w:r w:rsidR="00AA3C12" w:rsidRPr="00AA3C12">
        <w:rPr>
          <w:rFonts w:ascii="Times New Roman" w:eastAsia="Times New Roman" w:hAnsi="Times New Roman" w:cs="Times New Roman"/>
          <w:bCs/>
          <w:sz w:val="24"/>
          <w:szCs w:val="24"/>
        </w:rPr>
        <w:t>.04, 20</w:t>
      </w:r>
      <w:r w:rsidR="00AA3C12">
        <w:rPr>
          <w:rFonts w:ascii="Times New Roman" w:eastAsia="Times New Roman" w:hAnsi="Times New Roman" w:cs="Times New Roman"/>
          <w:bCs/>
          <w:sz w:val="24"/>
          <w:szCs w:val="24"/>
        </w:rPr>
        <w:t>10</w:t>
      </w:r>
      <w:r w:rsidR="00AA3C12" w:rsidRPr="00AA3C12">
        <w:rPr>
          <w:rFonts w:ascii="Times New Roman" w:eastAsia="Times New Roman" w:hAnsi="Times New Roman" w:cs="Times New Roman"/>
          <w:bCs/>
          <w:sz w:val="24"/>
          <w:szCs w:val="24"/>
        </w:rPr>
        <w:t>.04 and 20</w:t>
      </w:r>
      <w:r w:rsidR="00AA3C12">
        <w:rPr>
          <w:rFonts w:ascii="Times New Roman" w:eastAsia="Times New Roman" w:hAnsi="Times New Roman" w:cs="Times New Roman"/>
          <w:bCs/>
          <w:sz w:val="24"/>
          <w:szCs w:val="24"/>
        </w:rPr>
        <w:t>30</w:t>
      </w:r>
      <w:r w:rsidR="00AA3C12" w:rsidRPr="00AA3C12">
        <w:rPr>
          <w:rFonts w:ascii="Times New Roman" w:eastAsia="Times New Roman" w:hAnsi="Times New Roman" w:cs="Times New Roman"/>
          <w:bCs/>
          <w:sz w:val="24"/>
          <w:szCs w:val="24"/>
        </w:rPr>
        <w:t>.04</w:t>
      </w:r>
      <w:r w:rsidRPr="00AA3C12">
        <w:rPr>
          <w:rFonts w:ascii="Times New Roman" w:hAnsi="Times New Roman" w:cs="Times New Roman"/>
          <w:sz w:val="24"/>
          <w:szCs w:val="24"/>
        </w:rPr>
        <w:t>.</w:t>
      </w:r>
    </w:p>
    <w:p w14:paraId="35B8E6F3" w14:textId="77777777" w:rsidR="00BB5C75" w:rsidRPr="00AA3C12" w:rsidRDefault="00BB5C75" w:rsidP="00BB5C75">
      <w:pPr>
        <w:pStyle w:val="FootnoteText"/>
        <w:rPr>
          <w:rFonts w:ascii="Times New Roman" w:hAnsi="Times New Roman" w:cs="Times New Roman"/>
          <w:sz w:val="24"/>
          <w:szCs w:val="24"/>
        </w:rPr>
      </w:pPr>
    </w:p>
  </w:footnote>
  <w:footnote w:id="4">
    <w:p w14:paraId="1180CCE0" w14:textId="77777777" w:rsidR="00BB5C75" w:rsidRPr="004044F2" w:rsidRDefault="00BB5C75" w:rsidP="00BB5C75">
      <w:pPr>
        <w:pStyle w:val="FootnoteText"/>
        <w:rPr>
          <w:rFonts w:ascii="Times New Roman" w:hAnsi="Times New Roman" w:cs="Times New Roman"/>
          <w:sz w:val="24"/>
          <w:szCs w:val="24"/>
        </w:rPr>
      </w:pPr>
      <w:r w:rsidRPr="004044F2">
        <w:rPr>
          <w:rStyle w:val="FootnoteReference"/>
          <w:rFonts w:ascii="Times New Roman" w:hAnsi="Times New Roman" w:cs="Times New Roman"/>
          <w:sz w:val="24"/>
          <w:szCs w:val="24"/>
        </w:rPr>
        <w:footnoteRef/>
      </w:r>
      <w:r w:rsidRPr="004044F2">
        <w:rPr>
          <w:rFonts w:ascii="Times New Roman" w:hAnsi="Times New Roman" w:cs="Times New Roman"/>
          <w:sz w:val="24"/>
          <w:szCs w:val="24"/>
        </w:rPr>
        <w:t xml:space="preserve"> </w:t>
      </w:r>
      <w:r w:rsidRPr="004044F2">
        <w:rPr>
          <w:rFonts w:ascii="Times New Roman" w:hAnsi="Times New Roman" w:cs="Times New Roman"/>
          <w:sz w:val="24"/>
          <w:szCs w:val="24"/>
        </w:rPr>
        <w:tab/>
      </w:r>
      <w:r w:rsidRPr="00AA3C12">
        <w:rPr>
          <w:rFonts w:ascii="Times New Roman" w:hAnsi="Times New Roman" w:cs="Times New Roman"/>
          <w:sz w:val="24"/>
          <w:szCs w:val="24"/>
          <w:u w:val="single"/>
        </w:rPr>
        <w:t>See</w:t>
      </w:r>
      <w:r w:rsidRPr="004044F2">
        <w:rPr>
          <w:rFonts w:ascii="Times New Roman" w:hAnsi="Times New Roman" w:cs="Times New Roman"/>
          <w:sz w:val="24"/>
          <w:szCs w:val="24"/>
        </w:rPr>
        <w:t xml:space="preserve"> Rules Chapter IV, Section 11(F) provides: “Futures Participants must ensure that each Block Trade is reported to the Exchange within the number of minutes of the time of execution (the "Reporting Window") specified in the rules for the particular contract; except that Block Trades executed outside of Trading Hours must be reported within fifteen minutes of the commencement of the next Open Session of a Trading Session for that Contract. If the Block Trade includes certain legs subject to a 5 minute Reporting Window and other legs subject to a 15 minute Reporting Window, the reporting requirement for the transaction will be 15 minutes. The report must include the Contract, contract month, price, quantity of the transaction, the respective Clearing Futures Participants, the time of execution, and, for Options on Futures, strike price, put or call and expiration month. The Exchange shall promptly publish such information separately from the reports of transactions in the regular market. Failure to timely and accurately report Block Trades may subject the Futures Participant to disciplinary action.”</w:t>
      </w:r>
    </w:p>
    <w:p w14:paraId="15407AA1" w14:textId="77777777" w:rsidR="00BB5C75" w:rsidRPr="004044F2" w:rsidRDefault="00BB5C75" w:rsidP="00BB5C75">
      <w:pPr>
        <w:pStyle w:val="FootnoteText"/>
        <w:rPr>
          <w:rFonts w:ascii="Times New Roman" w:hAnsi="Times New Roman" w:cs="Times New Roman"/>
          <w:sz w:val="24"/>
          <w:szCs w:val="24"/>
        </w:rPr>
      </w:pPr>
    </w:p>
  </w:footnote>
  <w:footnote w:id="5">
    <w:p w14:paraId="65AD3061" w14:textId="43E03CDC" w:rsidR="00BB5C75" w:rsidRPr="00AA3C12" w:rsidRDefault="00BB5C75" w:rsidP="00BB5C75">
      <w:pPr>
        <w:pStyle w:val="FootnoteText"/>
        <w:rPr>
          <w:rFonts w:ascii="Times New Roman" w:hAnsi="Times New Roman" w:cs="Times New Roman"/>
          <w:sz w:val="24"/>
          <w:szCs w:val="24"/>
        </w:rPr>
      </w:pPr>
      <w:r w:rsidRPr="003F4453">
        <w:rPr>
          <w:rStyle w:val="FootnoteReference"/>
          <w:rFonts w:ascii="Times New Roman" w:hAnsi="Times New Roman" w:cs="Times New Roman"/>
          <w:sz w:val="24"/>
          <w:szCs w:val="24"/>
        </w:rPr>
        <w:footnoteRef/>
      </w:r>
      <w:r w:rsidRPr="003F4453">
        <w:rPr>
          <w:rFonts w:ascii="Times New Roman" w:hAnsi="Times New Roman" w:cs="Times New Roman"/>
          <w:sz w:val="24"/>
          <w:szCs w:val="24"/>
        </w:rPr>
        <w:t xml:space="preserve"> </w:t>
      </w:r>
      <w:r w:rsidRPr="003F4453">
        <w:rPr>
          <w:rFonts w:ascii="Times New Roman" w:hAnsi="Times New Roman" w:cs="Times New Roman"/>
          <w:sz w:val="24"/>
          <w:szCs w:val="24"/>
        </w:rPr>
        <w:tab/>
      </w:r>
      <w:r w:rsidRPr="003F4453">
        <w:rPr>
          <w:rFonts w:ascii="Times New Roman" w:hAnsi="Times New Roman" w:cs="Times New Roman"/>
          <w:sz w:val="24"/>
          <w:szCs w:val="24"/>
          <w:u w:val="single"/>
        </w:rPr>
        <w:t>See</w:t>
      </w:r>
      <w:r w:rsidRPr="003F4453">
        <w:rPr>
          <w:rFonts w:ascii="Times New Roman" w:hAnsi="Times New Roman" w:cs="Times New Roman"/>
          <w:sz w:val="24"/>
          <w:szCs w:val="24"/>
        </w:rPr>
        <w:t xml:space="preserve"> </w:t>
      </w:r>
      <w:r w:rsidR="000F1B52">
        <w:rPr>
          <w:rFonts w:ascii="Times New Roman" w:hAnsi="Times New Roman" w:cs="Times New Roman"/>
          <w:sz w:val="24"/>
          <w:szCs w:val="24"/>
        </w:rPr>
        <w:t xml:space="preserve">new </w:t>
      </w:r>
      <w:r w:rsidRPr="003F4453">
        <w:rPr>
          <w:rFonts w:ascii="Times New Roman" w:hAnsi="Times New Roman" w:cs="Times New Roman"/>
          <w:sz w:val="24"/>
          <w:szCs w:val="24"/>
        </w:rPr>
        <w:t>Rule</w:t>
      </w:r>
      <w:r w:rsidRPr="00AA3C12">
        <w:rPr>
          <w:rFonts w:ascii="Times New Roman" w:hAnsi="Times New Roman" w:cs="Times New Roman"/>
          <w:sz w:val="24"/>
          <w:szCs w:val="24"/>
        </w:rPr>
        <w:t xml:space="preserve">s </w:t>
      </w:r>
      <w:r w:rsidR="00AA3C12" w:rsidRPr="00AA3C12">
        <w:rPr>
          <w:rFonts w:ascii="Times New Roman" w:eastAsia="Times New Roman" w:hAnsi="Times New Roman" w:cs="Times New Roman"/>
          <w:bCs/>
          <w:sz w:val="24"/>
          <w:szCs w:val="24"/>
        </w:rPr>
        <w:t>2002.08</w:t>
      </w:r>
      <w:r w:rsidR="00AA3C12">
        <w:rPr>
          <w:rFonts w:ascii="Times New Roman" w:eastAsia="Times New Roman" w:hAnsi="Times New Roman" w:cs="Times New Roman"/>
          <w:bCs/>
          <w:sz w:val="24"/>
          <w:szCs w:val="24"/>
        </w:rPr>
        <w:t>,</w:t>
      </w:r>
      <w:r w:rsidR="00AA3C12" w:rsidRPr="00AA3C12">
        <w:rPr>
          <w:rFonts w:ascii="Times New Roman" w:eastAsia="Times New Roman" w:hAnsi="Times New Roman" w:cs="Times New Roman"/>
          <w:bCs/>
          <w:sz w:val="24"/>
          <w:szCs w:val="24"/>
        </w:rPr>
        <w:t xml:space="preserve"> 200</w:t>
      </w:r>
      <w:r w:rsidR="00AA3C12">
        <w:rPr>
          <w:rFonts w:ascii="Times New Roman" w:eastAsia="Times New Roman" w:hAnsi="Times New Roman" w:cs="Times New Roman"/>
          <w:bCs/>
          <w:sz w:val="24"/>
          <w:szCs w:val="24"/>
        </w:rPr>
        <w:t>5</w:t>
      </w:r>
      <w:r w:rsidR="00AA3C12" w:rsidRPr="00AA3C12">
        <w:rPr>
          <w:rFonts w:ascii="Times New Roman" w:eastAsia="Times New Roman" w:hAnsi="Times New Roman" w:cs="Times New Roman"/>
          <w:bCs/>
          <w:sz w:val="24"/>
          <w:szCs w:val="24"/>
        </w:rPr>
        <w:t>.08</w:t>
      </w:r>
      <w:r w:rsidR="00AA3C12">
        <w:rPr>
          <w:rFonts w:ascii="Times New Roman" w:eastAsia="Times New Roman" w:hAnsi="Times New Roman" w:cs="Times New Roman"/>
          <w:bCs/>
          <w:sz w:val="24"/>
          <w:szCs w:val="24"/>
        </w:rPr>
        <w:t>,</w:t>
      </w:r>
      <w:r w:rsidR="00AA3C12" w:rsidRPr="00AA3C12">
        <w:rPr>
          <w:rFonts w:ascii="Times New Roman" w:eastAsia="Times New Roman" w:hAnsi="Times New Roman" w:cs="Times New Roman"/>
          <w:bCs/>
          <w:sz w:val="24"/>
          <w:szCs w:val="24"/>
        </w:rPr>
        <w:t xml:space="preserve"> 20</w:t>
      </w:r>
      <w:r w:rsidR="00AA3C12">
        <w:rPr>
          <w:rFonts w:ascii="Times New Roman" w:eastAsia="Times New Roman" w:hAnsi="Times New Roman" w:cs="Times New Roman"/>
          <w:bCs/>
          <w:sz w:val="24"/>
          <w:szCs w:val="24"/>
        </w:rPr>
        <w:t>10</w:t>
      </w:r>
      <w:r w:rsidR="00AA3C12" w:rsidRPr="00AA3C12">
        <w:rPr>
          <w:rFonts w:ascii="Times New Roman" w:eastAsia="Times New Roman" w:hAnsi="Times New Roman" w:cs="Times New Roman"/>
          <w:bCs/>
          <w:sz w:val="24"/>
          <w:szCs w:val="24"/>
        </w:rPr>
        <w:t>.08</w:t>
      </w:r>
      <w:r w:rsidR="00AA3C12">
        <w:rPr>
          <w:rFonts w:ascii="Times New Roman" w:eastAsia="Times New Roman" w:hAnsi="Times New Roman" w:cs="Times New Roman"/>
          <w:bCs/>
          <w:sz w:val="24"/>
          <w:szCs w:val="24"/>
        </w:rPr>
        <w:t>,</w:t>
      </w:r>
      <w:r w:rsidR="00AA3C12" w:rsidRPr="00AA3C12">
        <w:rPr>
          <w:rFonts w:ascii="Times New Roman" w:eastAsia="Times New Roman" w:hAnsi="Times New Roman" w:cs="Times New Roman"/>
          <w:bCs/>
          <w:sz w:val="24"/>
          <w:szCs w:val="24"/>
        </w:rPr>
        <w:t xml:space="preserve"> and 20</w:t>
      </w:r>
      <w:r w:rsidR="00AA3C12">
        <w:rPr>
          <w:rFonts w:ascii="Times New Roman" w:eastAsia="Times New Roman" w:hAnsi="Times New Roman" w:cs="Times New Roman"/>
          <w:bCs/>
          <w:sz w:val="24"/>
          <w:szCs w:val="24"/>
        </w:rPr>
        <w:t>30</w:t>
      </w:r>
      <w:r w:rsidR="00AA3C12" w:rsidRPr="00AA3C12">
        <w:rPr>
          <w:rFonts w:ascii="Times New Roman" w:eastAsia="Times New Roman" w:hAnsi="Times New Roman" w:cs="Times New Roman"/>
          <w:bCs/>
          <w:sz w:val="24"/>
          <w:szCs w:val="24"/>
        </w:rPr>
        <w:t>.08</w:t>
      </w:r>
      <w:r w:rsidRPr="00AA3C12">
        <w:rPr>
          <w:rFonts w:ascii="Times New Roman" w:hAnsi="Times New Roman" w:cs="Times New Roman"/>
          <w:sz w:val="24"/>
          <w:szCs w:val="24"/>
        </w:rPr>
        <w:t>.</w:t>
      </w:r>
    </w:p>
    <w:p w14:paraId="4025D46D" w14:textId="77777777" w:rsidR="00BB5C75" w:rsidRPr="003F4453" w:rsidRDefault="00BB5C75" w:rsidP="00BB5C75">
      <w:pPr>
        <w:pStyle w:val="FootnoteText"/>
        <w:rPr>
          <w:rFonts w:ascii="Times New Roman" w:hAnsi="Times New Roman" w:cs="Times New Roman"/>
          <w:sz w:val="24"/>
          <w:szCs w:val="24"/>
        </w:rPr>
      </w:pPr>
    </w:p>
  </w:footnote>
  <w:footnote w:id="6">
    <w:p w14:paraId="6DDE44A0" w14:textId="60A9509C" w:rsidR="00AA3C12" w:rsidRPr="003F4453" w:rsidRDefault="00AA3C12" w:rsidP="00AA3C12">
      <w:pPr>
        <w:pStyle w:val="FootnoteText"/>
        <w:rPr>
          <w:rFonts w:ascii="Times New Roman" w:hAnsi="Times New Roman" w:cs="Times New Roman"/>
          <w:sz w:val="24"/>
          <w:szCs w:val="24"/>
        </w:rPr>
      </w:pPr>
      <w:r w:rsidRPr="003F4453">
        <w:rPr>
          <w:rStyle w:val="FootnoteReference"/>
          <w:rFonts w:ascii="Times New Roman" w:hAnsi="Times New Roman" w:cs="Times New Roman"/>
          <w:sz w:val="24"/>
          <w:szCs w:val="24"/>
        </w:rPr>
        <w:footnoteRef/>
      </w:r>
      <w:r w:rsidRPr="003F4453">
        <w:rPr>
          <w:rFonts w:ascii="Times New Roman" w:hAnsi="Times New Roman" w:cs="Times New Roman"/>
          <w:sz w:val="24"/>
          <w:szCs w:val="24"/>
        </w:rPr>
        <w:t xml:space="preserve"> </w:t>
      </w:r>
      <w:r w:rsidRPr="003F4453">
        <w:rPr>
          <w:rFonts w:ascii="Times New Roman" w:hAnsi="Times New Roman" w:cs="Times New Roman"/>
          <w:sz w:val="24"/>
          <w:szCs w:val="24"/>
        </w:rPr>
        <w:tab/>
      </w:r>
      <w:r w:rsidRPr="003F4453">
        <w:rPr>
          <w:rFonts w:ascii="Times New Roman" w:hAnsi="Times New Roman" w:cs="Times New Roman"/>
          <w:sz w:val="24"/>
          <w:szCs w:val="24"/>
          <w:u w:val="single"/>
        </w:rPr>
        <w:t>See</w:t>
      </w:r>
      <w:r w:rsidRPr="003F4453">
        <w:rPr>
          <w:rFonts w:ascii="Times New Roman" w:hAnsi="Times New Roman" w:cs="Times New Roman"/>
          <w:sz w:val="24"/>
          <w:szCs w:val="24"/>
        </w:rPr>
        <w:t xml:space="preserve"> </w:t>
      </w:r>
      <w:r>
        <w:rPr>
          <w:rFonts w:ascii="Times New Roman" w:hAnsi="Times New Roman" w:cs="Times New Roman"/>
          <w:sz w:val="24"/>
          <w:szCs w:val="24"/>
        </w:rPr>
        <w:t xml:space="preserve">the daily settlement price provisions of </w:t>
      </w:r>
      <w:r w:rsidR="000F1B52">
        <w:rPr>
          <w:rFonts w:ascii="Times New Roman" w:hAnsi="Times New Roman" w:cs="Times New Roman"/>
          <w:sz w:val="24"/>
          <w:szCs w:val="24"/>
        </w:rPr>
        <w:t xml:space="preserve">new </w:t>
      </w:r>
      <w:r w:rsidRPr="003F4453">
        <w:rPr>
          <w:rFonts w:ascii="Times New Roman" w:hAnsi="Times New Roman" w:cs="Times New Roman"/>
          <w:sz w:val="24"/>
          <w:szCs w:val="24"/>
        </w:rPr>
        <w:t xml:space="preserve">Rules </w:t>
      </w:r>
      <w:r>
        <w:rPr>
          <w:rFonts w:ascii="Times New Roman" w:hAnsi="Times New Roman" w:cs="Times New Roman"/>
          <w:sz w:val="24"/>
          <w:szCs w:val="24"/>
        </w:rPr>
        <w:t>2002.06(b) and (d), 2005.06(b) and (d), 2010.06(b) and (d), and 2030.06(b) and (d).</w:t>
      </w:r>
    </w:p>
    <w:p w14:paraId="02FBA411" w14:textId="77777777" w:rsidR="00AA3C12" w:rsidRPr="003F4453" w:rsidRDefault="00AA3C12" w:rsidP="00AA3C12">
      <w:pPr>
        <w:pStyle w:val="FootnoteText"/>
        <w:rPr>
          <w:rFonts w:ascii="Times New Roman" w:hAnsi="Times New Roman" w:cs="Times New Roman"/>
          <w:sz w:val="24"/>
          <w:szCs w:val="24"/>
        </w:rPr>
      </w:pPr>
    </w:p>
  </w:footnote>
  <w:footnote w:id="7">
    <w:p w14:paraId="7AF1D2AA" w14:textId="7F2AB6C2" w:rsidR="00BB5C75" w:rsidRPr="003F4453" w:rsidRDefault="00BB5C75" w:rsidP="00BB5C75">
      <w:pPr>
        <w:pStyle w:val="FootnoteText"/>
        <w:rPr>
          <w:rFonts w:ascii="Times New Roman" w:hAnsi="Times New Roman" w:cs="Times New Roman"/>
          <w:sz w:val="24"/>
          <w:szCs w:val="24"/>
        </w:rPr>
      </w:pPr>
      <w:r w:rsidRPr="003F4453">
        <w:rPr>
          <w:rStyle w:val="FootnoteReference"/>
          <w:rFonts w:ascii="Times New Roman" w:hAnsi="Times New Roman" w:cs="Times New Roman"/>
          <w:sz w:val="24"/>
          <w:szCs w:val="24"/>
        </w:rPr>
        <w:footnoteRef/>
      </w:r>
      <w:r w:rsidRPr="003F4453">
        <w:rPr>
          <w:rFonts w:ascii="Times New Roman" w:hAnsi="Times New Roman" w:cs="Times New Roman"/>
          <w:sz w:val="24"/>
          <w:szCs w:val="24"/>
        </w:rPr>
        <w:t xml:space="preserve"> </w:t>
      </w:r>
      <w:r w:rsidRPr="003F4453">
        <w:rPr>
          <w:rFonts w:ascii="Times New Roman" w:hAnsi="Times New Roman" w:cs="Times New Roman"/>
          <w:sz w:val="24"/>
          <w:szCs w:val="24"/>
        </w:rPr>
        <w:tab/>
      </w:r>
      <w:r w:rsidRPr="003F4453">
        <w:rPr>
          <w:rFonts w:ascii="Times New Roman" w:hAnsi="Times New Roman" w:cs="Times New Roman"/>
          <w:sz w:val="24"/>
          <w:szCs w:val="24"/>
          <w:u w:val="single"/>
        </w:rPr>
        <w:t>See</w:t>
      </w:r>
      <w:r w:rsidRPr="003F4453">
        <w:rPr>
          <w:rFonts w:ascii="Times New Roman" w:hAnsi="Times New Roman" w:cs="Times New Roman"/>
          <w:sz w:val="24"/>
          <w:szCs w:val="24"/>
        </w:rPr>
        <w:t xml:space="preserve"> </w:t>
      </w:r>
      <w:r w:rsidR="000F1B52">
        <w:rPr>
          <w:rFonts w:ascii="Times New Roman" w:hAnsi="Times New Roman" w:cs="Times New Roman"/>
          <w:sz w:val="24"/>
          <w:szCs w:val="24"/>
        </w:rPr>
        <w:t>new Rules 2002.10, 2005.10, 2010.10 and 2030.10</w:t>
      </w:r>
      <w:r>
        <w:rPr>
          <w:rFonts w:ascii="Times New Roman" w:hAnsi="Times New Roman" w:cs="Times New Roman"/>
          <w:sz w:val="24"/>
          <w:szCs w:val="24"/>
        </w:rPr>
        <w:t>.</w:t>
      </w:r>
    </w:p>
    <w:p w14:paraId="2A2BC2D6" w14:textId="77777777" w:rsidR="00BB5C75" w:rsidRPr="003F4453" w:rsidRDefault="00BB5C75" w:rsidP="00BB5C75">
      <w:pPr>
        <w:pStyle w:val="FootnoteText"/>
        <w:rPr>
          <w:rFonts w:ascii="Times New Roman" w:hAnsi="Times New Roman" w:cs="Times New Roman"/>
          <w:sz w:val="24"/>
          <w:szCs w:val="24"/>
        </w:rPr>
      </w:pPr>
    </w:p>
  </w:footnote>
  <w:footnote w:id="8">
    <w:p w14:paraId="58701738" w14:textId="5136E2EC" w:rsidR="00BB5C75" w:rsidRDefault="00BB5C75">
      <w:pPr>
        <w:pStyle w:val="FootnoteText"/>
      </w:pPr>
      <w:r>
        <w:rPr>
          <w:rStyle w:val="FootnoteReference"/>
        </w:rPr>
        <w:footnoteRef/>
      </w:r>
      <w:r>
        <w:t xml:space="preserve"> </w:t>
      </w:r>
      <w:r>
        <w:tab/>
      </w:r>
      <w:r w:rsidRPr="003F4453">
        <w:rPr>
          <w:rFonts w:ascii="Times New Roman" w:hAnsi="Times New Roman" w:cs="Times New Roman"/>
          <w:sz w:val="24"/>
          <w:szCs w:val="24"/>
          <w:u w:val="single"/>
        </w:rPr>
        <w:t>See</w:t>
      </w:r>
      <w:r w:rsidRPr="003F4453">
        <w:rPr>
          <w:rFonts w:ascii="Times New Roman" w:hAnsi="Times New Roman" w:cs="Times New Roman"/>
          <w:sz w:val="24"/>
          <w:szCs w:val="24"/>
        </w:rPr>
        <w:t xml:space="preserve"> </w:t>
      </w:r>
      <w:r w:rsidR="00EC1B56">
        <w:rPr>
          <w:rFonts w:ascii="Times New Roman" w:hAnsi="Times New Roman" w:cs="Times New Roman"/>
          <w:sz w:val="24"/>
          <w:szCs w:val="24"/>
        </w:rPr>
        <w:t xml:space="preserve">new </w:t>
      </w:r>
      <w:r w:rsidRPr="003F4453">
        <w:rPr>
          <w:rFonts w:ascii="Times New Roman" w:hAnsi="Times New Roman" w:cs="Times New Roman"/>
          <w:sz w:val="24"/>
          <w:szCs w:val="24"/>
        </w:rPr>
        <w:t>Rules</w:t>
      </w:r>
      <w:r>
        <w:rPr>
          <w:rFonts w:ascii="Times New Roman" w:hAnsi="Times New Roman" w:cs="Times New Roman"/>
          <w:sz w:val="24"/>
          <w:szCs w:val="24"/>
        </w:rPr>
        <w:t xml:space="preserve"> </w:t>
      </w:r>
      <w:r w:rsidR="00EC1B56">
        <w:rPr>
          <w:rFonts w:ascii="Times New Roman" w:hAnsi="Times New Roman" w:cs="Times New Roman"/>
          <w:sz w:val="24"/>
          <w:szCs w:val="24"/>
        </w:rPr>
        <w:t>2002.11, 2005.11, 2010.11 and 2030.11.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B7E29" w14:textId="77777777" w:rsidR="00B67098" w:rsidRPr="00AB7CE2" w:rsidRDefault="00B67098" w:rsidP="005E244B">
    <w:pPr>
      <w:pStyle w:val="NoSpacing"/>
      <w:rPr>
        <w:rFonts w:ascii="Times New Roman" w:eastAsia="Calibri" w:hAnsi="Times New Roman" w:cs="Times New Roman"/>
        <w:sz w:val="20"/>
        <w:szCs w:val="20"/>
      </w:rPr>
    </w:pPr>
    <w:r w:rsidRPr="00AB7CE2">
      <w:rPr>
        <w:rFonts w:ascii="Times New Roman" w:eastAsia="Calibri" w:hAnsi="Times New Roman" w:cs="Times New Roman"/>
        <w:sz w:val="20"/>
        <w:szCs w:val="20"/>
      </w:rPr>
      <w:t>Commodity Futures Trading Commission</w:t>
    </w:r>
  </w:p>
  <w:p w14:paraId="5453C794" w14:textId="412B2CD9" w:rsidR="00371610" w:rsidRDefault="000C5664"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Ju</w:t>
    </w:r>
    <w:r w:rsidR="00F33EBC">
      <w:rPr>
        <w:rFonts w:ascii="Times New Roman" w:hAnsi="Times New Roman" w:cs="Times New Roman"/>
        <w:sz w:val="20"/>
        <w:szCs w:val="20"/>
      </w:rPr>
      <w:t>ly 2</w:t>
    </w:r>
    <w:r w:rsidR="00581A76" w:rsidRPr="00AB7CE2">
      <w:rPr>
        <w:rFonts w:ascii="Times New Roman" w:hAnsi="Times New Roman" w:cs="Times New Roman"/>
        <w:sz w:val="20"/>
        <w:szCs w:val="20"/>
      </w:rPr>
      <w:t>, 2018</w:t>
    </w:r>
  </w:p>
  <w:p w14:paraId="2D1C6D0E" w14:textId="1923548D"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581A76">
      <w:rPr>
        <w:rFonts w:ascii="Times New Roman" w:hAnsi="Times New Roman" w:cs="Times New Roman"/>
        <w:sz w:val="20"/>
        <w:szCs w:val="20"/>
      </w:rPr>
      <w:t>8-</w:t>
    </w:r>
    <w:r w:rsidR="009F6337">
      <w:rPr>
        <w:rFonts w:ascii="Times New Roman" w:hAnsi="Times New Roman" w:cs="Times New Roman"/>
        <w:sz w:val="20"/>
        <w:szCs w:val="20"/>
      </w:rPr>
      <w:t>1</w:t>
    </w:r>
    <w:r w:rsidR="006748F1">
      <w:rPr>
        <w:rFonts w:ascii="Times New Roman" w:hAnsi="Times New Roman" w:cs="Times New Roman"/>
        <w:sz w:val="20"/>
        <w:szCs w:val="20"/>
      </w:rPr>
      <w:t>9</w:t>
    </w:r>
  </w:p>
  <w:p w14:paraId="36908854" w14:textId="77777777"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385887">
      <w:rPr>
        <w:rFonts w:ascii="Times New Roman" w:hAnsi="Times New Roman" w:cs="Times New Roman"/>
        <w:noProof/>
        <w:sz w:val="20"/>
        <w:szCs w:val="20"/>
      </w:rPr>
      <w:t>5</w:t>
    </w:r>
    <w:r w:rsidRPr="00B67098">
      <w:rPr>
        <w:rFonts w:ascii="Times New Roman" w:hAnsi="Times New Roman" w:cs="Times New Roman"/>
        <w:sz w:val="20"/>
        <w:szCs w:val="20"/>
      </w:rPr>
      <w:fldChar w:fldCharType="end"/>
    </w:r>
  </w:p>
  <w:p w14:paraId="61CADAFA" w14:textId="77777777"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91580" w14:textId="77777777" w:rsidR="00985A12" w:rsidRDefault="00985A12" w:rsidP="00985A12">
    <w:pPr>
      <w:pStyle w:val="Header"/>
      <w:jc w:val="center"/>
    </w:pPr>
  </w:p>
  <w:p w14:paraId="429A8479" w14:textId="77777777" w:rsidR="00300E44" w:rsidRDefault="00300E44">
    <w:pPr>
      <w:spacing w:after="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F1FB5"/>
    <w:multiLevelType w:val="hybridMultilevel"/>
    <w:tmpl w:val="7EF6028C"/>
    <w:lvl w:ilvl="0" w:tplc="774E7CA6">
      <w:numFmt w:val="bullet"/>
      <w:lvlText w:val=""/>
      <w:lvlJc w:val="left"/>
      <w:pPr>
        <w:ind w:left="1670" w:hanging="360"/>
      </w:pPr>
      <w:rPr>
        <w:rFonts w:ascii="Symbol" w:eastAsia="Calibri" w:hAnsi="Symbol" w:cs="Times New Roman"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hideSpellingErrors/>
  <w:hideGrammaticalError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2529">
      <o:colormru v:ext="edit" colors="#3d0073"/>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078D3"/>
    <w:rsid w:val="000277E6"/>
    <w:rsid w:val="000313E1"/>
    <w:rsid w:val="00035AE7"/>
    <w:rsid w:val="00043BF8"/>
    <w:rsid w:val="000467B2"/>
    <w:rsid w:val="00051023"/>
    <w:rsid w:val="00054E16"/>
    <w:rsid w:val="00055A59"/>
    <w:rsid w:val="00055CD0"/>
    <w:rsid w:val="0008703E"/>
    <w:rsid w:val="00095F3F"/>
    <w:rsid w:val="000A0FF7"/>
    <w:rsid w:val="000A3874"/>
    <w:rsid w:val="000B037B"/>
    <w:rsid w:val="000B0F2E"/>
    <w:rsid w:val="000C5664"/>
    <w:rsid w:val="000D02B9"/>
    <w:rsid w:val="000D4A76"/>
    <w:rsid w:val="000F1B52"/>
    <w:rsid w:val="001265C8"/>
    <w:rsid w:val="00135BE1"/>
    <w:rsid w:val="00152105"/>
    <w:rsid w:val="00153179"/>
    <w:rsid w:val="001746B9"/>
    <w:rsid w:val="0018088D"/>
    <w:rsid w:val="00193C2E"/>
    <w:rsid w:val="00197F73"/>
    <w:rsid w:val="001C4306"/>
    <w:rsid w:val="001E53F3"/>
    <w:rsid w:val="001F3932"/>
    <w:rsid w:val="00201450"/>
    <w:rsid w:val="002167DD"/>
    <w:rsid w:val="00242C21"/>
    <w:rsid w:val="00261A57"/>
    <w:rsid w:val="00273392"/>
    <w:rsid w:val="0029676B"/>
    <w:rsid w:val="00296B7A"/>
    <w:rsid w:val="002A147E"/>
    <w:rsid w:val="002A70DC"/>
    <w:rsid w:val="002B0DB3"/>
    <w:rsid w:val="002B6211"/>
    <w:rsid w:val="002D1A0E"/>
    <w:rsid w:val="002E71CD"/>
    <w:rsid w:val="00300E44"/>
    <w:rsid w:val="003017B3"/>
    <w:rsid w:val="00304F17"/>
    <w:rsid w:val="003057AC"/>
    <w:rsid w:val="00310833"/>
    <w:rsid w:val="00337B63"/>
    <w:rsid w:val="00352533"/>
    <w:rsid w:val="003579D4"/>
    <w:rsid w:val="00363601"/>
    <w:rsid w:val="003658B4"/>
    <w:rsid w:val="00371610"/>
    <w:rsid w:val="00372973"/>
    <w:rsid w:val="003742C7"/>
    <w:rsid w:val="00385887"/>
    <w:rsid w:val="00394142"/>
    <w:rsid w:val="003A1E6B"/>
    <w:rsid w:val="003C39DA"/>
    <w:rsid w:val="003D071F"/>
    <w:rsid w:val="003D7D45"/>
    <w:rsid w:val="003F1332"/>
    <w:rsid w:val="003F22B4"/>
    <w:rsid w:val="00400D58"/>
    <w:rsid w:val="004166F5"/>
    <w:rsid w:val="00420946"/>
    <w:rsid w:val="00425E24"/>
    <w:rsid w:val="00441465"/>
    <w:rsid w:val="004416D1"/>
    <w:rsid w:val="00444B42"/>
    <w:rsid w:val="004468C6"/>
    <w:rsid w:val="00451810"/>
    <w:rsid w:val="00457DB7"/>
    <w:rsid w:val="004623F3"/>
    <w:rsid w:val="00471651"/>
    <w:rsid w:val="004B4800"/>
    <w:rsid w:val="004C1038"/>
    <w:rsid w:val="004C595C"/>
    <w:rsid w:val="004E0359"/>
    <w:rsid w:val="004F0DF0"/>
    <w:rsid w:val="004F4A5F"/>
    <w:rsid w:val="004F6A14"/>
    <w:rsid w:val="00502A75"/>
    <w:rsid w:val="00517EAC"/>
    <w:rsid w:val="005424E3"/>
    <w:rsid w:val="005444C0"/>
    <w:rsid w:val="0055465F"/>
    <w:rsid w:val="0055547F"/>
    <w:rsid w:val="00556D82"/>
    <w:rsid w:val="0056301F"/>
    <w:rsid w:val="00575375"/>
    <w:rsid w:val="00581A76"/>
    <w:rsid w:val="00593BAB"/>
    <w:rsid w:val="0059608D"/>
    <w:rsid w:val="005A590A"/>
    <w:rsid w:val="005B121C"/>
    <w:rsid w:val="005B3A86"/>
    <w:rsid w:val="005C2E8D"/>
    <w:rsid w:val="005C4063"/>
    <w:rsid w:val="005D6916"/>
    <w:rsid w:val="005E244B"/>
    <w:rsid w:val="005E4060"/>
    <w:rsid w:val="005E518E"/>
    <w:rsid w:val="005E7B7F"/>
    <w:rsid w:val="00611B1F"/>
    <w:rsid w:val="00615BE5"/>
    <w:rsid w:val="0061772D"/>
    <w:rsid w:val="0064234D"/>
    <w:rsid w:val="00642E1A"/>
    <w:rsid w:val="00645514"/>
    <w:rsid w:val="00645538"/>
    <w:rsid w:val="006505E1"/>
    <w:rsid w:val="006532B0"/>
    <w:rsid w:val="0065680E"/>
    <w:rsid w:val="00662BF1"/>
    <w:rsid w:val="00672BD3"/>
    <w:rsid w:val="006748F1"/>
    <w:rsid w:val="00674E96"/>
    <w:rsid w:val="00682E52"/>
    <w:rsid w:val="00683C1C"/>
    <w:rsid w:val="00687FED"/>
    <w:rsid w:val="006A23F0"/>
    <w:rsid w:val="006B55A4"/>
    <w:rsid w:val="006C2BD3"/>
    <w:rsid w:val="006C7C6D"/>
    <w:rsid w:val="006D0516"/>
    <w:rsid w:val="006D16F2"/>
    <w:rsid w:val="006D7316"/>
    <w:rsid w:val="006E5632"/>
    <w:rsid w:val="006E620B"/>
    <w:rsid w:val="006E6731"/>
    <w:rsid w:val="006F78A0"/>
    <w:rsid w:val="00704A07"/>
    <w:rsid w:val="00723F8E"/>
    <w:rsid w:val="00724B56"/>
    <w:rsid w:val="007372E0"/>
    <w:rsid w:val="00746658"/>
    <w:rsid w:val="007525F5"/>
    <w:rsid w:val="00752A6A"/>
    <w:rsid w:val="007667BD"/>
    <w:rsid w:val="0077102F"/>
    <w:rsid w:val="0079548F"/>
    <w:rsid w:val="007B39B4"/>
    <w:rsid w:val="007D48A6"/>
    <w:rsid w:val="007D6364"/>
    <w:rsid w:val="007E107F"/>
    <w:rsid w:val="007E2A42"/>
    <w:rsid w:val="007F6B89"/>
    <w:rsid w:val="00803051"/>
    <w:rsid w:val="00807A39"/>
    <w:rsid w:val="00817350"/>
    <w:rsid w:val="008225AC"/>
    <w:rsid w:val="00823846"/>
    <w:rsid w:val="0083294B"/>
    <w:rsid w:val="00836FF6"/>
    <w:rsid w:val="00840349"/>
    <w:rsid w:val="00845388"/>
    <w:rsid w:val="008504E3"/>
    <w:rsid w:val="0085644F"/>
    <w:rsid w:val="008601E9"/>
    <w:rsid w:val="00861B82"/>
    <w:rsid w:val="008626B4"/>
    <w:rsid w:val="00862FB8"/>
    <w:rsid w:val="008A19F9"/>
    <w:rsid w:val="008A3B58"/>
    <w:rsid w:val="008A5035"/>
    <w:rsid w:val="008A6F33"/>
    <w:rsid w:val="008B3FBC"/>
    <w:rsid w:val="008D0EA0"/>
    <w:rsid w:val="008D2006"/>
    <w:rsid w:val="008D285D"/>
    <w:rsid w:val="008D575B"/>
    <w:rsid w:val="008E113C"/>
    <w:rsid w:val="008E5622"/>
    <w:rsid w:val="008E7B56"/>
    <w:rsid w:val="008F2A00"/>
    <w:rsid w:val="008F34CB"/>
    <w:rsid w:val="008F39CF"/>
    <w:rsid w:val="008F5B7A"/>
    <w:rsid w:val="00901585"/>
    <w:rsid w:val="00926AC3"/>
    <w:rsid w:val="009325A9"/>
    <w:rsid w:val="00940AE9"/>
    <w:rsid w:val="009576EB"/>
    <w:rsid w:val="00985A12"/>
    <w:rsid w:val="009A2490"/>
    <w:rsid w:val="009A3A44"/>
    <w:rsid w:val="009B1BAD"/>
    <w:rsid w:val="009D061B"/>
    <w:rsid w:val="009D691D"/>
    <w:rsid w:val="009F4FBD"/>
    <w:rsid w:val="009F6337"/>
    <w:rsid w:val="009F7A70"/>
    <w:rsid w:val="00A01B4B"/>
    <w:rsid w:val="00A03815"/>
    <w:rsid w:val="00A06C10"/>
    <w:rsid w:val="00A137D7"/>
    <w:rsid w:val="00A17DCE"/>
    <w:rsid w:val="00A35B1F"/>
    <w:rsid w:val="00A43066"/>
    <w:rsid w:val="00A45357"/>
    <w:rsid w:val="00A52ADD"/>
    <w:rsid w:val="00A52E87"/>
    <w:rsid w:val="00A568CC"/>
    <w:rsid w:val="00A62A66"/>
    <w:rsid w:val="00A71948"/>
    <w:rsid w:val="00A85786"/>
    <w:rsid w:val="00A87D38"/>
    <w:rsid w:val="00A92E75"/>
    <w:rsid w:val="00AA3C12"/>
    <w:rsid w:val="00AA64DF"/>
    <w:rsid w:val="00AB3C36"/>
    <w:rsid w:val="00AB4A64"/>
    <w:rsid w:val="00AB5353"/>
    <w:rsid w:val="00AB6119"/>
    <w:rsid w:val="00AB649F"/>
    <w:rsid w:val="00AB7CE2"/>
    <w:rsid w:val="00AC119B"/>
    <w:rsid w:val="00AC13A6"/>
    <w:rsid w:val="00AC6DD7"/>
    <w:rsid w:val="00AD07B6"/>
    <w:rsid w:val="00AD2F73"/>
    <w:rsid w:val="00AD646A"/>
    <w:rsid w:val="00AF47D9"/>
    <w:rsid w:val="00B01B83"/>
    <w:rsid w:val="00B03D03"/>
    <w:rsid w:val="00B040FC"/>
    <w:rsid w:val="00B15314"/>
    <w:rsid w:val="00B16521"/>
    <w:rsid w:val="00B17BD7"/>
    <w:rsid w:val="00B34650"/>
    <w:rsid w:val="00B45B23"/>
    <w:rsid w:val="00B46E8E"/>
    <w:rsid w:val="00B5273F"/>
    <w:rsid w:val="00B569C1"/>
    <w:rsid w:val="00B61518"/>
    <w:rsid w:val="00B62953"/>
    <w:rsid w:val="00B63D01"/>
    <w:rsid w:val="00B65CC7"/>
    <w:rsid w:val="00B67098"/>
    <w:rsid w:val="00B679D2"/>
    <w:rsid w:val="00B817A8"/>
    <w:rsid w:val="00B8408C"/>
    <w:rsid w:val="00B8452B"/>
    <w:rsid w:val="00BA2E08"/>
    <w:rsid w:val="00BB1623"/>
    <w:rsid w:val="00BB5C75"/>
    <w:rsid w:val="00BC7B09"/>
    <w:rsid w:val="00BD5978"/>
    <w:rsid w:val="00BD66AD"/>
    <w:rsid w:val="00BF0157"/>
    <w:rsid w:val="00BF2D2F"/>
    <w:rsid w:val="00C03127"/>
    <w:rsid w:val="00C062F1"/>
    <w:rsid w:val="00C0680F"/>
    <w:rsid w:val="00C2091F"/>
    <w:rsid w:val="00C22DCB"/>
    <w:rsid w:val="00C32D24"/>
    <w:rsid w:val="00C43D2B"/>
    <w:rsid w:val="00C61918"/>
    <w:rsid w:val="00C628A0"/>
    <w:rsid w:val="00C654A6"/>
    <w:rsid w:val="00C67C56"/>
    <w:rsid w:val="00C77D37"/>
    <w:rsid w:val="00CA5BB7"/>
    <w:rsid w:val="00CA65E5"/>
    <w:rsid w:val="00CA7022"/>
    <w:rsid w:val="00CB64BE"/>
    <w:rsid w:val="00CB6A80"/>
    <w:rsid w:val="00CD6D2F"/>
    <w:rsid w:val="00CE4500"/>
    <w:rsid w:val="00CF7C6B"/>
    <w:rsid w:val="00D05049"/>
    <w:rsid w:val="00D138C3"/>
    <w:rsid w:val="00D31404"/>
    <w:rsid w:val="00D44C87"/>
    <w:rsid w:val="00D527EA"/>
    <w:rsid w:val="00D61CF7"/>
    <w:rsid w:val="00D63C25"/>
    <w:rsid w:val="00D66628"/>
    <w:rsid w:val="00D70163"/>
    <w:rsid w:val="00D7519A"/>
    <w:rsid w:val="00D86D6F"/>
    <w:rsid w:val="00DA5252"/>
    <w:rsid w:val="00DA6428"/>
    <w:rsid w:val="00DA66AD"/>
    <w:rsid w:val="00DB1B21"/>
    <w:rsid w:val="00DC305C"/>
    <w:rsid w:val="00DC3D3B"/>
    <w:rsid w:val="00DD389D"/>
    <w:rsid w:val="00DE43ED"/>
    <w:rsid w:val="00DE5FBE"/>
    <w:rsid w:val="00E00A30"/>
    <w:rsid w:val="00E0574E"/>
    <w:rsid w:val="00E05D32"/>
    <w:rsid w:val="00E07DDC"/>
    <w:rsid w:val="00E149BA"/>
    <w:rsid w:val="00E31039"/>
    <w:rsid w:val="00E360CB"/>
    <w:rsid w:val="00E36D1C"/>
    <w:rsid w:val="00E418B5"/>
    <w:rsid w:val="00E42F2A"/>
    <w:rsid w:val="00E453F6"/>
    <w:rsid w:val="00E462DD"/>
    <w:rsid w:val="00E50F10"/>
    <w:rsid w:val="00E67374"/>
    <w:rsid w:val="00E74ECF"/>
    <w:rsid w:val="00E80C93"/>
    <w:rsid w:val="00E81CD4"/>
    <w:rsid w:val="00E87C9F"/>
    <w:rsid w:val="00EA57C7"/>
    <w:rsid w:val="00EC12B3"/>
    <w:rsid w:val="00EC1B56"/>
    <w:rsid w:val="00EC1F98"/>
    <w:rsid w:val="00EF6492"/>
    <w:rsid w:val="00F06632"/>
    <w:rsid w:val="00F06CCD"/>
    <w:rsid w:val="00F12343"/>
    <w:rsid w:val="00F16B3B"/>
    <w:rsid w:val="00F16EA3"/>
    <w:rsid w:val="00F17C44"/>
    <w:rsid w:val="00F255EE"/>
    <w:rsid w:val="00F25FF4"/>
    <w:rsid w:val="00F336C7"/>
    <w:rsid w:val="00F33EBC"/>
    <w:rsid w:val="00F535EB"/>
    <w:rsid w:val="00F5738C"/>
    <w:rsid w:val="00F609A9"/>
    <w:rsid w:val="00F767B8"/>
    <w:rsid w:val="00F978A6"/>
    <w:rsid w:val="00FD1C4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colormru v:ext="edit" colors="#3d0073"/>
    </o:shapedefaults>
    <o:shapelayout v:ext="edit">
      <o:idmap v:ext="edit" data="1"/>
    </o:shapelayout>
  </w:shapeDefaults>
  <w:decimalSymbol w:val="."/>
  <w:listSeparator w:val=","/>
  <w15:docId w15:val="{C3054F83-F35F-4CFB-BEF8-10893E30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link w:val="HeaderChar"/>
    <w:uiPriority w:val="99"/>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customStyle="1" w:styleId="HeaderChar">
    <w:name w:val="Header Char"/>
    <w:basedOn w:val="DefaultParagraphFont"/>
    <w:link w:val="Header"/>
    <w:uiPriority w:val="99"/>
    <w:rsid w:val="00985A12"/>
    <w:rPr>
      <w:rFonts w:ascii="Arial Narrow" w:hAnsi="Arial Narrow"/>
      <w:noProof/>
      <w:sz w:val="22"/>
      <w:lang w:eastAsia="sv-SE"/>
    </w:rPr>
  </w:style>
  <w:style w:type="paragraph" w:styleId="Revision">
    <w:name w:val="Revision"/>
    <w:hidden/>
    <w:uiPriority w:val="99"/>
    <w:semiHidden/>
    <w:rsid w:val="00C61918"/>
    <w:rPr>
      <w:rFonts w:asciiTheme="minorHAnsi" w:eastAsiaTheme="minorHAnsi" w:hAnsiTheme="minorHAnsi" w:cstheme="minorBidi"/>
      <w:sz w:val="22"/>
      <w:szCs w:val="22"/>
    </w:rPr>
  </w:style>
  <w:style w:type="paragraph" w:customStyle="1" w:styleId="LetterheadAddress">
    <w:name w:val="Letterhead Address"/>
    <w:basedOn w:val="Normal"/>
    <w:qFormat/>
    <w:rsid w:val="00836FF6"/>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B5C7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874736337">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31608619">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3306391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cd1db25d-60dc-4ee4-a869-bff256e00cc6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2018-07-02T18:55:21+00:00</Document_x0020_Date>
    <Document_x0020_No xmlns="4b47aac5-4c46-444f-8595-ce09b406fc61">40344</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2B7AC-C24E-44FB-A6D5-2BBC93064E4D}"/>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A4242C29-4786-4FDA-B124-3F629E7F722E}"/>
</file>

<file path=customXml/itemProps5.xml><?xml version="1.0" encoding="utf-8"?>
<ds:datastoreItem xmlns:ds="http://schemas.openxmlformats.org/officeDocument/2006/customXml" ds:itemID="{ABA4072F-91EC-407F-B509-943594493C3D}"/>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5</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Carla Behnfeldt</cp:lastModifiedBy>
  <cp:revision>3</cp:revision>
  <cp:lastPrinted>2018-06-26T18:43:00Z</cp:lastPrinted>
  <dcterms:created xsi:type="dcterms:W3CDTF">2018-06-29T18:21:00Z</dcterms:created>
  <dcterms:modified xsi:type="dcterms:W3CDTF">2018-06-29T18:28:00Z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5641900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