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D76F85">
        <w:rPr>
          <w:rFonts w:ascii="Times New Roman" w:eastAsia="Times New Roman" w:hAnsi="Times New Roman" w:cs="Times New Roman"/>
          <w:b/>
          <w:bCs/>
          <w:color w:val="333333"/>
          <w:sz w:val="24"/>
          <w:szCs w:val="24"/>
          <w:u w:val="single"/>
        </w:rPr>
        <w:t>6</w:t>
      </w:r>
      <w:r w:rsidR="00BC3403">
        <w:rPr>
          <w:rFonts w:ascii="Times New Roman" w:eastAsia="Times New Roman" w:hAnsi="Times New Roman" w:cs="Times New Roman"/>
          <w:b/>
          <w:bCs/>
          <w:color w:val="333333"/>
          <w:sz w:val="24"/>
          <w:szCs w:val="24"/>
          <w:u w:val="single"/>
        </w:rPr>
        <w:t>9</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F846C4">
        <w:rPr>
          <w:rFonts w:ascii="Times New Roman" w:eastAsia="Times New Roman" w:hAnsi="Times New Roman" w:cs="Times New Roman"/>
          <w:bCs/>
          <w:sz w:val="24"/>
          <w:szCs w:val="24"/>
        </w:rPr>
        <w:t xml:space="preserve">Table of Listed Contracts </w:t>
      </w:r>
    </w:p>
    <w:tbl>
      <w:tblPr>
        <w:tblStyle w:val="TableGrid"/>
        <w:tblW w:w="9648" w:type="dxa"/>
        <w:tblLook w:val="04A0" w:firstRow="1" w:lastRow="0" w:firstColumn="1" w:lastColumn="0" w:noHBand="0" w:noVBand="1"/>
      </w:tblPr>
      <w:tblGrid>
        <w:gridCol w:w="1458"/>
        <w:gridCol w:w="8190"/>
      </w:tblGrid>
      <w:tr w:rsidR="00F846C4" w:rsidTr="003C0B18">
        <w:tc>
          <w:tcPr>
            <w:tcW w:w="1458" w:type="dxa"/>
          </w:tcPr>
          <w:p w:rsidR="00F846C4" w:rsidRPr="003C0B18" w:rsidRDefault="003C0B18" w:rsidP="0002299A">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w:t>
            </w:r>
          </w:p>
        </w:tc>
        <w:tc>
          <w:tcPr>
            <w:tcW w:w="8190" w:type="dxa"/>
          </w:tcPr>
          <w:p w:rsidR="00F846C4" w:rsidRPr="003C0B18" w:rsidRDefault="003C0B18" w:rsidP="0002299A">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3C0B18">
              <w:rPr>
                <w:rFonts w:ascii="Times New Roman" w:eastAsia="Times New Roman" w:hAnsi="Times New Roman" w:cs="Times New Roman"/>
                <w:b/>
                <w:bCs/>
                <w:sz w:val="24"/>
                <w:szCs w:val="24"/>
              </w:rPr>
              <w:t>PRODUCT NAME AND SYMBOL</w:t>
            </w:r>
          </w:p>
        </w:tc>
      </w:tr>
      <w:tr w:rsidR="00F846C4" w:rsidTr="003C0B18">
        <w:tc>
          <w:tcPr>
            <w:tcW w:w="1458" w:type="dxa"/>
          </w:tcPr>
          <w:p w:rsidR="00F846C4"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rsidR="00F846C4" w:rsidRDefault="00F846C4" w:rsidP="0002299A">
            <w:pPr>
              <w:spacing w:before="100" w:beforeAutospacing="1" w:after="100" w:afterAutospacing="1"/>
              <w:outlineLvl w:val="3"/>
              <w:rPr>
                <w:rFonts w:ascii="Times New Roman" w:eastAsia="Times New Roman" w:hAnsi="Times New Roman" w:cs="Times New Roman"/>
                <w:bCs/>
                <w:sz w:val="24"/>
                <w:szCs w:val="24"/>
              </w:rPr>
            </w:pPr>
          </w:p>
        </w:tc>
      </w:tr>
      <w:tr w:rsidR="00F846C4" w:rsidTr="003C0B18">
        <w:tc>
          <w:tcPr>
            <w:tcW w:w="1458" w:type="dxa"/>
          </w:tcPr>
          <w:p w:rsidR="00F846C4"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rsidR="00F846C4" w:rsidRPr="003C0B18" w:rsidRDefault="003C0B18" w:rsidP="0002299A">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3C0B18">
              <w:rPr>
                <w:rFonts w:ascii="Times New Roman" w:eastAsia="Times New Roman" w:hAnsi="Times New Roman" w:cs="Times New Roman"/>
                <w:b/>
                <w:bCs/>
                <w:sz w:val="24"/>
                <w:szCs w:val="24"/>
              </w:rPr>
              <w:t xml:space="preserve">OIL AND REFINED PRODUCTS </w:t>
            </w:r>
          </w:p>
        </w:tc>
      </w:tr>
      <w:tr w:rsidR="00F846C4" w:rsidRPr="003C0B18" w:rsidTr="003C0B18">
        <w:trPr>
          <w:trHeight w:val="70"/>
        </w:trPr>
        <w:tc>
          <w:tcPr>
            <w:tcW w:w="1458" w:type="dxa"/>
          </w:tcPr>
          <w:p w:rsidR="00F846C4" w:rsidRPr="003C0B18"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rsidR="00F846C4" w:rsidRPr="003C0B18" w:rsidRDefault="003C0B18" w:rsidP="003C0B18">
            <w:pPr>
              <w:spacing w:before="100" w:beforeAutospacing="1" w:after="100" w:afterAutospacing="1"/>
              <w:ind w:left="360"/>
              <w:outlineLvl w:val="3"/>
              <w:rPr>
                <w:rFonts w:ascii="Times New Roman" w:eastAsia="Times New Roman" w:hAnsi="Times New Roman" w:cs="Times New Roman"/>
                <w:bCs/>
                <w:sz w:val="24"/>
                <w:szCs w:val="24"/>
              </w:rPr>
            </w:pPr>
            <w:r w:rsidRPr="003C0B18">
              <w:rPr>
                <w:rFonts w:ascii="Times New Roman" w:eastAsia="Times New Roman" w:hAnsi="Times New Roman" w:cs="Times New Roman"/>
                <w:bCs/>
                <w:sz w:val="24"/>
                <w:szCs w:val="24"/>
              </w:rPr>
              <w:t xml:space="preserve">                                     * * * * * </w:t>
            </w:r>
          </w:p>
        </w:tc>
      </w:tr>
      <w:tr w:rsidR="00F846C4" w:rsidRPr="003C0B18" w:rsidTr="003C0B18">
        <w:tc>
          <w:tcPr>
            <w:tcW w:w="1458" w:type="dxa"/>
          </w:tcPr>
          <w:p w:rsidR="00F846C4" w:rsidRPr="00D76F85" w:rsidRDefault="003C0B18" w:rsidP="0002299A">
            <w:pPr>
              <w:spacing w:before="100" w:beforeAutospacing="1" w:after="100" w:afterAutospacing="1"/>
              <w:outlineLvl w:val="3"/>
              <w:rPr>
                <w:rFonts w:ascii="Times New Roman" w:eastAsia="Times New Roman" w:hAnsi="Times New Roman" w:cs="Times New Roman"/>
                <w:bCs/>
                <w:sz w:val="24"/>
                <w:szCs w:val="24"/>
              </w:rPr>
            </w:pPr>
            <w:r w:rsidRPr="00D76F85">
              <w:rPr>
                <w:rFonts w:ascii="Times New Roman" w:eastAsia="Times New Roman" w:hAnsi="Times New Roman" w:cs="Times New Roman"/>
                <w:bCs/>
                <w:sz w:val="24"/>
                <w:szCs w:val="24"/>
              </w:rPr>
              <w:t>108</w:t>
            </w:r>
          </w:p>
        </w:tc>
        <w:tc>
          <w:tcPr>
            <w:tcW w:w="8190" w:type="dxa"/>
          </w:tcPr>
          <w:p w:rsidR="00F846C4" w:rsidRPr="00D76F85" w:rsidRDefault="003C0B18" w:rsidP="003C0B18">
            <w:pPr>
              <w:spacing w:before="100" w:beforeAutospacing="1" w:after="100" w:afterAutospacing="1"/>
              <w:outlineLvl w:val="3"/>
              <w:rPr>
                <w:rFonts w:ascii="Times New Roman" w:eastAsia="Times New Roman" w:hAnsi="Times New Roman" w:cs="Times New Roman"/>
                <w:bCs/>
                <w:sz w:val="24"/>
                <w:szCs w:val="24"/>
              </w:rPr>
            </w:pPr>
            <w:r w:rsidRPr="00D76F85">
              <w:rPr>
                <w:rFonts w:ascii="Times New Roman" w:hAnsi="Times New Roman" w:cs="Times New Roman"/>
                <w:sz w:val="24"/>
                <w:szCs w:val="24"/>
              </w:rPr>
              <w:t xml:space="preserve">NFX </w:t>
            </w:r>
            <w:r w:rsidRPr="00D76F85">
              <w:rPr>
                <w:rFonts w:ascii="Times New Roman" w:eastAsia="Times New Roman" w:hAnsi="Times New Roman" w:cs="Times New Roman"/>
                <w:bCs/>
                <w:sz w:val="24"/>
                <w:szCs w:val="24"/>
              </w:rPr>
              <w:t>Fuel Oil 3.5% FOB Rotterdam Barges Financial Futures (BARQ)</w:t>
            </w:r>
          </w:p>
        </w:tc>
      </w:tr>
      <w:tr w:rsidR="00F846C4" w:rsidRPr="003C0B18" w:rsidTr="003C0B18">
        <w:tc>
          <w:tcPr>
            <w:tcW w:w="1458" w:type="dxa"/>
          </w:tcPr>
          <w:p w:rsidR="00F846C4" w:rsidRPr="00D76F85" w:rsidRDefault="003C0B18" w:rsidP="0002299A">
            <w:pPr>
              <w:spacing w:before="100" w:beforeAutospacing="1" w:after="100" w:afterAutospacing="1"/>
              <w:outlineLvl w:val="3"/>
              <w:rPr>
                <w:rFonts w:ascii="Times New Roman" w:eastAsia="Times New Roman" w:hAnsi="Times New Roman" w:cs="Times New Roman"/>
                <w:bCs/>
                <w:sz w:val="24"/>
                <w:szCs w:val="24"/>
              </w:rPr>
            </w:pPr>
            <w:r w:rsidRPr="00D76F85">
              <w:rPr>
                <w:rFonts w:ascii="Times New Roman" w:eastAsia="Times New Roman" w:hAnsi="Times New Roman" w:cs="Times New Roman"/>
                <w:bCs/>
                <w:sz w:val="24"/>
                <w:szCs w:val="24"/>
              </w:rPr>
              <w:t>109</w:t>
            </w:r>
          </w:p>
        </w:tc>
        <w:tc>
          <w:tcPr>
            <w:tcW w:w="8190" w:type="dxa"/>
          </w:tcPr>
          <w:p w:rsidR="00F846C4" w:rsidRPr="00D76F85" w:rsidRDefault="003C0B18" w:rsidP="0002299A">
            <w:pPr>
              <w:spacing w:before="100" w:beforeAutospacing="1" w:after="100" w:afterAutospacing="1"/>
              <w:outlineLvl w:val="3"/>
              <w:rPr>
                <w:rFonts w:ascii="Times New Roman" w:eastAsia="Times New Roman" w:hAnsi="Times New Roman" w:cs="Times New Roman"/>
                <w:bCs/>
                <w:sz w:val="24"/>
                <w:szCs w:val="24"/>
              </w:rPr>
            </w:pPr>
            <w:r w:rsidRPr="00D76F85">
              <w:rPr>
                <w:rFonts w:ascii="Times New Roman" w:eastAsia="Times New Roman" w:hAnsi="Times New Roman" w:cs="Times New Roman"/>
                <w:bCs/>
                <w:sz w:val="24"/>
                <w:szCs w:val="24"/>
              </w:rPr>
              <w:t>NFX Fuel Oil 3.5% FOB MED Cargoes Financial Futures (</w:t>
            </w:r>
            <w:r w:rsidRPr="00D76F85">
              <w:rPr>
                <w:rFonts w:ascii="Times New Roman" w:eastAsia="Times New Roman" w:hAnsi="Times New Roman" w:cs="Times New Roman"/>
                <w:sz w:val="24"/>
                <w:szCs w:val="24"/>
              </w:rPr>
              <w:t>FOMQ</w:t>
            </w:r>
            <w:r w:rsidRPr="00D76F85">
              <w:rPr>
                <w:rFonts w:ascii="Times New Roman" w:eastAsia="Times New Roman" w:hAnsi="Times New Roman" w:cs="Times New Roman"/>
                <w:bCs/>
                <w:sz w:val="24"/>
                <w:szCs w:val="24"/>
              </w:rPr>
              <w:t>)</w:t>
            </w:r>
          </w:p>
        </w:tc>
      </w:tr>
      <w:tr w:rsidR="003C0B18" w:rsidRPr="003C0B18" w:rsidTr="003C0B18">
        <w:tc>
          <w:tcPr>
            <w:tcW w:w="1458" w:type="dxa"/>
          </w:tcPr>
          <w:p w:rsidR="003C0B18" w:rsidRPr="00D76F85" w:rsidRDefault="003C0B18" w:rsidP="0002299A">
            <w:pPr>
              <w:spacing w:before="100" w:beforeAutospacing="1" w:after="100" w:afterAutospacing="1"/>
              <w:outlineLvl w:val="3"/>
              <w:rPr>
                <w:rFonts w:ascii="Times New Roman" w:eastAsia="Times New Roman" w:hAnsi="Times New Roman" w:cs="Times New Roman"/>
                <w:bCs/>
                <w:sz w:val="24"/>
                <w:szCs w:val="24"/>
              </w:rPr>
            </w:pPr>
            <w:r w:rsidRPr="00D76F85">
              <w:rPr>
                <w:rFonts w:ascii="Times New Roman" w:eastAsia="Times New Roman" w:hAnsi="Times New Roman" w:cs="Times New Roman"/>
                <w:bCs/>
                <w:sz w:val="24"/>
                <w:szCs w:val="24"/>
              </w:rPr>
              <w:t>110</w:t>
            </w:r>
          </w:p>
        </w:tc>
        <w:tc>
          <w:tcPr>
            <w:tcW w:w="8190" w:type="dxa"/>
          </w:tcPr>
          <w:p w:rsidR="003C0B18" w:rsidRPr="00D76F85" w:rsidRDefault="003C0B18" w:rsidP="0002299A">
            <w:pPr>
              <w:spacing w:before="100" w:beforeAutospacing="1" w:after="100" w:afterAutospacing="1"/>
              <w:outlineLvl w:val="3"/>
              <w:rPr>
                <w:rFonts w:ascii="Times New Roman" w:eastAsia="Times New Roman" w:hAnsi="Times New Roman" w:cs="Times New Roman"/>
                <w:bCs/>
                <w:sz w:val="24"/>
                <w:szCs w:val="24"/>
              </w:rPr>
            </w:pPr>
            <w:r w:rsidRPr="00D76F85">
              <w:rPr>
                <w:rFonts w:ascii="Times New Roman" w:eastAsia="Times New Roman" w:hAnsi="Times New Roman" w:cs="Times New Roman"/>
                <w:bCs/>
                <w:sz w:val="24"/>
                <w:szCs w:val="24"/>
              </w:rPr>
              <w:t>NFX Fuel Oil 380 CST Singapore Financial Futures (</w:t>
            </w:r>
            <w:r w:rsidRPr="00D76F85">
              <w:rPr>
                <w:rFonts w:ascii="Times New Roman" w:eastAsia="Times New Roman" w:hAnsi="Times New Roman" w:cs="Times New Roman"/>
                <w:sz w:val="24"/>
                <w:szCs w:val="24"/>
              </w:rPr>
              <w:t>SYSQ</w:t>
            </w:r>
            <w:r w:rsidRPr="00D76F85">
              <w:rPr>
                <w:rFonts w:ascii="Times New Roman" w:eastAsia="Times New Roman" w:hAnsi="Times New Roman" w:cs="Times New Roman"/>
                <w:bCs/>
                <w:sz w:val="24"/>
                <w:szCs w:val="24"/>
              </w:rPr>
              <w:t>)</w:t>
            </w:r>
          </w:p>
        </w:tc>
      </w:tr>
      <w:tr w:rsidR="00F846C4" w:rsidRPr="003C0B18" w:rsidTr="003C0B18">
        <w:tc>
          <w:tcPr>
            <w:tcW w:w="1458" w:type="dxa"/>
          </w:tcPr>
          <w:p w:rsidR="00F846C4" w:rsidRPr="00D76F85" w:rsidRDefault="003C0B18" w:rsidP="0002299A">
            <w:pPr>
              <w:spacing w:before="100" w:beforeAutospacing="1" w:after="100" w:afterAutospacing="1"/>
              <w:outlineLvl w:val="3"/>
              <w:rPr>
                <w:rFonts w:ascii="Times New Roman" w:eastAsia="Times New Roman" w:hAnsi="Times New Roman" w:cs="Times New Roman"/>
                <w:bCs/>
                <w:sz w:val="24"/>
                <w:szCs w:val="24"/>
              </w:rPr>
            </w:pPr>
            <w:r w:rsidRPr="00D76F85">
              <w:rPr>
                <w:rFonts w:ascii="Times New Roman" w:eastAsia="Times New Roman" w:hAnsi="Times New Roman" w:cs="Times New Roman"/>
                <w:bCs/>
                <w:sz w:val="24"/>
                <w:szCs w:val="24"/>
              </w:rPr>
              <w:t>111</w:t>
            </w:r>
          </w:p>
        </w:tc>
        <w:tc>
          <w:tcPr>
            <w:tcW w:w="8190" w:type="dxa"/>
          </w:tcPr>
          <w:p w:rsidR="00F846C4" w:rsidRPr="00D76F85" w:rsidRDefault="003C0B18" w:rsidP="0002299A">
            <w:pPr>
              <w:spacing w:before="100" w:beforeAutospacing="1" w:after="100" w:afterAutospacing="1"/>
              <w:outlineLvl w:val="3"/>
              <w:rPr>
                <w:rFonts w:ascii="Times New Roman" w:eastAsia="Times New Roman" w:hAnsi="Times New Roman" w:cs="Times New Roman"/>
                <w:bCs/>
                <w:sz w:val="24"/>
                <w:szCs w:val="24"/>
              </w:rPr>
            </w:pPr>
            <w:r w:rsidRPr="00D76F85">
              <w:rPr>
                <w:rFonts w:ascii="Times New Roman" w:eastAsia="Times New Roman" w:hAnsi="Times New Roman" w:cs="Times New Roman"/>
                <w:bCs/>
                <w:sz w:val="24"/>
                <w:szCs w:val="24"/>
              </w:rPr>
              <w:t>NFX Fuel Oil 180 CST Singapore Financial Futures (</w:t>
            </w:r>
            <w:r w:rsidRPr="00D76F85">
              <w:rPr>
                <w:rFonts w:ascii="Times New Roman" w:eastAsia="Times New Roman" w:hAnsi="Times New Roman" w:cs="Times New Roman"/>
                <w:sz w:val="24"/>
                <w:szCs w:val="24"/>
              </w:rPr>
              <w:t>SZSQ)</w:t>
            </w:r>
          </w:p>
        </w:tc>
      </w:tr>
      <w:tr w:rsidR="003C0B18" w:rsidRPr="003C0B18" w:rsidTr="003C0B18">
        <w:tc>
          <w:tcPr>
            <w:tcW w:w="1458" w:type="dxa"/>
          </w:tcPr>
          <w:p w:rsidR="003C0B18" w:rsidRPr="00D76F85" w:rsidRDefault="003C0B18"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rsidR="003C0B18" w:rsidRPr="00D76F85" w:rsidRDefault="001C3415" w:rsidP="001C3415">
            <w:pPr>
              <w:pStyle w:val="ListParagraph"/>
              <w:spacing w:before="100" w:beforeAutospacing="1" w:after="100" w:afterAutospacing="1"/>
              <w:outlineLvl w:val="3"/>
              <w:rPr>
                <w:rFonts w:ascii="Times New Roman" w:eastAsia="Times New Roman" w:hAnsi="Times New Roman" w:cs="Times New Roman"/>
                <w:bCs/>
                <w:sz w:val="24"/>
                <w:szCs w:val="24"/>
              </w:rPr>
            </w:pPr>
            <w:r w:rsidRPr="00D76F85">
              <w:rPr>
                <w:rFonts w:ascii="Times New Roman" w:eastAsia="Times New Roman" w:hAnsi="Times New Roman" w:cs="Times New Roman"/>
                <w:bCs/>
                <w:sz w:val="24"/>
                <w:szCs w:val="24"/>
              </w:rPr>
              <w:t xml:space="preserve">                               * * * * *</w:t>
            </w:r>
          </w:p>
        </w:tc>
      </w:tr>
    </w:tbl>
    <w:p w:rsidR="0002299A" w:rsidRPr="003C0B18" w:rsidRDefault="001C3415" w:rsidP="001C3415">
      <w:pPr>
        <w:spacing w:before="100" w:beforeAutospacing="1" w:after="100" w:afterAutospacing="1" w:line="240" w:lineRule="auto"/>
        <w:ind w:left="2880" w:firstLine="720"/>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2299A" w:rsidRPr="003C0B18">
        <w:rPr>
          <w:rFonts w:ascii="Times New Roman" w:eastAsia="Times New Roman" w:hAnsi="Times New Roman" w:cs="Times New Roman"/>
          <w:bCs/>
          <w:sz w:val="24"/>
          <w:szCs w:val="24"/>
        </w:rPr>
        <w:t xml:space="preserve">* * * * * </w:t>
      </w:r>
    </w:p>
    <w:p w:rsidR="009E524C" w:rsidRPr="00AC022B" w:rsidRDefault="009E524C" w:rsidP="009E524C">
      <w:pPr>
        <w:pStyle w:val="Heading4"/>
        <w:spacing w:line="240" w:lineRule="atLeast"/>
        <w:rPr>
          <w:u w:val="single"/>
        </w:rPr>
      </w:pPr>
      <w:bookmarkStart w:id="3" w:name="chp_1_1_1_9_5_1"/>
      <w:bookmarkStart w:id="4" w:name="sx-policymanual-phlx-philabot_102.01"/>
      <w:bookmarkEnd w:id="3"/>
      <w:bookmarkEnd w:id="4"/>
      <w:r w:rsidRPr="00AC022B">
        <w:rPr>
          <w:u w:val="single"/>
        </w:rPr>
        <w:t xml:space="preserve">Chapter </w:t>
      </w:r>
      <w:r w:rsidR="007956B9" w:rsidRPr="00AC022B">
        <w:rPr>
          <w:u w:val="single"/>
        </w:rPr>
        <w:t>108</w:t>
      </w:r>
      <w:r w:rsidRPr="00AC022B">
        <w:rPr>
          <w:u w:val="single"/>
        </w:rPr>
        <w:t xml:space="preserve">      </w:t>
      </w:r>
      <w:r w:rsidR="003C0B18" w:rsidRPr="00AC022B">
        <w:rPr>
          <w:u w:val="single"/>
        </w:rPr>
        <w:t>NFX Fuel Oil 3.5% FOB Rotterdam Barges Financial Futures (BARQ)</w:t>
      </w:r>
    </w:p>
    <w:p w:rsidR="00580051" w:rsidRPr="0087289B" w:rsidRDefault="0087289B" w:rsidP="003C0B18">
      <w:pPr>
        <w:pStyle w:val="Heading5"/>
        <w:spacing w:line="240" w:lineRule="atLeast"/>
        <w:rPr>
          <w:b w:val="0"/>
          <w:sz w:val="24"/>
          <w:szCs w:val="24"/>
        </w:rPr>
      </w:pPr>
      <w:bookmarkStart w:id="5" w:name="sx-policymanual-phlx-philabot_318.01"/>
      <w:bookmarkStart w:id="6" w:name="chp_1_1_1_9_75_1"/>
      <w:bookmarkEnd w:id="5"/>
      <w:bookmarkEnd w:id="6"/>
      <w:r w:rsidRPr="0087289B">
        <w:rPr>
          <w:b w:val="0"/>
          <w:sz w:val="24"/>
          <w:szCs w:val="24"/>
        </w:rPr>
        <w:t>* * * * *</w:t>
      </w:r>
    </w:p>
    <w:p w:rsidR="003C0B18" w:rsidRPr="00AC022B" w:rsidRDefault="001C3415" w:rsidP="003C0B18">
      <w:pPr>
        <w:pStyle w:val="Heading5"/>
        <w:spacing w:line="240" w:lineRule="atLeast"/>
        <w:rPr>
          <w:sz w:val="24"/>
          <w:szCs w:val="24"/>
          <w:u w:val="single"/>
        </w:rPr>
      </w:pPr>
      <w:r w:rsidRPr="00AC022B">
        <w:rPr>
          <w:sz w:val="24"/>
          <w:szCs w:val="24"/>
          <w:u w:val="single"/>
        </w:rPr>
        <w:t>108</w:t>
      </w:r>
      <w:r w:rsidR="003C0B18" w:rsidRPr="00AC022B">
        <w:rPr>
          <w:sz w:val="24"/>
          <w:szCs w:val="24"/>
          <w:u w:val="single"/>
        </w:rPr>
        <w:t>.04 Last Trading Day</w:t>
      </w:r>
    </w:p>
    <w:p w:rsidR="003C0B18" w:rsidRPr="00AC022B" w:rsidRDefault="003C0B18" w:rsidP="003C0B18">
      <w:pPr>
        <w:pStyle w:val="Heading5"/>
        <w:spacing w:line="240" w:lineRule="atLeast"/>
        <w:rPr>
          <w:b w:val="0"/>
          <w:sz w:val="24"/>
          <w:szCs w:val="24"/>
          <w:u w:val="single"/>
        </w:rPr>
      </w:pPr>
      <w:r w:rsidRPr="0087289B">
        <w:rPr>
          <w:b w:val="0"/>
          <w:sz w:val="24"/>
          <w:szCs w:val="24"/>
        </w:rPr>
        <w:t>Trading for a particular contract month terminates on the last bus</w:t>
      </w:r>
      <w:r w:rsidR="006A60C6" w:rsidRPr="0087289B">
        <w:rPr>
          <w:b w:val="0"/>
          <w:sz w:val="24"/>
          <w:szCs w:val="24"/>
        </w:rPr>
        <w:t>iness day of</w:t>
      </w:r>
      <w:r w:rsidRPr="0087289B">
        <w:rPr>
          <w:b w:val="0"/>
          <w:sz w:val="24"/>
          <w:szCs w:val="24"/>
        </w:rPr>
        <w:t xml:space="preserve"> the contract month.</w:t>
      </w:r>
      <w:r w:rsidRPr="00AC022B">
        <w:rPr>
          <w:b w:val="0"/>
          <w:sz w:val="24"/>
          <w:szCs w:val="24"/>
          <w:u w:val="single"/>
        </w:rPr>
        <w:t xml:space="preserve"> Trading ceases at 2:30 PM EPT on the last trading day.</w:t>
      </w:r>
    </w:p>
    <w:p w:rsidR="003C0B18" w:rsidRPr="0087289B" w:rsidRDefault="0087289B" w:rsidP="003C0B18">
      <w:pPr>
        <w:pStyle w:val="Heading5"/>
        <w:spacing w:line="240" w:lineRule="atLeast"/>
        <w:rPr>
          <w:b w:val="0"/>
          <w:sz w:val="24"/>
          <w:szCs w:val="24"/>
        </w:rPr>
      </w:pPr>
      <w:r w:rsidRPr="0087289B">
        <w:rPr>
          <w:b w:val="0"/>
          <w:sz w:val="24"/>
          <w:szCs w:val="24"/>
        </w:rPr>
        <w:t>* * * * *</w:t>
      </w:r>
    </w:p>
    <w:p w:rsidR="003C0B18" w:rsidRPr="00AC022B" w:rsidRDefault="001C3415" w:rsidP="003C0B18">
      <w:pPr>
        <w:pStyle w:val="Heading5"/>
        <w:spacing w:line="240" w:lineRule="atLeast"/>
        <w:rPr>
          <w:sz w:val="24"/>
          <w:szCs w:val="24"/>
          <w:u w:val="single"/>
        </w:rPr>
      </w:pPr>
      <w:r w:rsidRPr="00AC022B">
        <w:rPr>
          <w:sz w:val="24"/>
          <w:szCs w:val="24"/>
          <w:u w:val="single"/>
        </w:rPr>
        <w:t>108</w:t>
      </w:r>
      <w:r w:rsidR="003C0B18" w:rsidRPr="00AC022B">
        <w:rPr>
          <w:sz w:val="24"/>
          <w:szCs w:val="24"/>
          <w:u w:val="single"/>
        </w:rPr>
        <w:t>.06 Final and Daily Settlement and Settlement Prices</w:t>
      </w:r>
    </w:p>
    <w:p w:rsidR="003C0B18" w:rsidRPr="0087289B" w:rsidRDefault="003C0B18" w:rsidP="001C3415">
      <w:pPr>
        <w:pStyle w:val="Heading5"/>
        <w:spacing w:line="240" w:lineRule="atLeast"/>
        <w:rPr>
          <w:b w:val="0"/>
          <w:sz w:val="24"/>
          <w:szCs w:val="24"/>
        </w:rPr>
      </w:pPr>
      <w:r w:rsidRPr="0087289B">
        <w:rPr>
          <w:b w:val="0"/>
          <w:sz w:val="24"/>
          <w:szCs w:val="24"/>
        </w:rPr>
        <w:lastRenderedPageBreak/>
        <w:t>(a) Final settlement for contracts held to their maturity date is by cash settlement in U.S. dollars.</w:t>
      </w:r>
    </w:p>
    <w:p w:rsidR="001C3415" w:rsidRPr="00AC022B" w:rsidRDefault="003C0B18" w:rsidP="00352A63">
      <w:pPr>
        <w:rPr>
          <w:rFonts w:ascii="Times New Roman" w:hAnsi="Times New Roman"/>
          <w:color w:val="000000"/>
          <w:sz w:val="24"/>
          <w:szCs w:val="24"/>
          <w:u w:val="single"/>
        </w:rPr>
      </w:pPr>
      <w:r w:rsidRPr="00AC022B">
        <w:rPr>
          <w:rFonts w:ascii="Times New Roman" w:hAnsi="Times New Roman"/>
          <w:sz w:val="24"/>
          <w:szCs w:val="24"/>
          <w:u w:val="single"/>
        </w:rPr>
        <w:t>(b) Pursuant to Chapter</w:t>
      </w:r>
      <w:r w:rsidR="001C3415" w:rsidRPr="00AC022B">
        <w:rPr>
          <w:rFonts w:ascii="Times New Roman" w:hAnsi="Times New Roman"/>
          <w:color w:val="000000"/>
          <w:sz w:val="24"/>
          <w:szCs w:val="24"/>
          <w:u w:val="single"/>
        </w:rPr>
        <w:t xml:space="preserve"> V, Section III, the daily settlement price</w:t>
      </w:r>
      <w:r w:rsidR="00580051" w:rsidRPr="00AC022B">
        <w:rPr>
          <w:rFonts w:ascii="Times New Roman" w:hAnsi="Times New Roman"/>
          <w:color w:val="000000"/>
          <w:sz w:val="24"/>
          <w:szCs w:val="24"/>
          <w:u w:val="single"/>
        </w:rPr>
        <w:t xml:space="preserve"> will be</w:t>
      </w:r>
      <w:r w:rsidR="00580051" w:rsidRPr="003E0559">
        <w:rPr>
          <w:rFonts w:ascii="Times New Roman" w:hAnsi="Times New Roman"/>
          <w:color w:val="000000"/>
          <w:sz w:val="24"/>
          <w:szCs w:val="24"/>
          <w:u w:val="single"/>
        </w:rPr>
        <w:t xml:space="preserve"> </w:t>
      </w:r>
      <w:r w:rsidR="00352A63" w:rsidRPr="003E0559">
        <w:rPr>
          <w:rFonts w:ascii="Times New Roman" w:hAnsi="Times New Roman"/>
          <w:sz w:val="24"/>
          <w:szCs w:val="24"/>
          <w:u w:val="single"/>
        </w:rPr>
        <w:t xml:space="preserve">set by Exchange staff by 5:45 PM EPT or as soon as practicable thereafter based on </w:t>
      </w:r>
      <w:r w:rsidR="00580051" w:rsidRPr="003E0559">
        <w:rPr>
          <w:rFonts w:ascii="Times New Roman" w:hAnsi="Times New Roman"/>
          <w:color w:val="000000"/>
          <w:sz w:val="24"/>
          <w:szCs w:val="24"/>
          <w:u w:val="single"/>
        </w:rPr>
        <w:t>price data fro</w:t>
      </w:r>
      <w:r w:rsidR="00580051" w:rsidRPr="00AC022B">
        <w:rPr>
          <w:rFonts w:ascii="Times New Roman" w:hAnsi="Times New Roman"/>
          <w:color w:val="000000"/>
          <w:sz w:val="24"/>
          <w:szCs w:val="24"/>
          <w:u w:val="single"/>
        </w:rPr>
        <w:t>m a number of sources including, spot, forward and derivative markets for similar financial products.</w:t>
      </w:r>
      <w:r w:rsidR="001C3415" w:rsidRPr="00AC022B">
        <w:rPr>
          <w:rFonts w:ascii="Times New Roman" w:hAnsi="Times New Roman"/>
          <w:color w:val="000000"/>
          <w:sz w:val="24"/>
          <w:szCs w:val="24"/>
          <w:u w:val="single"/>
        </w:rPr>
        <w:t>.</w:t>
      </w:r>
    </w:p>
    <w:p w:rsidR="001C3415" w:rsidRPr="0087289B" w:rsidRDefault="001C3415" w:rsidP="001C3415">
      <w:pPr>
        <w:pStyle w:val="ol-1"/>
        <w:rPr>
          <w:rFonts w:ascii="Times New Roman" w:hAnsi="Times New Roman"/>
          <w:color w:val="000000"/>
          <w:sz w:val="24"/>
          <w:szCs w:val="24"/>
        </w:rPr>
      </w:pPr>
      <w:r w:rsidRPr="0087289B">
        <w:rPr>
          <w:rFonts w:ascii="Times New Roman" w:hAnsi="Times New Roman"/>
          <w:color w:val="000000"/>
          <w:sz w:val="24"/>
          <w:szCs w:val="24"/>
        </w:rPr>
        <w:t>(c) Pursuant to Chapter V, Section III, the final settlement price is equal to</w:t>
      </w:r>
      <w:r w:rsidR="00580051" w:rsidRPr="0087289B">
        <w:t xml:space="preserve"> </w:t>
      </w:r>
      <w:r w:rsidR="00547B7D" w:rsidRPr="0087289B">
        <w:rPr>
          <w:rFonts w:ascii="Times New Roman" w:hAnsi="Times New Roman"/>
          <w:color w:val="000000"/>
          <w:sz w:val="24"/>
          <w:szCs w:val="24"/>
        </w:rPr>
        <w:t xml:space="preserve">the </w:t>
      </w:r>
      <w:r w:rsidR="00580051" w:rsidRPr="0087289B">
        <w:rPr>
          <w:rFonts w:ascii="Times New Roman" w:hAnsi="Times New Roman"/>
          <w:color w:val="000000"/>
          <w:sz w:val="24"/>
          <w:szCs w:val="24"/>
        </w:rPr>
        <w:t>arithmetic average of the mean of the high and low quotations from Platts European Marketscan for 3.5% Fuel Oil under the heading "Barges FOB Rotterdam"</w:t>
      </w:r>
      <w:r w:rsidR="00547B7D" w:rsidRPr="0087289B">
        <w:rPr>
          <w:rFonts w:ascii="Times New Roman" w:hAnsi="Times New Roman"/>
          <w:color w:val="000000"/>
          <w:sz w:val="24"/>
          <w:szCs w:val="24"/>
        </w:rPr>
        <w:t xml:space="preserve"> assessment for each business day that it is determined during the contract month</w:t>
      </w:r>
      <w:r w:rsidR="00580051" w:rsidRPr="0087289B">
        <w:rPr>
          <w:rFonts w:ascii="Times New Roman" w:hAnsi="Times New Roman"/>
          <w:color w:val="000000"/>
          <w:sz w:val="24"/>
          <w:szCs w:val="24"/>
        </w:rPr>
        <w:t>.</w:t>
      </w:r>
    </w:p>
    <w:p w:rsidR="001C3415" w:rsidRPr="0087289B" w:rsidRDefault="001C3415" w:rsidP="001C3415">
      <w:pPr>
        <w:pStyle w:val="ol-1"/>
        <w:rPr>
          <w:rFonts w:ascii="Times New Roman" w:hAnsi="Times New Roman"/>
          <w:color w:val="000000"/>
          <w:sz w:val="24"/>
          <w:szCs w:val="24"/>
        </w:rPr>
      </w:pPr>
      <w:r w:rsidRPr="00AC022B">
        <w:rPr>
          <w:rFonts w:ascii="Times New Roman" w:hAnsi="Times New Roman"/>
          <w:color w:val="000000"/>
          <w:sz w:val="24"/>
          <w:szCs w:val="24"/>
          <w:u w:val="single"/>
        </w:rPr>
        <w:t xml:space="preserve">(d) If the daily settlement price described in (b) above is unavailable the Exchange may in its sole discretion establish a daily settlement price that it deems to be a fair and reasonable reflection of the market. </w:t>
      </w:r>
      <w:r w:rsidRPr="0087289B">
        <w:rPr>
          <w:rFonts w:ascii="Times New Roman" w:hAnsi="Times New Roman"/>
          <w:color w:val="000000"/>
          <w:sz w:val="24"/>
          <w:szCs w:val="24"/>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7289B" w:rsidRPr="0087289B" w:rsidRDefault="0087289B" w:rsidP="001C3415">
      <w:pPr>
        <w:pStyle w:val="Heading5"/>
        <w:spacing w:line="240" w:lineRule="atLeast"/>
        <w:rPr>
          <w:sz w:val="24"/>
          <w:szCs w:val="24"/>
        </w:rPr>
      </w:pPr>
      <w:bookmarkStart w:id="7" w:name="sx-policymanual-phlx-philabot_107.07"/>
      <w:bookmarkStart w:id="8" w:name="chp_1_1_1_9_18_7"/>
      <w:bookmarkStart w:id="9" w:name="sx-policymanual-phlx-philabot_107.08"/>
      <w:bookmarkStart w:id="10" w:name="chp_1_1_1_9_18_8"/>
      <w:bookmarkEnd w:id="7"/>
      <w:bookmarkEnd w:id="8"/>
      <w:bookmarkEnd w:id="9"/>
      <w:bookmarkEnd w:id="10"/>
      <w:r w:rsidRPr="0087289B">
        <w:rPr>
          <w:sz w:val="24"/>
          <w:szCs w:val="24"/>
        </w:rPr>
        <w:t>* * * * *</w:t>
      </w:r>
    </w:p>
    <w:p w:rsidR="001C3415" w:rsidRPr="00AC022B" w:rsidRDefault="001C3415" w:rsidP="001C3415">
      <w:pPr>
        <w:pStyle w:val="Heading5"/>
        <w:spacing w:line="240" w:lineRule="atLeast"/>
        <w:rPr>
          <w:color w:val="333333"/>
          <w:sz w:val="24"/>
          <w:szCs w:val="24"/>
          <w:u w:val="single"/>
        </w:rPr>
      </w:pPr>
      <w:bookmarkStart w:id="11" w:name="sx-policymanual-phlx-philabot_107.09"/>
      <w:bookmarkStart w:id="12" w:name="chp_1_1_1_9_18_9"/>
      <w:bookmarkEnd w:id="11"/>
      <w:bookmarkEnd w:id="12"/>
      <w:r w:rsidRPr="00AC022B">
        <w:rPr>
          <w:sz w:val="24"/>
          <w:szCs w:val="24"/>
          <w:u w:val="single"/>
        </w:rPr>
        <w:t>10</w:t>
      </w:r>
      <w:r w:rsidR="00580051" w:rsidRPr="00AC022B">
        <w:rPr>
          <w:sz w:val="24"/>
          <w:szCs w:val="24"/>
          <w:u w:val="single"/>
        </w:rPr>
        <w:t>8</w:t>
      </w:r>
      <w:r w:rsidRPr="00AC022B">
        <w:rPr>
          <w:sz w:val="24"/>
          <w:szCs w:val="24"/>
          <w:u w:val="single"/>
        </w:rPr>
        <w:t>.0</w:t>
      </w:r>
      <w:r w:rsidR="00352A63">
        <w:rPr>
          <w:sz w:val="24"/>
          <w:szCs w:val="24"/>
          <w:u w:val="single"/>
        </w:rPr>
        <w:t>8</w:t>
      </w:r>
      <w:r w:rsidRPr="00AC022B">
        <w:rPr>
          <w:sz w:val="24"/>
          <w:szCs w:val="24"/>
          <w:u w:val="single"/>
        </w:rPr>
        <w:t xml:space="preserve"> Block Trade Minimum Quantity Threshold and Reporting Window</w:t>
      </w:r>
    </w:p>
    <w:p w:rsidR="001C3415" w:rsidRPr="00AC022B" w:rsidRDefault="001C3415" w:rsidP="001C3415">
      <w:pPr>
        <w:pStyle w:val="NormalWeb"/>
        <w:rPr>
          <w:color w:val="000000"/>
          <w:u w:val="single"/>
        </w:rPr>
      </w:pPr>
      <w:r w:rsidRPr="00AC022B">
        <w:rPr>
          <w:color w:val="000000"/>
          <w:u w:val="single"/>
        </w:rPr>
        <w:t>Pursuant to Chapter IV, Section 10, block trades shall be permitted with a minimum quantity threshold of 5 contracts and the Reporting Window shall be fifteen minutes.</w:t>
      </w:r>
    </w:p>
    <w:p w:rsidR="0087289B" w:rsidRPr="0087289B" w:rsidRDefault="0087289B" w:rsidP="0087289B">
      <w:pPr>
        <w:pStyle w:val="Heading5"/>
        <w:spacing w:line="240" w:lineRule="atLeast"/>
        <w:rPr>
          <w:sz w:val="24"/>
          <w:szCs w:val="24"/>
        </w:rPr>
      </w:pPr>
      <w:bookmarkStart w:id="13" w:name="sx-policymanual-phlx-philabot_107.10"/>
      <w:bookmarkStart w:id="14" w:name="chp_1_1_1_9_18_10"/>
      <w:bookmarkEnd w:id="13"/>
      <w:bookmarkEnd w:id="14"/>
      <w:r w:rsidRPr="0087289B">
        <w:rPr>
          <w:sz w:val="24"/>
          <w:szCs w:val="24"/>
        </w:rPr>
        <w:t>* * * * *</w:t>
      </w:r>
    </w:p>
    <w:p w:rsidR="001C3415" w:rsidRPr="00AC022B" w:rsidRDefault="0002282C" w:rsidP="001C3415">
      <w:pPr>
        <w:pStyle w:val="Heading5"/>
        <w:spacing w:line="240" w:lineRule="atLeast"/>
        <w:rPr>
          <w:color w:val="333333"/>
          <w:sz w:val="24"/>
          <w:szCs w:val="24"/>
          <w:u w:val="single"/>
        </w:rPr>
      </w:pPr>
      <w:bookmarkStart w:id="15" w:name="sx-policymanual-phlx-philabot_107.11"/>
      <w:bookmarkStart w:id="16" w:name="chp_1_1_1_9_18_11"/>
      <w:bookmarkEnd w:id="15"/>
      <w:bookmarkEnd w:id="16"/>
      <w:r w:rsidRPr="00AC022B">
        <w:rPr>
          <w:sz w:val="24"/>
          <w:szCs w:val="24"/>
          <w:u w:val="single"/>
        </w:rPr>
        <w:t>108</w:t>
      </w:r>
      <w:r w:rsidR="001C3415" w:rsidRPr="00AC022B">
        <w:rPr>
          <w:sz w:val="24"/>
          <w:szCs w:val="24"/>
          <w:u w:val="single"/>
        </w:rPr>
        <w:t>.</w:t>
      </w:r>
      <w:r w:rsidR="00352A63">
        <w:rPr>
          <w:sz w:val="24"/>
          <w:szCs w:val="24"/>
          <w:u w:val="single"/>
        </w:rPr>
        <w:t>10</w:t>
      </w:r>
      <w:r w:rsidR="001C3415" w:rsidRPr="00AC022B">
        <w:rPr>
          <w:sz w:val="24"/>
          <w:szCs w:val="24"/>
          <w:u w:val="single"/>
        </w:rPr>
        <w:t xml:space="preserve"> Non-Reviewable Range</w:t>
      </w:r>
    </w:p>
    <w:p w:rsidR="001C3415" w:rsidRPr="00AC022B" w:rsidRDefault="001C3415" w:rsidP="001C3415">
      <w:pPr>
        <w:pStyle w:val="NormalWeb"/>
        <w:rPr>
          <w:color w:val="000000"/>
          <w:u w:val="single"/>
        </w:rPr>
      </w:pPr>
      <w:r w:rsidRPr="00AC022B">
        <w:rPr>
          <w:color w:val="000000"/>
          <w:u w:val="single"/>
        </w:rPr>
        <w:t>For purposes of Chapter V, Section 5, the non-reviewable range shall be from $</w:t>
      </w:r>
      <w:r w:rsidR="00580051" w:rsidRPr="00AC022B">
        <w:rPr>
          <w:color w:val="000000"/>
          <w:u w:val="single"/>
        </w:rPr>
        <w:t>2</w:t>
      </w:r>
      <w:r w:rsidRPr="00AC022B">
        <w:rPr>
          <w:color w:val="000000"/>
          <w:u w:val="single"/>
        </w:rPr>
        <w:t>.</w:t>
      </w:r>
      <w:r w:rsidR="00580051" w:rsidRPr="00AC022B">
        <w:rPr>
          <w:color w:val="000000"/>
          <w:u w:val="single"/>
        </w:rPr>
        <w:t>00 above to $2</w:t>
      </w:r>
      <w:r w:rsidRPr="00AC022B">
        <w:rPr>
          <w:color w:val="000000"/>
          <w:u w:val="single"/>
        </w:rPr>
        <w:t>.</w:t>
      </w:r>
      <w:r w:rsidR="00580051" w:rsidRPr="00AC022B">
        <w:rPr>
          <w:color w:val="000000"/>
          <w:u w:val="single"/>
        </w:rPr>
        <w:t>00</w:t>
      </w:r>
      <w:r w:rsidRPr="00AC022B">
        <w:rPr>
          <w:color w:val="000000"/>
          <w:u w:val="single"/>
        </w:rPr>
        <w:t xml:space="preserve"> below the true market price for the Contract as set forth in the Exchange's Error Trade Policy.</w:t>
      </w:r>
    </w:p>
    <w:p w:rsidR="0087289B" w:rsidRPr="0087289B" w:rsidRDefault="0087289B" w:rsidP="0087289B">
      <w:pPr>
        <w:pStyle w:val="Heading5"/>
        <w:spacing w:line="240" w:lineRule="atLeast"/>
        <w:rPr>
          <w:sz w:val="24"/>
          <w:szCs w:val="24"/>
        </w:rPr>
      </w:pPr>
      <w:bookmarkStart w:id="17" w:name="sx-policymanual-phlx-philabot_318.11"/>
      <w:bookmarkStart w:id="18" w:name="chp_1_1_1_9_75_11"/>
      <w:bookmarkEnd w:id="17"/>
      <w:bookmarkEnd w:id="18"/>
      <w:r w:rsidRPr="0087289B">
        <w:rPr>
          <w:sz w:val="24"/>
          <w:szCs w:val="24"/>
        </w:rPr>
        <w:t>* * * * *</w:t>
      </w:r>
    </w:p>
    <w:p w:rsidR="0062635B" w:rsidRPr="00AC022B" w:rsidRDefault="007956B9" w:rsidP="0062635B">
      <w:pPr>
        <w:pStyle w:val="Heading4"/>
        <w:spacing w:line="240" w:lineRule="atLeast"/>
        <w:rPr>
          <w:u w:val="single"/>
        </w:rPr>
      </w:pPr>
      <w:r w:rsidRPr="00AC022B">
        <w:rPr>
          <w:u w:val="single"/>
        </w:rPr>
        <w:t>Chapter 109 NFX Fuel Oil 3.5% FOB MED Cargoes Financial Futures</w:t>
      </w:r>
      <w:r w:rsidR="003C0B18" w:rsidRPr="00AC022B">
        <w:rPr>
          <w:u w:val="single"/>
        </w:rPr>
        <w:t xml:space="preserve"> (FOMQ)</w:t>
      </w:r>
    </w:p>
    <w:p w:rsidR="00580051" w:rsidRPr="00D76F85" w:rsidRDefault="0087289B" w:rsidP="00580051">
      <w:pPr>
        <w:pStyle w:val="Heading5"/>
        <w:spacing w:line="240" w:lineRule="atLeast"/>
        <w:rPr>
          <w:sz w:val="24"/>
          <w:szCs w:val="24"/>
        </w:rPr>
      </w:pPr>
      <w:r w:rsidRPr="00D76F85">
        <w:rPr>
          <w:sz w:val="24"/>
          <w:szCs w:val="24"/>
        </w:rPr>
        <w:t>* * * * *</w:t>
      </w:r>
    </w:p>
    <w:p w:rsidR="00580051" w:rsidRPr="00AC022B" w:rsidRDefault="0002282C" w:rsidP="00580051">
      <w:pPr>
        <w:pStyle w:val="Heading5"/>
        <w:spacing w:line="240" w:lineRule="atLeast"/>
        <w:rPr>
          <w:sz w:val="24"/>
          <w:szCs w:val="24"/>
          <w:u w:val="single"/>
        </w:rPr>
      </w:pPr>
      <w:r w:rsidRPr="00AC022B">
        <w:rPr>
          <w:sz w:val="24"/>
          <w:szCs w:val="24"/>
          <w:u w:val="single"/>
        </w:rPr>
        <w:t>109</w:t>
      </w:r>
      <w:r w:rsidR="00580051" w:rsidRPr="00AC022B">
        <w:rPr>
          <w:sz w:val="24"/>
          <w:szCs w:val="24"/>
          <w:u w:val="single"/>
        </w:rPr>
        <w:t>.04 Last Trading Day</w:t>
      </w:r>
    </w:p>
    <w:p w:rsidR="00580051" w:rsidRPr="0087289B" w:rsidRDefault="00580051" w:rsidP="00580051">
      <w:pPr>
        <w:pStyle w:val="Heading5"/>
        <w:spacing w:line="240" w:lineRule="atLeast"/>
        <w:rPr>
          <w:b w:val="0"/>
          <w:sz w:val="24"/>
          <w:szCs w:val="24"/>
        </w:rPr>
      </w:pPr>
      <w:r w:rsidRPr="0087289B">
        <w:rPr>
          <w:b w:val="0"/>
          <w:sz w:val="24"/>
          <w:szCs w:val="24"/>
        </w:rPr>
        <w:t xml:space="preserve">Trading for a particular contract month terminates on the last business day of the contract month. </w:t>
      </w:r>
      <w:r w:rsidRPr="00AC022B">
        <w:rPr>
          <w:b w:val="0"/>
          <w:sz w:val="24"/>
          <w:szCs w:val="24"/>
          <w:u w:val="single"/>
        </w:rPr>
        <w:t>Trading ceases at 2:30 PM EPT on the last trading day.</w:t>
      </w:r>
    </w:p>
    <w:p w:rsidR="00580051" w:rsidRPr="00D76F85" w:rsidRDefault="0087289B" w:rsidP="00580051">
      <w:pPr>
        <w:pStyle w:val="Heading5"/>
        <w:spacing w:line="240" w:lineRule="atLeast"/>
        <w:rPr>
          <w:sz w:val="24"/>
          <w:szCs w:val="24"/>
        </w:rPr>
      </w:pPr>
      <w:r w:rsidRPr="00D76F85">
        <w:rPr>
          <w:sz w:val="24"/>
          <w:szCs w:val="24"/>
        </w:rPr>
        <w:t>* * * * *</w:t>
      </w:r>
    </w:p>
    <w:p w:rsidR="00580051" w:rsidRPr="00AC022B" w:rsidRDefault="0002282C" w:rsidP="00580051">
      <w:pPr>
        <w:pStyle w:val="Heading5"/>
        <w:spacing w:line="240" w:lineRule="atLeast"/>
        <w:rPr>
          <w:sz w:val="24"/>
          <w:szCs w:val="24"/>
          <w:u w:val="single"/>
        </w:rPr>
      </w:pPr>
      <w:r w:rsidRPr="00AC022B">
        <w:rPr>
          <w:sz w:val="24"/>
          <w:szCs w:val="24"/>
          <w:u w:val="single"/>
        </w:rPr>
        <w:lastRenderedPageBreak/>
        <w:t>109</w:t>
      </w:r>
      <w:r w:rsidR="00580051" w:rsidRPr="00AC022B">
        <w:rPr>
          <w:sz w:val="24"/>
          <w:szCs w:val="24"/>
          <w:u w:val="single"/>
        </w:rPr>
        <w:t>.06 Final and Daily Settlement and Settlement Prices</w:t>
      </w:r>
    </w:p>
    <w:p w:rsidR="00580051" w:rsidRPr="0087289B" w:rsidRDefault="00580051" w:rsidP="00580051">
      <w:pPr>
        <w:pStyle w:val="Heading5"/>
        <w:spacing w:line="240" w:lineRule="atLeast"/>
        <w:rPr>
          <w:b w:val="0"/>
          <w:sz w:val="24"/>
          <w:szCs w:val="24"/>
        </w:rPr>
      </w:pPr>
      <w:r w:rsidRPr="0087289B">
        <w:rPr>
          <w:b w:val="0"/>
          <w:sz w:val="24"/>
          <w:szCs w:val="24"/>
        </w:rPr>
        <w:t>(a) Final settlement for contracts held to their maturity date is by cash settlement in U.S. dollars.</w:t>
      </w:r>
    </w:p>
    <w:p w:rsidR="00580051" w:rsidRPr="00AC022B" w:rsidRDefault="00580051" w:rsidP="00352A63">
      <w:pPr>
        <w:rPr>
          <w:rFonts w:ascii="Times New Roman" w:hAnsi="Times New Roman"/>
          <w:color w:val="000000"/>
          <w:sz w:val="24"/>
          <w:szCs w:val="24"/>
          <w:u w:val="single"/>
        </w:rPr>
      </w:pPr>
      <w:r w:rsidRPr="00AC022B">
        <w:rPr>
          <w:rFonts w:ascii="Times New Roman" w:hAnsi="Times New Roman"/>
          <w:sz w:val="24"/>
          <w:szCs w:val="24"/>
          <w:u w:val="single"/>
        </w:rPr>
        <w:t>(b) Pursuant to Chapter</w:t>
      </w:r>
      <w:r w:rsidRPr="00AC022B">
        <w:rPr>
          <w:rFonts w:ascii="Times New Roman" w:hAnsi="Times New Roman"/>
          <w:color w:val="000000"/>
          <w:sz w:val="24"/>
          <w:szCs w:val="24"/>
          <w:u w:val="single"/>
        </w:rPr>
        <w:t xml:space="preserve"> V, Section III, the daily settlement price will</w:t>
      </w:r>
      <w:r w:rsidRPr="003E0559">
        <w:rPr>
          <w:rFonts w:ascii="Times New Roman" w:hAnsi="Times New Roman"/>
          <w:color w:val="000000"/>
          <w:sz w:val="24"/>
          <w:szCs w:val="24"/>
          <w:u w:val="single"/>
        </w:rPr>
        <w:t xml:space="preserve"> be </w:t>
      </w:r>
      <w:r w:rsidR="00352A63" w:rsidRPr="003E0559">
        <w:rPr>
          <w:rFonts w:ascii="Times New Roman" w:hAnsi="Times New Roman"/>
          <w:sz w:val="24"/>
          <w:szCs w:val="24"/>
          <w:u w:val="single"/>
        </w:rPr>
        <w:t xml:space="preserve">set by Exchange staff by 5:45 PM EPT or as soon as practicable thereafter based on </w:t>
      </w:r>
      <w:r w:rsidRPr="003E0559">
        <w:rPr>
          <w:rFonts w:ascii="Times New Roman" w:hAnsi="Times New Roman"/>
          <w:color w:val="000000"/>
          <w:sz w:val="24"/>
          <w:szCs w:val="24"/>
          <w:u w:val="single"/>
        </w:rPr>
        <w:t>price dat</w:t>
      </w:r>
      <w:r w:rsidRPr="00AC022B">
        <w:rPr>
          <w:rFonts w:ascii="Times New Roman" w:hAnsi="Times New Roman"/>
          <w:color w:val="000000"/>
          <w:sz w:val="24"/>
          <w:szCs w:val="24"/>
          <w:u w:val="single"/>
        </w:rPr>
        <w:t>a from a number of sources including, spot, forward and derivative markets for similar financial products.</w:t>
      </w:r>
    </w:p>
    <w:p w:rsidR="00580051" w:rsidRPr="0087289B" w:rsidRDefault="00580051" w:rsidP="00580051">
      <w:pPr>
        <w:pStyle w:val="ol-1"/>
        <w:rPr>
          <w:rFonts w:ascii="Times New Roman" w:hAnsi="Times New Roman"/>
          <w:color w:val="000000"/>
          <w:sz w:val="24"/>
          <w:szCs w:val="24"/>
        </w:rPr>
      </w:pPr>
      <w:r w:rsidRPr="0087289B">
        <w:rPr>
          <w:rFonts w:ascii="Times New Roman" w:hAnsi="Times New Roman"/>
          <w:color w:val="000000"/>
          <w:sz w:val="24"/>
          <w:szCs w:val="24"/>
        </w:rPr>
        <w:t>(c) Pursuant to Chapter V, Section III, the final settlement price is equal to</w:t>
      </w:r>
      <w:r w:rsidR="0002282C" w:rsidRPr="0087289B">
        <w:rPr>
          <w:rFonts w:ascii="Times New Roman" w:hAnsi="Times New Roman"/>
          <w:color w:val="000000"/>
          <w:sz w:val="24"/>
          <w:szCs w:val="24"/>
        </w:rPr>
        <w:t xml:space="preserve"> the arithmetic average  of the mean of the high and low quotations from the Platts European Marketscan for 3.5% Fuel Oil under the heading "Cargoes FOB Med Basis Italy"</w:t>
      </w:r>
      <w:r w:rsidR="00586A57" w:rsidRPr="0087289B">
        <w:rPr>
          <w:rFonts w:ascii="Times New Roman" w:hAnsi="Times New Roman"/>
          <w:color w:val="000000"/>
          <w:sz w:val="24"/>
          <w:szCs w:val="24"/>
        </w:rPr>
        <w:t xml:space="preserve"> assessment for each business day that it is determined during the contract month</w:t>
      </w:r>
      <w:r w:rsidR="0002282C" w:rsidRPr="0087289B">
        <w:rPr>
          <w:rFonts w:ascii="Times New Roman" w:hAnsi="Times New Roman"/>
          <w:color w:val="000000"/>
          <w:sz w:val="24"/>
          <w:szCs w:val="24"/>
        </w:rPr>
        <w:t xml:space="preserve">.  </w:t>
      </w:r>
    </w:p>
    <w:p w:rsidR="00580051" w:rsidRPr="0087289B" w:rsidRDefault="00580051" w:rsidP="00580051">
      <w:pPr>
        <w:pStyle w:val="ol-1"/>
        <w:rPr>
          <w:rFonts w:ascii="Times New Roman" w:hAnsi="Times New Roman"/>
          <w:color w:val="000000"/>
          <w:sz w:val="24"/>
          <w:szCs w:val="24"/>
        </w:rPr>
      </w:pPr>
      <w:r w:rsidRPr="00AC022B">
        <w:rPr>
          <w:rFonts w:ascii="Times New Roman" w:hAnsi="Times New Roman"/>
          <w:color w:val="000000"/>
          <w:sz w:val="24"/>
          <w:szCs w:val="24"/>
          <w:u w:val="single"/>
        </w:rPr>
        <w:t xml:space="preserve">(d) If the daily settlement price described in (b) above is unavailable the Exchange may in its sole discretion establish a daily settlement price that it deems to be a fair and reasonable reflection of the market. </w:t>
      </w:r>
      <w:r w:rsidRPr="0087289B">
        <w:rPr>
          <w:rFonts w:ascii="Times New Roman" w:hAnsi="Times New Roman"/>
          <w:color w:val="000000"/>
          <w:sz w:val="24"/>
          <w:szCs w:val="24"/>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7289B" w:rsidRPr="0087289B" w:rsidRDefault="0087289B" w:rsidP="0087289B">
      <w:pPr>
        <w:pStyle w:val="Heading5"/>
        <w:spacing w:line="240" w:lineRule="atLeast"/>
        <w:rPr>
          <w:sz w:val="24"/>
          <w:szCs w:val="24"/>
        </w:rPr>
      </w:pPr>
      <w:r w:rsidRPr="0087289B">
        <w:rPr>
          <w:sz w:val="24"/>
          <w:szCs w:val="24"/>
        </w:rPr>
        <w:t>* * * * *</w:t>
      </w:r>
    </w:p>
    <w:p w:rsidR="00580051" w:rsidRPr="00AC022B" w:rsidRDefault="0002282C" w:rsidP="00580051">
      <w:pPr>
        <w:pStyle w:val="Heading5"/>
        <w:spacing w:line="240" w:lineRule="atLeast"/>
        <w:rPr>
          <w:color w:val="333333"/>
          <w:sz w:val="24"/>
          <w:szCs w:val="24"/>
          <w:u w:val="single"/>
        </w:rPr>
      </w:pPr>
      <w:r w:rsidRPr="00AC022B">
        <w:rPr>
          <w:sz w:val="24"/>
          <w:szCs w:val="24"/>
          <w:u w:val="single"/>
        </w:rPr>
        <w:t>109</w:t>
      </w:r>
      <w:r w:rsidR="00580051" w:rsidRPr="00AC022B">
        <w:rPr>
          <w:sz w:val="24"/>
          <w:szCs w:val="24"/>
          <w:u w:val="single"/>
        </w:rPr>
        <w:t>.</w:t>
      </w:r>
      <w:r w:rsidR="00352A63">
        <w:rPr>
          <w:sz w:val="24"/>
          <w:szCs w:val="24"/>
          <w:u w:val="single"/>
        </w:rPr>
        <w:t>08</w:t>
      </w:r>
      <w:r w:rsidR="00580051" w:rsidRPr="00AC022B">
        <w:rPr>
          <w:sz w:val="24"/>
          <w:szCs w:val="24"/>
          <w:u w:val="single"/>
        </w:rPr>
        <w:t xml:space="preserve"> Block Trade Minimum Quantity Threshold and Reporting Window</w:t>
      </w:r>
    </w:p>
    <w:p w:rsidR="00580051" w:rsidRPr="00AC022B" w:rsidRDefault="00580051" w:rsidP="00580051">
      <w:pPr>
        <w:pStyle w:val="NormalWeb"/>
        <w:rPr>
          <w:color w:val="000000"/>
          <w:u w:val="single"/>
        </w:rPr>
      </w:pPr>
      <w:r w:rsidRPr="00AC022B">
        <w:rPr>
          <w:color w:val="000000"/>
          <w:u w:val="single"/>
        </w:rPr>
        <w:t>Pursuant to Chapter IV, Section 10, block trades shall be permitted with a minimum quantity threshold of 5 contracts and the Reporting Window shall be fifteen minutes.</w:t>
      </w:r>
    </w:p>
    <w:p w:rsidR="0087289B" w:rsidRPr="0087289B" w:rsidRDefault="0087289B" w:rsidP="0087289B">
      <w:pPr>
        <w:pStyle w:val="Heading5"/>
        <w:spacing w:line="240" w:lineRule="atLeast"/>
        <w:rPr>
          <w:sz w:val="24"/>
          <w:szCs w:val="24"/>
        </w:rPr>
      </w:pPr>
      <w:r w:rsidRPr="0087289B">
        <w:rPr>
          <w:sz w:val="24"/>
          <w:szCs w:val="24"/>
        </w:rPr>
        <w:t>* * * * *</w:t>
      </w:r>
    </w:p>
    <w:p w:rsidR="00580051" w:rsidRPr="00AC022B" w:rsidRDefault="0002282C" w:rsidP="00580051">
      <w:pPr>
        <w:pStyle w:val="Heading5"/>
        <w:spacing w:line="240" w:lineRule="atLeast"/>
        <w:rPr>
          <w:color w:val="333333"/>
          <w:sz w:val="24"/>
          <w:szCs w:val="24"/>
          <w:u w:val="single"/>
        </w:rPr>
      </w:pPr>
      <w:r w:rsidRPr="00AC022B">
        <w:rPr>
          <w:sz w:val="24"/>
          <w:szCs w:val="24"/>
          <w:u w:val="single"/>
        </w:rPr>
        <w:t>109</w:t>
      </w:r>
      <w:r w:rsidR="00580051" w:rsidRPr="00AC022B">
        <w:rPr>
          <w:sz w:val="24"/>
          <w:szCs w:val="24"/>
          <w:u w:val="single"/>
        </w:rPr>
        <w:t>.</w:t>
      </w:r>
      <w:r w:rsidR="00352A63">
        <w:rPr>
          <w:sz w:val="24"/>
          <w:szCs w:val="24"/>
          <w:u w:val="single"/>
        </w:rPr>
        <w:t>10</w:t>
      </w:r>
      <w:r w:rsidR="00580051" w:rsidRPr="00AC022B">
        <w:rPr>
          <w:sz w:val="24"/>
          <w:szCs w:val="24"/>
          <w:u w:val="single"/>
        </w:rPr>
        <w:t xml:space="preserve"> Non-Reviewable Range</w:t>
      </w:r>
    </w:p>
    <w:p w:rsidR="00580051" w:rsidRPr="00AC022B" w:rsidRDefault="00580051" w:rsidP="00580051">
      <w:pPr>
        <w:pStyle w:val="NormalWeb"/>
        <w:rPr>
          <w:color w:val="000000"/>
          <w:u w:val="single"/>
        </w:rPr>
      </w:pPr>
      <w:r w:rsidRPr="00AC022B">
        <w:rPr>
          <w:color w:val="000000"/>
          <w:u w:val="single"/>
        </w:rPr>
        <w:t>For purposes of Chapter V, Section 5, the non-reviewable range shall be from $2.00 above to $2.00 below the true market price for the Contract as set forth in the Exchange's Error Trade Policy.</w:t>
      </w:r>
    </w:p>
    <w:p w:rsidR="0087289B" w:rsidRPr="0087289B" w:rsidRDefault="0087289B" w:rsidP="0087289B">
      <w:pPr>
        <w:pStyle w:val="Heading5"/>
        <w:spacing w:line="240" w:lineRule="atLeast"/>
        <w:rPr>
          <w:sz w:val="24"/>
          <w:szCs w:val="24"/>
        </w:rPr>
      </w:pPr>
      <w:r w:rsidRPr="0087289B">
        <w:rPr>
          <w:sz w:val="24"/>
          <w:szCs w:val="24"/>
        </w:rPr>
        <w:t>* * * * *</w:t>
      </w:r>
    </w:p>
    <w:p w:rsidR="007956B9" w:rsidRPr="00AC022B" w:rsidRDefault="007956B9" w:rsidP="0062635B">
      <w:pPr>
        <w:pStyle w:val="Heading4"/>
        <w:spacing w:line="240" w:lineRule="atLeast"/>
        <w:rPr>
          <w:u w:val="single"/>
        </w:rPr>
      </w:pPr>
      <w:r w:rsidRPr="00AC022B">
        <w:rPr>
          <w:u w:val="single"/>
        </w:rPr>
        <w:t>Chapter 110 NFX Fuel Oil 380 CST Singapore Financial Futures</w:t>
      </w:r>
      <w:r w:rsidR="003C0B18" w:rsidRPr="00AC022B">
        <w:rPr>
          <w:u w:val="single"/>
        </w:rPr>
        <w:t xml:space="preserve"> (SYSQ)</w:t>
      </w:r>
    </w:p>
    <w:p w:rsidR="00580051" w:rsidRPr="0087289B" w:rsidRDefault="0087289B" w:rsidP="00580051">
      <w:pPr>
        <w:pStyle w:val="Heading5"/>
        <w:spacing w:line="240" w:lineRule="atLeast"/>
      </w:pPr>
      <w:r>
        <w:t>*</w:t>
      </w:r>
      <w:r w:rsidR="00D76F85">
        <w:t xml:space="preserve"> </w:t>
      </w:r>
      <w:r>
        <w:t xml:space="preserve"> * </w:t>
      </w:r>
      <w:r w:rsidR="00D76F85">
        <w:t xml:space="preserve"> </w:t>
      </w:r>
      <w:r>
        <w:t xml:space="preserve">* </w:t>
      </w:r>
      <w:r w:rsidR="00D76F85">
        <w:t xml:space="preserve"> </w:t>
      </w:r>
      <w:r>
        <w:t xml:space="preserve">* </w:t>
      </w:r>
      <w:r w:rsidR="00D76F85">
        <w:t xml:space="preserve"> </w:t>
      </w:r>
      <w:r>
        <w:t>*</w:t>
      </w:r>
    </w:p>
    <w:p w:rsidR="00580051" w:rsidRPr="00AC022B" w:rsidRDefault="0002282C" w:rsidP="00580051">
      <w:pPr>
        <w:pStyle w:val="Heading5"/>
        <w:spacing w:line="240" w:lineRule="atLeast"/>
        <w:rPr>
          <w:sz w:val="24"/>
          <w:szCs w:val="24"/>
          <w:u w:val="single"/>
        </w:rPr>
      </w:pPr>
      <w:r w:rsidRPr="00AC022B">
        <w:rPr>
          <w:sz w:val="24"/>
          <w:szCs w:val="24"/>
          <w:u w:val="single"/>
        </w:rPr>
        <w:t>110</w:t>
      </w:r>
      <w:r w:rsidR="00580051" w:rsidRPr="00AC022B">
        <w:rPr>
          <w:sz w:val="24"/>
          <w:szCs w:val="24"/>
          <w:u w:val="single"/>
        </w:rPr>
        <w:t>.04 Last Trading Day</w:t>
      </w:r>
    </w:p>
    <w:p w:rsidR="00580051" w:rsidRPr="00AC022B" w:rsidRDefault="00580051" w:rsidP="00580051">
      <w:pPr>
        <w:pStyle w:val="Heading5"/>
        <w:spacing w:line="240" w:lineRule="atLeast"/>
        <w:rPr>
          <w:b w:val="0"/>
          <w:sz w:val="24"/>
          <w:szCs w:val="24"/>
          <w:u w:val="single"/>
        </w:rPr>
      </w:pPr>
      <w:r w:rsidRPr="0087289B">
        <w:rPr>
          <w:b w:val="0"/>
          <w:sz w:val="24"/>
          <w:szCs w:val="24"/>
        </w:rPr>
        <w:t>Trading for a particular contract month terminates on the last business day of the contract month.</w:t>
      </w:r>
      <w:r w:rsidRPr="00AC022B">
        <w:rPr>
          <w:b w:val="0"/>
          <w:sz w:val="24"/>
          <w:szCs w:val="24"/>
          <w:u w:val="single"/>
        </w:rPr>
        <w:t xml:space="preserve"> Trading ceases at 2:30 PM EPT on the last trading day.</w:t>
      </w:r>
    </w:p>
    <w:p w:rsidR="00580051" w:rsidRPr="00D76F85" w:rsidRDefault="0087289B" w:rsidP="00580051">
      <w:pPr>
        <w:pStyle w:val="Heading5"/>
        <w:spacing w:line="240" w:lineRule="atLeast"/>
        <w:rPr>
          <w:sz w:val="24"/>
          <w:szCs w:val="24"/>
        </w:rPr>
      </w:pPr>
      <w:r w:rsidRPr="00D76F85">
        <w:rPr>
          <w:sz w:val="24"/>
          <w:szCs w:val="24"/>
        </w:rPr>
        <w:t>* * * * *</w:t>
      </w:r>
    </w:p>
    <w:p w:rsidR="00580051" w:rsidRPr="00AC022B" w:rsidRDefault="0002282C" w:rsidP="00580051">
      <w:pPr>
        <w:pStyle w:val="Heading5"/>
        <w:spacing w:line="240" w:lineRule="atLeast"/>
        <w:rPr>
          <w:sz w:val="24"/>
          <w:szCs w:val="24"/>
          <w:u w:val="single"/>
        </w:rPr>
      </w:pPr>
      <w:r w:rsidRPr="00AC022B">
        <w:rPr>
          <w:sz w:val="24"/>
          <w:szCs w:val="24"/>
          <w:u w:val="single"/>
        </w:rPr>
        <w:t>110</w:t>
      </w:r>
      <w:r w:rsidR="00580051" w:rsidRPr="00AC022B">
        <w:rPr>
          <w:sz w:val="24"/>
          <w:szCs w:val="24"/>
          <w:u w:val="single"/>
        </w:rPr>
        <w:t>.06 Final and Daily Settlement and Settlement Prices</w:t>
      </w:r>
    </w:p>
    <w:p w:rsidR="00580051" w:rsidRPr="0087289B" w:rsidRDefault="00580051" w:rsidP="00580051">
      <w:pPr>
        <w:pStyle w:val="Heading5"/>
        <w:spacing w:line="240" w:lineRule="atLeast"/>
        <w:rPr>
          <w:b w:val="0"/>
          <w:sz w:val="24"/>
          <w:szCs w:val="24"/>
        </w:rPr>
      </w:pPr>
      <w:r w:rsidRPr="0087289B">
        <w:rPr>
          <w:b w:val="0"/>
          <w:sz w:val="24"/>
          <w:szCs w:val="24"/>
        </w:rPr>
        <w:t>(a) Final settlement for contracts held to their maturity date is by cash settlement in U.S. dollars.</w:t>
      </w:r>
    </w:p>
    <w:p w:rsidR="00580051" w:rsidRPr="00AC022B" w:rsidRDefault="00580051" w:rsidP="00352A63">
      <w:pPr>
        <w:rPr>
          <w:rFonts w:ascii="Times New Roman" w:hAnsi="Times New Roman"/>
          <w:color w:val="000000"/>
          <w:sz w:val="24"/>
          <w:szCs w:val="24"/>
          <w:u w:val="single"/>
        </w:rPr>
      </w:pPr>
      <w:r w:rsidRPr="00AC022B">
        <w:rPr>
          <w:rFonts w:ascii="Times New Roman" w:hAnsi="Times New Roman"/>
          <w:sz w:val="24"/>
          <w:szCs w:val="24"/>
          <w:u w:val="single"/>
        </w:rPr>
        <w:t>(b) Pursuant to Chapter</w:t>
      </w:r>
      <w:r w:rsidRPr="00AC022B">
        <w:rPr>
          <w:rFonts w:ascii="Times New Roman" w:hAnsi="Times New Roman"/>
          <w:color w:val="000000"/>
          <w:sz w:val="24"/>
          <w:szCs w:val="24"/>
          <w:u w:val="single"/>
        </w:rPr>
        <w:t xml:space="preserve"> V, Section III, the daily settlement price will be</w:t>
      </w:r>
      <w:r w:rsidRPr="003E0559">
        <w:rPr>
          <w:rFonts w:ascii="Times New Roman" w:hAnsi="Times New Roman"/>
          <w:color w:val="000000"/>
          <w:sz w:val="24"/>
          <w:szCs w:val="24"/>
          <w:u w:val="single"/>
        </w:rPr>
        <w:t xml:space="preserve"> </w:t>
      </w:r>
      <w:r w:rsidR="00352A63" w:rsidRPr="003E0559">
        <w:rPr>
          <w:rFonts w:ascii="Times New Roman" w:hAnsi="Times New Roman"/>
          <w:sz w:val="24"/>
          <w:szCs w:val="24"/>
          <w:u w:val="single"/>
        </w:rPr>
        <w:t xml:space="preserve">set by Exchange staff by 5:45 PM EPT or as soon as practicable thereafter based on </w:t>
      </w:r>
      <w:r w:rsidRPr="003E0559">
        <w:rPr>
          <w:rFonts w:ascii="Times New Roman" w:hAnsi="Times New Roman"/>
          <w:color w:val="000000"/>
          <w:sz w:val="24"/>
          <w:szCs w:val="24"/>
          <w:u w:val="single"/>
        </w:rPr>
        <w:t>price data fr</w:t>
      </w:r>
      <w:r w:rsidRPr="00AC022B">
        <w:rPr>
          <w:rFonts w:ascii="Times New Roman" w:hAnsi="Times New Roman"/>
          <w:color w:val="000000"/>
          <w:sz w:val="24"/>
          <w:szCs w:val="24"/>
          <w:u w:val="single"/>
        </w:rPr>
        <w:t>om a number of sources including, spot, forward and derivative markets for similar financial products..</w:t>
      </w:r>
    </w:p>
    <w:p w:rsidR="00580051" w:rsidRPr="0087289B" w:rsidRDefault="00580051" w:rsidP="00580051">
      <w:pPr>
        <w:pStyle w:val="ol-1"/>
        <w:rPr>
          <w:rFonts w:ascii="Times New Roman" w:hAnsi="Times New Roman"/>
          <w:color w:val="000000"/>
          <w:sz w:val="24"/>
          <w:szCs w:val="24"/>
        </w:rPr>
      </w:pPr>
      <w:r w:rsidRPr="0087289B">
        <w:rPr>
          <w:rFonts w:ascii="Times New Roman" w:hAnsi="Times New Roman"/>
          <w:color w:val="000000"/>
          <w:sz w:val="24"/>
          <w:szCs w:val="24"/>
        </w:rPr>
        <w:t>(c) Pursuant to Chapter V, Section III, the final settlement price is equal to</w:t>
      </w:r>
      <w:r w:rsidR="0002282C" w:rsidRPr="0087289B">
        <w:rPr>
          <w:rFonts w:ascii="Times New Roman" w:hAnsi="Times New Roman"/>
          <w:color w:val="000000"/>
          <w:sz w:val="24"/>
          <w:szCs w:val="24"/>
        </w:rPr>
        <w:t xml:space="preserve"> the arithmetic average of the mean of the high and low quotations from the Platts Asia-Pacific Marketscan for Singapore High Sulfur Fuel Oil 380cst (Waterborne Cargo)</w:t>
      </w:r>
      <w:r w:rsidR="00586A57" w:rsidRPr="0087289B">
        <w:rPr>
          <w:rFonts w:ascii="Times New Roman" w:hAnsi="Times New Roman"/>
          <w:color w:val="000000"/>
          <w:sz w:val="24"/>
          <w:szCs w:val="24"/>
        </w:rPr>
        <w:t xml:space="preserve"> assessment for each business day that it is determined during the contract month</w:t>
      </w:r>
      <w:r w:rsidR="0002282C" w:rsidRPr="0087289B">
        <w:rPr>
          <w:rFonts w:ascii="Times New Roman" w:hAnsi="Times New Roman"/>
          <w:color w:val="000000"/>
          <w:sz w:val="24"/>
          <w:szCs w:val="24"/>
        </w:rPr>
        <w:t xml:space="preserve">.   </w:t>
      </w:r>
    </w:p>
    <w:p w:rsidR="00580051" w:rsidRPr="0087289B" w:rsidRDefault="00580051" w:rsidP="00580051">
      <w:pPr>
        <w:pStyle w:val="ol-1"/>
        <w:rPr>
          <w:rFonts w:ascii="Times New Roman" w:hAnsi="Times New Roman"/>
          <w:color w:val="000000"/>
          <w:sz w:val="24"/>
          <w:szCs w:val="24"/>
        </w:rPr>
      </w:pPr>
      <w:r w:rsidRPr="00AC022B">
        <w:rPr>
          <w:rFonts w:ascii="Times New Roman" w:hAnsi="Times New Roman"/>
          <w:color w:val="000000"/>
          <w:sz w:val="24"/>
          <w:szCs w:val="24"/>
          <w:u w:val="single"/>
        </w:rPr>
        <w:t xml:space="preserve">(d) If the daily settlement price described in (b) above is unavailable the Exchange may in its sole discretion establish a daily settlement price that it deems to be a fair and reasonable reflection of the market. </w:t>
      </w:r>
      <w:r w:rsidRPr="0087289B">
        <w:rPr>
          <w:rFonts w:ascii="Times New Roman" w:hAnsi="Times New Roman"/>
          <w:color w:val="000000"/>
          <w:sz w:val="24"/>
          <w:szCs w:val="24"/>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7289B" w:rsidRPr="0087289B" w:rsidRDefault="0087289B" w:rsidP="0087289B">
      <w:pPr>
        <w:pStyle w:val="Heading5"/>
        <w:spacing w:line="240" w:lineRule="atLeast"/>
        <w:rPr>
          <w:sz w:val="24"/>
          <w:szCs w:val="24"/>
        </w:rPr>
      </w:pPr>
      <w:r w:rsidRPr="0087289B">
        <w:rPr>
          <w:sz w:val="24"/>
          <w:szCs w:val="24"/>
        </w:rPr>
        <w:t>* * * * *</w:t>
      </w:r>
    </w:p>
    <w:p w:rsidR="00580051" w:rsidRPr="00AC022B" w:rsidRDefault="0002282C" w:rsidP="00580051">
      <w:pPr>
        <w:pStyle w:val="Heading5"/>
        <w:spacing w:line="240" w:lineRule="atLeast"/>
        <w:rPr>
          <w:color w:val="333333"/>
          <w:sz w:val="24"/>
          <w:szCs w:val="24"/>
          <w:u w:val="single"/>
        </w:rPr>
      </w:pPr>
      <w:r w:rsidRPr="00AC022B">
        <w:rPr>
          <w:sz w:val="24"/>
          <w:szCs w:val="24"/>
          <w:u w:val="single"/>
        </w:rPr>
        <w:t>110</w:t>
      </w:r>
      <w:r w:rsidR="00580051" w:rsidRPr="00AC022B">
        <w:rPr>
          <w:sz w:val="24"/>
          <w:szCs w:val="24"/>
          <w:u w:val="single"/>
        </w:rPr>
        <w:t>.</w:t>
      </w:r>
      <w:r w:rsidR="00352A63">
        <w:rPr>
          <w:sz w:val="24"/>
          <w:szCs w:val="24"/>
          <w:u w:val="single"/>
        </w:rPr>
        <w:t>08</w:t>
      </w:r>
      <w:r w:rsidR="00580051" w:rsidRPr="00AC022B">
        <w:rPr>
          <w:sz w:val="24"/>
          <w:szCs w:val="24"/>
          <w:u w:val="single"/>
        </w:rPr>
        <w:t xml:space="preserve"> Block Trade Minimum Quantity Threshold and Reporting Window</w:t>
      </w:r>
    </w:p>
    <w:p w:rsidR="00580051" w:rsidRPr="00AC022B" w:rsidRDefault="00580051" w:rsidP="00580051">
      <w:pPr>
        <w:pStyle w:val="NormalWeb"/>
        <w:rPr>
          <w:color w:val="000000"/>
          <w:u w:val="single"/>
        </w:rPr>
      </w:pPr>
      <w:r w:rsidRPr="00AC022B">
        <w:rPr>
          <w:color w:val="000000"/>
          <w:u w:val="single"/>
        </w:rPr>
        <w:t>Pursuant to Chapter IV, Section 10, block trades shall be permitted with a minimum quantity threshold of 5 contracts and the Reporting Window shall be fifteen minutes.</w:t>
      </w:r>
    </w:p>
    <w:p w:rsidR="0087289B" w:rsidRPr="0087289B" w:rsidRDefault="0087289B" w:rsidP="0087289B">
      <w:pPr>
        <w:pStyle w:val="Heading5"/>
        <w:spacing w:line="240" w:lineRule="atLeast"/>
        <w:rPr>
          <w:sz w:val="24"/>
          <w:szCs w:val="24"/>
        </w:rPr>
      </w:pPr>
      <w:r w:rsidRPr="0087289B">
        <w:rPr>
          <w:sz w:val="24"/>
          <w:szCs w:val="24"/>
        </w:rPr>
        <w:t>* * * * *</w:t>
      </w:r>
    </w:p>
    <w:p w:rsidR="00580051" w:rsidRPr="00AC022B" w:rsidRDefault="0002282C" w:rsidP="00580051">
      <w:pPr>
        <w:pStyle w:val="Heading5"/>
        <w:spacing w:line="240" w:lineRule="atLeast"/>
        <w:rPr>
          <w:color w:val="333333"/>
          <w:sz w:val="24"/>
          <w:szCs w:val="24"/>
          <w:u w:val="single"/>
        </w:rPr>
      </w:pPr>
      <w:r w:rsidRPr="00AC022B">
        <w:rPr>
          <w:sz w:val="24"/>
          <w:szCs w:val="24"/>
          <w:u w:val="single"/>
        </w:rPr>
        <w:t>110</w:t>
      </w:r>
      <w:r w:rsidR="00580051" w:rsidRPr="00AC022B">
        <w:rPr>
          <w:sz w:val="24"/>
          <w:szCs w:val="24"/>
          <w:u w:val="single"/>
        </w:rPr>
        <w:t>.</w:t>
      </w:r>
      <w:r w:rsidR="00352A63">
        <w:rPr>
          <w:sz w:val="24"/>
          <w:szCs w:val="24"/>
          <w:u w:val="single"/>
        </w:rPr>
        <w:t>10</w:t>
      </w:r>
      <w:r w:rsidR="00580051" w:rsidRPr="00AC022B">
        <w:rPr>
          <w:sz w:val="24"/>
          <w:szCs w:val="24"/>
          <w:u w:val="single"/>
        </w:rPr>
        <w:t xml:space="preserve"> Non-Reviewable Range</w:t>
      </w:r>
    </w:p>
    <w:p w:rsidR="00580051" w:rsidRPr="00AC022B" w:rsidRDefault="00580051" w:rsidP="00580051">
      <w:pPr>
        <w:pStyle w:val="NormalWeb"/>
        <w:rPr>
          <w:color w:val="000000"/>
          <w:u w:val="single"/>
        </w:rPr>
      </w:pPr>
      <w:r w:rsidRPr="00AC022B">
        <w:rPr>
          <w:color w:val="000000"/>
          <w:u w:val="single"/>
        </w:rPr>
        <w:t>For purposes of Chapter V, Section 5, the non-reviewable range shall be from $2.00 above to $2.00 below the true market price for the Contract as set forth in the Exchange's Error Trade Policy.</w:t>
      </w:r>
    </w:p>
    <w:p w:rsidR="0087289B" w:rsidRPr="0087289B" w:rsidRDefault="0087289B" w:rsidP="0087289B">
      <w:pPr>
        <w:pStyle w:val="Heading5"/>
        <w:spacing w:line="240" w:lineRule="atLeast"/>
        <w:rPr>
          <w:sz w:val="24"/>
          <w:szCs w:val="24"/>
        </w:rPr>
      </w:pPr>
      <w:r w:rsidRPr="0087289B">
        <w:rPr>
          <w:sz w:val="24"/>
          <w:szCs w:val="24"/>
        </w:rPr>
        <w:t>* * * * *</w:t>
      </w:r>
    </w:p>
    <w:p w:rsidR="007956B9" w:rsidRPr="00AC022B" w:rsidRDefault="007956B9" w:rsidP="0062635B">
      <w:pPr>
        <w:pStyle w:val="Heading4"/>
        <w:spacing w:line="240" w:lineRule="atLeast"/>
        <w:rPr>
          <w:u w:val="single"/>
        </w:rPr>
      </w:pPr>
      <w:r w:rsidRPr="00AC022B">
        <w:rPr>
          <w:u w:val="single"/>
        </w:rPr>
        <w:t>Chapter 111 NFX Fuel Oil 180 CST Singapore Financial Futures</w:t>
      </w:r>
      <w:r w:rsidR="003C0B18" w:rsidRPr="00AC022B">
        <w:rPr>
          <w:u w:val="single"/>
        </w:rPr>
        <w:t xml:space="preserve"> (SZSQ)</w:t>
      </w:r>
    </w:p>
    <w:p w:rsidR="00580051" w:rsidRPr="00D76F85" w:rsidRDefault="0087289B" w:rsidP="00580051">
      <w:pPr>
        <w:pStyle w:val="Heading5"/>
        <w:spacing w:line="240" w:lineRule="atLeast"/>
        <w:rPr>
          <w:sz w:val="24"/>
          <w:szCs w:val="24"/>
        </w:rPr>
      </w:pPr>
      <w:r w:rsidRPr="00D76F85">
        <w:rPr>
          <w:sz w:val="24"/>
          <w:szCs w:val="24"/>
        </w:rPr>
        <w:t>* * * * *</w:t>
      </w:r>
    </w:p>
    <w:p w:rsidR="00580051" w:rsidRPr="00AC022B" w:rsidRDefault="0002282C" w:rsidP="00580051">
      <w:pPr>
        <w:pStyle w:val="Heading5"/>
        <w:spacing w:line="240" w:lineRule="atLeast"/>
        <w:rPr>
          <w:sz w:val="24"/>
          <w:szCs w:val="24"/>
          <w:u w:val="single"/>
        </w:rPr>
      </w:pPr>
      <w:r w:rsidRPr="00AC022B">
        <w:rPr>
          <w:sz w:val="24"/>
          <w:szCs w:val="24"/>
          <w:u w:val="single"/>
        </w:rPr>
        <w:t>111</w:t>
      </w:r>
      <w:r w:rsidR="00580051" w:rsidRPr="00AC022B">
        <w:rPr>
          <w:sz w:val="24"/>
          <w:szCs w:val="24"/>
          <w:u w:val="single"/>
        </w:rPr>
        <w:t>.04 Last Trading Day</w:t>
      </w:r>
    </w:p>
    <w:p w:rsidR="00580051" w:rsidRPr="00AC022B" w:rsidRDefault="00580051" w:rsidP="00580051">
      <w:pPr>
        <w:pStyle w:val="Heading5"/>
        <w:spacing w:line="240" w:lineRule="atLeast"/>
        <w:rPr>
          <w:b w:val="0"/>
          <w:sz w:val="24"/>
          <w:szCs w:val="24"/>
          <w:u w:val="single"/>
        </w:rPr>
      </w:pPr>
      <w:r w:rsidRPr="0087289B">
        <w:rPr>
          <w:b w:val="0"/>
          <w:sz w:val="24"/>
          <w:szCs w:val="24"/>
        </w:rPr>
        <w:t>Trading for a particular contract month terminates on the last business day of the contract month.</w:t>
      </w:r>
      <w:r w:rsidRPr="00AC022B">
        <w:rPr>
          <w:b w:val="0"/>
          <w:sz w:val="24"/>
          <w:szCs w:val="24"/>
          <w:u w:val="single"/>
        </w:rPr>
        <w:t xml:space="preserve"> Trading ceases at 2:30 PM EPT on the last trading day.</w:t>
      </w:r>
    </w:p>
    <w:p w:rsidR="00580051" w:rsidRPr="0087289B" w:rsidRDefault="0087289B" w:rsidP="00580051">
      <w:pPr>
        <w:pStyle w:val="Heading5"/>
        <w:spacing w:line="240" w:lineRule="atLeast"/>
      </w:pPr>
      <w:r>
        <w:t xml:space="preserve">* * * * * </w:t>
      </w:r>
    </w:p>
    <w:p w:rsidR="00580051" w:rsidRPr="00AC022B" w:rsidRDefault="0002282C" w:rsidP="00580051">
      <w:pPr>
        <w:pStyle w:val="Heading5"/>
        <w:spacing w:line="240" w:lineRule="atLeast"/>
        <w:rPr>
          <w:sz w:val="24"/>
          <w:szCs w:val="24"/>
          <w:u w:val="single"/>
        </w:rPr>
      </w:pPr>
      <w:r w:rsidRPr="00AC022B">
        <w:rPr>
          <w:sz w:val="24"/>
          <w:szCs w:val="24"/>
          <w:u w:val="single"/>
        </w:rPr>
        <w:t>111</w:t>
      </w:r>
      <w:r w:rsidR="00580051" w:rsidRPr="00AC022B">
        <w:rPr>
          <w:sz w:val="24"/>
          <w:szCs w:val="24"/>
          <w:u w:val="single"/>
        </w:rPr>
        <w:t>.06 Final and Daily Settlement and Settlement Prices</w:t>
      </w:r>
    </w:p>
    <w:p w:rsidR="00580051" w:rsidRPr="0087289B" w:rsidRDefault="00580051" w:rsidP="00580051">
      <w:pPr>
        <w:pStyle w:val="Heading5"/>
        <w:spacing w:line="240" w:lineRule="atLeast"/>
        <w:rPr>
          <w:b w:val="0"/>
          <w:sz w:val="24"/>
          <w:szCs w:val="24"/>
        </w:rPr>
      </w:pPr>
      <w:r w:rsidRPr="0087289B">
        <w:rPr>
          <w:b w:val="0"/>
          <w:sz w:val="24"/>
          <w:szCs w:val="24"/>
        </w:rPr>
        <w:t>(a) Final settlement for contracts held to their maturity date is by cash settlement in U.S. dollars.</w:t>
      </w:r>
    </w:p>
    <w:p w:rsidR="00580051" w:rsidRPr="00AC022B" w:rsidRDefault="00580051" w:rsidP="00352A63">
      <w:pPr>
        <w:rPr>
          <w:rFonts w:ascii="Times New Roman" w:hAnsi="Times New Roman"/>
          <w:color w:val="000000"/>
          <w:sz w:val="24"/>
          <w:szCs w:val="24"/>
          <w:u w:val="single"/>
        </w:rPr>
      </w:pPr>
      <w:r w:rsidRPr="00AC022B">
        <w:rPr>
          <w:rFonts w:ascii="Times New Roman" w:hAnsi="Times New Roman"/>
          <w:sz w:val="24"/>
          <w:szCs w:val="24"/>
          <w:u w:val="single"/>
        </w:rPr>
        <w:t>(b) Pursuant to Chapter</w:t>
      </w:r>
      <w:r w:rsidRPr="00AC022B">
        <w:rPr>
          <w:rFonts w:ascii="Times New Roman" w:hAnsi="Times New Roman"/>
          <w:color w:val="000000"/>
          <w:sz w:val="24"/>
          <w:szCs w:val="24"/>
          <w:u w:val="single"/>
        </w:rPr>
        <w:t xml:space="preserve"> V, Section III, the daily settlement price will b</w:t>
      </w:r>
      <w:r w:rsidRPr="003E0559">
        <w:rPr>
          <w:rFonts w:ascii="Times New Roman" w:hAnsi="Times New Roman"/>
          <w:color w:val="000000"/>
          <w:sz w:val="24"/>
          <w:szCs w:val="24"/>
          <w:u w:val="single"/>
        </w:rPr>
        <w:t xml:space="preserve">e </w:t>
      </w:r>
      <w:r w:rsidR="00352A63" w:rsidRPr="003E0559">
        <w:rPr>
          <w:rFonts w:ascii="Times New Roman" w:hAnsi="Times New Roman"/>
          <w:sz w:val="24"/>
          <w:szCs w:val="24"/>
          <w:u w:val="single"/>
        </w:rPr>
        <w:t xml:space="preserve">set by Exchange staff by 5:45 PM EPT or as soon as practicable thereafter based on </w:t>
      </w:r>
      <w:r w:rsidRPr="003E0559">
        <w:rPr>
          <w:rFonts w:ascii="Times New Roman" w:hAnsi="Times New Roman"/>
          <w:color w:val="000000"/>
          <w:sz w:val="24"/>
          <w:szCs w:val="24"/>
          <w:u w:val="single"/>
        </w:rPr>
        <w:t>price data f</w:t>
      </w:r>
      <w:r w:rsidRPr="00AC022B">
        <w:rPr>
          <w:rFonts w:ascii="Times New Roman" w:hAnsi="Times New Roman"/>
          <w:color w:val="000000"/>
          <w:sz w:val="24"/>
          <w:szCs w:val="24"/>
          <w:u w:val="single"/>
        </w:rPr>
        <w:t>rom a number of sources including, spot, forward and derivative markets for similar financial products..</w:t>
      </w:r>
    </w:p>
    <w:p w:rsidR="0002282C" w:rsidRPr="0087289B" w:rsidRDefault="00580051" w:rsidP="00580051">
      <w:pPr>
        <w:pStyle w:val="ol-1"/>
        <w:rPr>
          <w:rFonts w:ascii="Times New Roman" w:hAnsi="Times New Roman"/>
          <w:color w:val="000000"/>
          <w:sz w:val="24"/>
          <w:szCs w:val="24"/>
        </w:rPr>
      </w:pPr>
      <w:r w:rsidRPr="0087289B">
        <w:rPr>
          <w:rFonts w:ascii="Times New Roman" w:hAnsi="Times New Roman"/>
          <w:color w:val="000000"/>
          <w:sz w:val="24"/>
          <w:szCs w:val="24"/>
        </w:rPr>
        <w:t>(c) Pursuant to Chapter V, Section III, the final settlement price is equal to</w:t>
      </w:r>
      <w:r w:rsidR="0002282C" w:rsidRPr="0087289B">
        <w:rPr>
          <w:rFonts w:ascii="Times New Roman" w:hAnsi="Times New Roman"/>
          <w:color w:val="000000"/>
          <w:sz w:val="24"/>
          <w:szCs w:val="24"/>
        </w:rPr>
        <w:t xml:space="preserve"> the arithmetic average of the mean of the high and low quotations from the Platts Asia-Pacific Marketscan for Singapore High Sulfur Fuel Oil 180cst (Waterborne Cargo)</w:t>
      </w:r>
      <w:r w:rsidR="00586A57" w:rsidRPr="0087289B">
        <w:rPr>
          <w:rFonts w:ascii="Times New Roman" w:hAnsi="Times New Roman"/>
          <w:color w:val="000000"/>
          <w:sz w:val="24"/>
          <w:szCs w:val="24"/>
        </w:rPr>
        <w:t xml:space="preserve"> assessment for each business day that it is determined during the contract month</w:t>
      </w:r>
      <w:r w:rsidR="0002282C" w:rsidRPr="0087289B">
        <w:rPr>
          <w:rFonts w:ascii="Times New Roman" w:hAnsi="Times New Roman"/>
          <w:color w:val="000000"/>
          <w:sz w:val="24"/>
          <w:szCs w:val="24"/>
        </w:rPr>
        <w:t xml:space="preserve">.  </w:t>
      </w:r>
    </w:p>
    <w:p w:rsidR="00580051" w:rsidRPr="00AC022B" w:rsidRDefault="00580051" w:rsidP="00580051">
      <w:pPr>
        <w:pStyle w:val="ol-1"/>
        <w:rPr>
          <w:rFonts w:ascii="Times New Roman" w:hAnsi="Times New Roman"/>
          <w:color w:val="000000"/>
          <w:sz w:val="24"/>
          <w:szCs w:val="24"/>
          <w:u w:val="single"/>
        </w:rPr>
      </w:pPr>
      <w:r w:rsidRPr="00AC022B">
        <w:rPr>
          <w:rFonts w:ascii="Times New Roman" w:hAnsi="Times New Roman"/>
          <w:color w:val="000000"/>
          <w:sz w:val="24"/>
          <w:szCs w:val="24"/>
          <w:u w:val="single"/>
        </w:rPr>
        <w:t xml:space="preserve">(d) If the daily settlement price described in (b) above is unavailable the Exchange may in its sole discretion establish a daily settlement price that it deems to be a fair and reasonable reflection of the market. </w:t>
      </w:r>
      <w:r w:rsidRPr="0087289B">
        <w:rPr>
          <w:rFonts w:ascii="Times New Roman" w:hAnsi="Times New Roman"/>
          <w:color w:val="000000"/>
          <w:sz w:val="24"/>
          <w:szCs w:val="24"/>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7289B" w:rsidRPr="0087289B" w:rsidRDefault="0087289B" w:rsidP="0087289B">
      <w:pPr>
        <w:pStyle w:val="Heading5"/>
        <w:spacing w:line="240" w:lineRule="atLeast"/>
        <w:rPr>
          <w:sz w:val="24"/>
          <w:szCs w:val="24"/>
        </w:rPr>
      </w:pPr>
      <w:r w:rsidRPr="0087289B">
        <w:rPr>
          <w:sz w:val="24"/>
          <w:szCs w:val="24"/>
        </w:rPr>
        <w:t>* * * * *</w:t>
      </w:r>
    </w:p>
    <w:p w:rsidR="00580051" w:rsidRPr="00AC022B" w:rsidRDefault="0002282C" w:rsidP="00580051">
      <w:pPr>
        <w:pStyle w:val="Heading5"/>
        <w:spacing w:line="240" w:lineRule="atLeast"/>
        <w:rPr>
          <w:color w:val="333333"/>
          <w:sz w:val="24"/>
          <w:szCs w:val="24"/>
          <w:u w:val="single"/>
        </w:rPr>
      </w:pPr>
      <w:r w:rsidRPr="00AC022B">
        <w:rPr>
          <w:sz w:val="24"/>
          <w:szCs w:val="24"/>
          <w:u w:val="single"/>
        </w:rPr>
        <w:t>111</w:t>
      </w:r>
      <w:r w:rsidR="00580051" w:rsidRPr="00AC022B">
        <w:rPr>
          <w:sz w:val="24"/>
          <w:szCs w:val="24"/>
          <w:u w:val="single"/>
        </w:rPr>
        <w:t>.</w:t>
      </w:r>
      <w:r w:rsidR="00352A63">
        <w:rPr>
          <w:sz w:val="24"/>
          <w:szCs w:val="24"/>
          <w:u w:val="single"/>
        </w:rPr>
        <w:t>08</w:t>
      </w:r>
      <w:r w:rsidR="00580051" w:rsidRPr="00AC022B">
        <w:rPr>
          <w:sz w:val="24"/>
          <w:szCs w:val="24"/>
          <w:u w:val="single"/>
        </w:rPr>
        <w:t xml:space="preserve"> Block Trade Minimum Quantity Threshold and Reporting Window</w:t>
      </w:r>
    </w:p>
    <w:p w:rsidR="00580051" w:rsidRPr="00AC022B" w:rsidRDefault="00580051" w:rsidP="00580051">
      <w:pPr>
        <w:pStyle w:val="NormalWeb"/>
        <w:rPr>
          <w:color w:val="000000"/>
          <w:u w:val="single"/>
        </w:rPr>
      </w:pPr>
      <w:r w:rsidRPr="00AC022B">
        <w:rPr>
          <w:color w:val="000000"/>
          <w:u w:val="single"/>
        </w:rPr>
        <w:t>Pursuant to Chapter IV, Section 10, block trades shall be permitted with a minimum quantity threshold of 5 contracts and the Reporting Window shall be fifteen minutes.</w:t>
      </w:r>
    </w:p>
    <w:p w:rsidR="0087289B" w:rsidRPr="0087289B" w:rsidRDefault="0087289B" w:rsidP="0087289B">
      <w:pPr>
        <w:pStyle w:val="Heading5"/>
        <w:spacing w:line="240" w:lineRule="atLeast"/>
        <w:rPr>
          <w:sz w:val="24"/>
          <w:szCs w:val="24"/>
        </w:rPr>
      </w:pPr>
      <w:r w:rsidRPr="0087289B">
        <w:rPr>
          <w:sz w:val="24"/>
          <w:szCs w:val="24"/>
        </w:rPr>
        <w:t>* * * * *</w:t>
      </w:r>
    </w:p>
    <w:p w:rsidR="00580051" w:rsidRPr="00AC022B" w:rsidRDefault="0002282C" w:rsidP="00580051">
      <w:pPr>
        <w:pStyle w:val="Heading5"/>
        <w:spacing w:line="240" w:lineRule="atLeast"/>
        <w:rPr>
          <w:color w:val="333333"/>
          <w:sz w:val="24"/>
          <w:szCs w:val="24"/>
          <w:u w:val="single"/>
        </w:rPr>
      </w:pPr>
      <w:r w:rsidRPr="00AC022B">
        <w:rPr>
          <w:sz w:val="24"/>
          <w:szCs w:val="24"/>
          <w:u w:val="single"/>
        </w:rPr>
        <w:t>111</w:t>
      </w:r>
      <w:r w:rsidR="00580051" w:rsidRPr="00AC022B">
        <w:rPr>
          <w:sz w:val="24"/>
          <w:szCs w:val="24"/>
          <w:u w:val="single"/>
        </w:rPr>
        <w:t>.</w:t>
      </w:r>
      <w:r w:rsidR="00352A63">
        <w:rPr>
          <w:sz w:val="24"/>
          <w:szCs w:val="24"/>
          <w:u w:val="single"/>
        </w:rPr>
        <w:t>10</w:t>
      </w:r>
      <w:r w:rsidR="00580051" w:rsidRPr="00AC022B">
        <w:rPr>
          <w:sz w:val="24"/>
          <w:szCs w:val="24"/>
          <w:u w:val="single"/>
        </w:rPr>
        <w:t xml:space="preserve"> Non-Reviewable Range</w:t>
      </w:r>
    </w:p>
    <w:p w:rsidR="00580051" w:rsidRPr="00AC022B" w:rsidRDefault="00580051" w:rsidP="00580051">
      <w:pPr>
        <w:pStyle w:val="NormalWeb"/>
        <w:rPr>
          <w:color w:val="000000"/>
          <w:u w:val="single"/>
        </w:rPr>
      </w:pPr>
      <w:r w:rsidRPr="00AC022B">
        <w:rPr>
          <w:color w:val="000000"/>
          <w:u w:val="single"/>
        </w:rPr>
        <w:t>For purposes of Chapter V, Section 5, the non-reviewable range shall be from $2.00 above to $2.00 below the true market price for the Contract as set forth in the Exchange's Error Trade Policy.</w:t>
      </w:r>
    </w:p>
    <w:p w:rsidR="00D76F85" w:rsidRDefault="00D76F85" w:rsidP="00D76F85">
      <w:pPr>
        <w:pStyle w:val="Heading5"/>
        <w:spacing w:line="240" w:lineRule="atLeast"/>
        <w:rPr>
          <w:sz w:val="24"/>
          <w:szCs w:val="24"/>
        </w:rPr>
      </w:pPr>
      <w:r w:rsidRPr="0087289B">
        <w:rPr>
          <w:sz w:val="24"/>
          <w:szCs w:val="24"/>
        </w:rPr>
        <w:t>* * * * *</w:t>
      </w:r>
    </w:p>
    <w:sectPr w:rsidR="00D76F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0C" w:rsidRDefault="00E97F0C" w:rsidP="0002299A">
      <w:pPr>
        <w:spacing w:after="0" w:line="240" w:lineRule="auto"/>
      </w:pPr>
      <w:r>
        <w:separator/>
      </w:r>
    </w:p>
  </w:endnote>
  <w:endnote w:type="continuationSeparator" w:id="0">
    <w:p w:rsidR="00E97F0C" w:rsidRDefault="00E97F0C"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595336">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0C" w:rsidRDefault="00E97F0C" w:rsidP="0002299A">
      <w:pPr>
        <w:spacing w:after="0" w:line="240" w:lineRule="auto"/>
      </w:pPr>
      <w:r>
        <w:separator/>
      </w:r>
    </w:p>
  </w:footnote>
  <w:footnote w:type="continuationSeparator" w:id="0">
    <w:p w:rsidR="00E97F0C" w:rsidRDefault="00E97F0C" w:rsidP="00022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52C75"/>
    <w:multiLevelType w:val="hybridMultilevel"/>
    <w:tmpl w:val="928C7510"/>
    <w:lvl w:ilvl="0" w:tplc="04090001">
      <w:start w:val="1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67393"/>
    <w:multiLevelType w:val="hybridMultilevel"/>
    <w:tmpl w:val="6720B982"/>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82C"/>
    <w:rsid w:val="0002299A"/>
    <w:rsid w:val="000455C9"/>
    <w:rsid w:val="000B6319"/>
    <w:rsid w:val="000C129C"/>
    <w:rsid w:val="000F748C"/>
    <w:rsid w:val="00103151"/>
    <w:rsid w:val="001115F4"/>
    <w:rsid w:val="00117ACD"/>
    <w:rsid w:val="00141084"/>
    <w:rsid w:val="001A3278"/>
    <w:rsid w:val="001B46D6"/>
    <w:rsid w:val="001C3415"/>
    <w:rsid w:val="002100F4"/>
    <w:rsid w:val="002259AD"/>
    <w:rsid w:val="00250FA2"/>
    <w:rsid w:val="00267166"/>
    <w:rsid w:val="0027586A"/>
    <w:rsid w:val="002910EE"/>
    <w:rsid w:val="002F42B5"/>
    <w:rsid w:val="00313F77"/>
    <w:rsid w:val="0031514A"/>
    <w:rsid w:val="0033620B"/>
    <w:rsid w:val="00352A63"/>
    <w:rsid w:val="003608FD"/>
    <w:rsid w:val="003B38FD"/>
    <w:rsid w:val="003C0B18"/>
    <w:rsid w:val="003D7397"/>
    <w:rsid w:val="003E0559"/>
    <w:rsid w:val="003E18CE"/>
    <w:rsid w:val="00414235"/>
    <w:rsid w:val="0048772B"/>
    <w:rsid w:val="004B0692"/>
    <w:rsid w:val="004C77F4"/>
    <w:rsid w:val="00515B23"/>
    <w:rsid w:val="00530C57"/>
    <w:rsid w:val="00547B7D"/>
    <w:rsid w:val="00551FAB"/>
    <w:rsid w:val="00570F85"/>
    <w:rsid w:val="00580051"/>
    <w:rsid w:val="005808C7"/>
    <w:rsid w:val="00586A57"/>
    <w:rsid w:val="00587ED6"/>
    <w:rsid w:val="00595336"/>
    <w:rsid w:val="005A555E"/>
    <w:rsid w:val="005D6642"/>
    <w:rsid w:val="0060234A"/>
    <w:rsid w:val="00613138"/>
    <w:rsid w:val="00625D5B"/>
    <w:rsid w:val="0062635B"/>
    <w:rsid w:val="00631514"/>
    <w:rsid w:val="00645E0D"/>
    <w:rsid w:val="006522CC"/>
    <w:rsid w:val="006A60C6"/>
    <w:rsid w:val="006D30F3"/>
    <w:rsid w:val="006D686B"/>
    <w:rsid w:val="006D712F"/>
    <w:rsid w:val="007956B9"/>
    <w:rsid w:val="007C1297"/>
    <w:rsid w:val="007C4530"/>
    <w:rsid w:val="00820499"/>
    <w:rsid w:val="00841B9C"/>
    <w:rsid w:val="008433F1"/>
    <w:rsid w:val="0087289B"/>
    <w:rsid w:val="008A6A77"/>
    <w:rsid w:val="008C0BA7"/>
    <w:rsid w:val="008C5130"/>
    <w:rsid w:val="008C6100"/>
    <w:rsid w:val="008E6FF1"/>
    <w:rsid w:val="009308B1"/>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60E82"/>
    <w:rsid w:val="00A7673B"/>
    <w:rsid w:val="00AC022B"/>
    <w:rsid w:val="00AC48A8"/>
    <w:rsid w:val="00B11209"/>
    <w:rsid w:val="00B55959"/>
    <w:rsid w:val="00BC0C08"/>
    <w:rsid w:val="00BC3403"/>
    <w:rsid w:val="00C91ADF"/>
    <w:rsid w:val="00D02864"/>
    <w:rsid w:val="00D67A2F"/>
    <w:rsid w:val="00D76F85"/>
    <w:rsid w:val="00D972BD"/>
    <w:rsid w:val="00DA02A8"/>
    <w:rsid w:val="00DC0CD4"/>
    <w:rsid w:val="00E72324"/>
    <w:rsid w:val="00E97F0C"/>
    <w:rsid w:val="00EA6896"/>
    <w:rsid w:val="00F0271F"/>
    <w:rsid w:val="00F058C7"/>
    <w:rsid w:val="00F23986"/>
    <w:rsid w:val="00F46FD4"/>
    <w:rsid w:val="00F73149"/>
    <w:rsid w:val="00F846C4"/>
    <w:rsid w:val="00FC1117"/>
    <w:rsid w:val="00FD3AC0"/>
    <w:rsid w:val="00FE3E21"/>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AB61E-53BF-431C-9C35-C5085A90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 w:type="character" w:styleId="CommentReference">
    <w:name w:val="annotation reference"/>
    <w:basedOn w:val="DefaultParagraphFont"/>
    <w:uiPriority w:val="99"/>
    <w:semiHidden/>
    <w:unhideWhenUsed/>
    <w:rsid w:val="008433F1"/>
    <w:rPr>
      <w:sz w:val="16"/>
      <w:szCs w:val="16"/>
    </w:rPr>
  </w:style>
  <w:style w:type="paragraph" w:styleId="CommentText">
    <w:name w:val="annotation text"/>
    <w:basedOn w:val="Normal"/>
    <w:link w:val="CommentTextChar"/>
    <w:uiPriority w:val="99"/>
    <w:semiHidden/>
    <w:unhideWhenUsed/>
    <w:rsid w:val="008433F1"/>
    <w:pPr>
      <w:spacing w:line="240" w:lineRule="auto"/>
    </w:pPr>
    <w:rPr>
      <w:sz w:val="20"/>
      <w:szCs w:val="20"/>
    </w:rPr>
  </w:style>
  <w:style w:type="character" w:customStyle="1" w:styleId="CommentTextChar">
    <w:name w:val="Comment Text Char"/>
    <w:basedOn w:val="DefaultParagraphFont"/>
    <w:link w:val="CommentText"/>
    <w:uiPriority w:val="99"/>
    <w:semiHidden/>
    <w:rsid w:val="008433F1"/>
    <w:rPr>
      <w:sz w:val="20"/>
      <w:szCs w:val="20"/>
    </w:rPr>
  </w:style>
  <w:style w:type="paragraph" w:styleId="CommentSubject">
    <w:name w:val="annotation subject"/>
    <w:basedOn w:val="CommentText"/>
    <w:next w:val="CommentText"/>
    <w:link w:val="CommentSubjectChar"/>
    <w:uiPriority w:val="99"/>
    <w:semiHidden/>
    <w:unhideWhenUsed/>
    <w:rsid w:val="008433F1"/>
    <w:rPr>
      <w:b/>
      <w:bCs/>
    </w:rPr>
  </w:style>
  <w:style w:type="character" w:customStyle="1" w:styleId="CommentSubjectChar">
    <w:name w:val="Comment Subject Char"/>
    <w:basedOn w:val="CommentTextChar"/>
    <w:link w:val="CommentSubject"/>
    <w:uiPriority w:val="99"/>
    <w:semiHidden/>
    <w:rsid w:val="008433F1"/>
    <w:rPr>
      <w:b/>
      <w:bCs/>
      <w:sz w:val="20"/>
      <w:szCs w:val="20"/>
    </w:rPr>
  </w:style>
  <w:style w:type="paragraph" w:styleId="BalloonText">
    <w:name w:val="Balloon Text"/>
    <w:basedOn w:val="Normal"/>
    <w:link w:val="BalloonTextChar"/>
    <w:uiPriority w:val="99"/>
    <w:semiHidden/>
    <w:unhideWhenUsed/>
    <w:rsid w:val="00843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3F1"/>
    <w:rPr>
      <w:rFonts w:ascii="Segoe UI" w:hAnsi="Segoe UI" w:cs="Segoe UI"/>
      <w:sz w:val="18"/>
      <w:szCs w:val="18"/>
    </w:rPr>
  </w:style>
  <w:style w:type="paragraph" w:customStyle="1" w:styleId="Default">
    <w:name w:val="Default"/>
    <w:rsid w:val="008433F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43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955">
      <w:bodyDiv w:val="1"/>
      <w:marLeft w:val="0"/>
      <w:marRight w:val="0"/>
      <w:marTop w:val="0"/>
      <w:marBottom w:val="0"/>
      <w:divBdr>
        <w:top w:val="none" w:sz="0" w:space="0" w:color="auto"/>
        <w:left w:val="none" w:sz="0" w:space="0" w:color="auto"/>
        <w:bottom w:val="none" w:sz="0" w:space="0" w:color="auto"/>
        <w:right w:val="none" w:sz="0" w:space="0" w:color="auto"/>
      </w:divBdr>
    </w:div>
    <w:div w:id="358703412">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322">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45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3614884">
          <w:marLeft w:val="0"/>
          <w:marRight w:val="0"/>
          <w:marTop w:val="0"/>
          <w:marBottom w:val="0"/>
          <w:divBdr>
            <w:top w:val="none" w:sz="0" w:space="0" w:color="auto"/>
            <w:left w:val="none" w:sz="0" w:space="0" w:color="auto"/>
            <w:bottom w:val="none" w:sz="0" w:space="0" w:color="auto"/>
            <w:right w:val="none" w:sz="0" w:space="0" w:color="auto"/>
          </w:divBdr>
          <w:divsChild>
            <w:div w:id="823934086">
              <w:marLeft w:val="0"/>
              <w:marRight w:val="0"/>
              <w:marTop w:val="0"/>
              <w:marBottom w:val="0"/>
              <w:divBdr>
                <w:top w:val="none" w:sz="0" w:space="0" w:color="auto"/>
                <w:left w:val="none" w:sz="0" w:space="0" w:color="auto"/>
                <w:bottom w:val="none" w:sz="0" w:space="0" w:color="auto"/>
                <w:right w:val="none" w:sz="0" w:space="0" w:color="auto"/>
              </w:divBdr>
              <w:divsChild>
                <w:div w:id="1320575197">
                  <w:marLeft w:val="0"/>
                  <w:marRight w:val="0"/>
                  <w:marTop w:val="0"/>
                  <w:marBottom w:val="0"/>
                  <w:divBdr>
                    <w:top w:val="none" w:sz="0" w:space="0" w:color="auto"/>
                    <w:left w:val="none" w:sz="0" w:space="0" w:color="auto"/>
                    <w:bottom w:val="none" w:sz="0" w:space="0" w:color="auto"/>
                    <w:right w:val="none" w:sz="0" w:space="0" w:color="auto"/>
                  </w:divBdr>
                  <w:divsChild>
                    <w:div w:id="13535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840461586">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940">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669819152">
          <w:marLeft w:val="0"/>
          <w:marRight w:val="0"/>
          <w:marTop w:val="0"/>
          <w:marBottom w:val="0"/>
          <w:divBdr>
            <w:top w:val="none" w:sz="0" w:space="0" w:color="auto"/>
            <w:left w:val="none" w:sz="0" w:space="0" w:color="auto"/>
            <w:bottom w:val="none" w:sz="0" w:space="0" w:color="auto"/>
            <w:right w:val="none" w:sz="0" w:space="0" w:color="auto"/>
          </w:divBdr>
          <w:divsChild>
            <w:div w:id="163669398">
              <w:marLeft w:val="0"/>
              <w:marRight w:val="0"/>
              <w:marTop w:val="0"/>
              <w:marBottom w:val="0"/>
              <w:divBdr>
                <w:top w:val="none" w:sz="0" w:space="0" w:color="auto"/>
                <w:left w:val="none" w:sz="0" w:space="0" w:color="auto"/>
                <w:bottom w:val="none" w:sz="0" w:space="0" w:color="auto"/>
                <w:right w:val="none" w:sz="0" w:space="0" w:color="auto"/>
              </w:divBdr>
              <w:divsChild>
                <w:div w:id="373967384">
                  <w:marLeft w:val="0"/>
                  <w:marRight w:val="0"/>
                  <w:marTop w:val="0"/>
                  <w:marBottom w:val="0"/>
                  <w:divBdr>
                    <w:top w:val="none" w:sz="0" w:space="0" w:color="auto"/>
                    <w:left w:val="none" w:sz="0" w:space="0" w:color="auto"/>
                    <w:bottom w:val="none" w:sz="0" w:space="0" w:color="auto"/>
                    <w:right w:val="none" w:sz="0" w:space="0" w:color="auto"/>
                  </w:divBdr>
                  <w:divsChild>
                    <w:div w:id="150876095">
                      <w:marLeft w:val="0"/>
                      <w:marRight w:val="0"/>
                      <w:marTop w:val="0"/>
                      <w:marBottom w:val="0"/>
                      <w:divBdr>
                        <w:top w:val="none" w:sz="0" w:space="0" w:color="auto"/>
                        <w:left w:val="none" w:sz="0" w:space="0" w:color="auto"/>
                        <w:bottom w:val="none" w:sz="0" w:space="0" w:color="auto"/>
                        <w:right w:val="none" w:sz="0" w:space="0" w:color="auto"/>
                      </w:divBdr>
                      <w:divsChild>
                        <w:div w:id="1333295776">
                          <w:marLeft w:val="0"/>
                          <w:marRight w:val="0"/>
                          <w:marTop w:val="0"/>
                          <w:marBottom w:val="0"/>
                          <w:divBdr>
                            <w:top w:val="none" w:sz="0" w:space="0" w:color="auto"/>
                            <w:left w:val="none" w:sz="0" w:space="0" w:color="auto"/>
                            <w:bottom w:val="none" w:sz="0" w:space="0" w:color="auto"/>
                            <w:right w:val="none" w:sz="0" w:space="0" w:color="auto"/>
                          </w:divBdr>
                        </w:div>
                        <w:div w:id="1746757951">
                          <w:marLeft w:val="0"/>
                          <w:marRight w:val="0"/>
                          <w:marTop w:val="0"/>
                          <w:marBottom w:val="0"/>
                          <w:divBdr>
                            <w:top w:val="none" w:sz="0" w:space="0" w:color="auto"/>
                            <w:left w:val="none" w:sz="0" w:space="0" w:color="auto"/>
                            <w:bottom w:val="none" w:sz="0" w:space="0" w:color="auto"/>
                            <w:right w:val="none" w:sz="0" w:space="0" w:color="auto"/>
                          </w:divBdr>
                        </w:div>
                        <w:div w:id="1026910993">
                          <w:marLeft w:val="0"/>
                          <w:marRight w:val="0"/>
                          <w:marTop w:val="0"/>
                          <w:marBottom w:val="0"/>
                          <w:divBdr>
                            <w:top w:val="none" w:sz="0" w:space="0" w:color="auto"/>
                            <w:left w:val="none" w:sz="0" w:space="0" w:color="auto"/>
                            <w:bottom w:val="none" w:sz="0" w:space="0" w:color="auto"/>
                            <w:right w:val="none" w:sz="0" w:space="0" w:color="auto"/>
                          </w:divBdr>
                        </w:div>
                        <w:div w:id="83763468">
                          <w:marLeft w:val="0"/>
                          <w:marRight w:val="0"/>
                          <w:marTop w:val="0"/>
                          <w:marBottom w:val="0"/>
                          <w:divBdr>
                            <w:top w:val="none" w:sz="0" w:space="0" w:color="auto"/>
                            <w:left w:val="none" w:sz="0" w:space="0" w:color="auto"/>
                            <w:bottom w:val="none" w:sz="0" w:space="0" w:color="auto"/>
                            <w:right w:val="none" w:sz="0" w:space="0" w:color="auto"/>
                          </w:divBdr>
                        </w:div>
                        <w:div w:id="1571882795">
                          <w:marLeft w:val="0"/>
                          <w:marRight w:val="0"/>
                          <w:marTop w:val="0"/>
                          <w:marBottom w:val="0"/>
                          <w:divBdr>
                            <w:top w:val="none" w:sz="0" w:space="0" w:color="auto"/>
                            <w:left w:val="none" w:sz="0" w:space="0" w:color="auto"/>
                            <w:bottom w:val="none" w:sz="0" w:space="0" w:color="auto"/>
                            <w:right w:val="none" w:sz="0" w:space="0" w:color="auto"/>
                          </w:divBdr>
                        </w:div>
                        <w:div w:id="174074673">
                          <w:marLeft w:val="0"/>
                          <w:marRight w:val="0"/>
                          <w:marTop w:val="0"/>
                          <w:marBottom w:val="0"/>
                          <w:divBdr>
                            <w:top w:val="none" w:sz="0" w:space="0" w:color="auto"/>
                            <w:left w:val="none" w:sz="0" w:space="0" w:color="auto"/>
                            <w:bottom w:val="none" w:sz="0" w:space="0" w:color="auto"/>
                            <w:right w:val="none" w:sz="0" w:space="0" w:color="auto"/>
                          </w:divBdr>
                        </w:div>
                      </w:divsChild>
                    </w:div>
                    <w:div w:id="1001663188">
                      <w:marLeft w:val="0"/>
                      <w:marRight w:val="0"/>
                      <w:marTop w:val="0"/>
                      <w:marBottom w:val="0"/>
                      <w:divBdr>
                        <w:top w:val="none" w:sz="0" w:space="0" w:color="auto"/>
                        <w:left w:val="none" w:sz="0" w:space="0" w:color="auto"/>
                        <w:bottom w:val="none" w:sz="0" w:space="0" w:color="auto"/>
                        <w:right w:val="none" w:sz="0" w:space="0" w:color="auto"/>
                      </w:divBdr>
                      <w:divsChild>
                        <w:div w:id="1309750907">
                          <w:marLeft w:val="0"/>
                          <w:marRight w:val="0"/>
                          <w:marTop w:val="0"/>
                          <w:marBottom w:val="0"/>
                          <w:divBdr>
                            <w:top w:val="none" w:sz="0" w:space="0" w:color="auto"/>
                            <w:left w:val="none" w:sz="0" w:space="0" w:color="auto"/>
                            <w:bottom w:val="none" w:sz="0" w:space="0" w:color="auto"/>
                            <w:right w:val="none" w:sz="0" w:space="0" w:color="auto"/>
                          </w:divBdr>
                        </w:div>
                        <w:div w:id="683822744">
                          <w:marLeft w:val="0"/>
                          <w:marRight w:val="0"/>
                          <w:marTop w:val="0"/>
                          <w:marBottom w:val="0"/>
                          <w:divBdr>
                            <w:top w:val="none" w:sz="0" w:space="0" w:color="auto"/>
                            <w:left w:val="none" w:sz="0" w:space="0" w:color="auto"/>
                            <w:bottom w:val="none" w:sz="0" w:space="0" w:color="auto"/>
                            <w:right w:val="none" w:sz="0" w:space="0" w:color="auto"/>
                          </w:divBdr>
                        </w:div>
                        <w:div w:id="879244408">
                          <w:marLeft w:val="0"/>
                          <w:marRight w:val="0"/>
                          <w:marTop w:val="0"/>
                          <w:marBottom w:val="0"/>
                          <w:divBdr>
                            <w:top w:val="none" w:sz="0" w:space="0" w:color="auto"/>
                            <w:left w:val="none" w:sz="0" w:space="0" w:color="auto"/>
                            <w:bottom w:val="none" w:sz="0" w:space="0" w:color="auto"/>
                            <w:right w:val="none" w:sz="0" w:space="0" w:color="auto"/>
                          </w:divBdr>
                        </w:div>
                        <w:div w:id="1783375741">
                          <w:marLeft w:val="0"/>
                          <w:marRight w:val="0"/>
                          <w:marTop w:val="0"/>
                          <w:marBottom w:val="0"/>
                          <w:divBdr>
                            <w:top w:val="none" w:sz="0" w:space="0" w:color="auto"/>
                            <w:left w:val="none" w:sz="0" w:space="0" w:color="auto"/>
                            <w:bottom w:val="none" w:sz="0" w:space="0" w:color="auto"/>
                            <w:right w:val="none" w:sz="0" w:space="0" w:color="auto"/>
                          </w:divBdr>
                        </w:div>
                        <w:div w:id="2055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d352f728-28e9-4363-a82a-74a8e327665f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2016-07-15T17:16:34+00:00</Document_x0020_Date>
    <Document_x0020_No xmlns="4b47aac5-4c46-444f-8595-ce09b406fc61">25176</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E30F01F-BA30-42FA-8606-D20AB5483871}"/>
</file>

<file path=customXml/itemProps2.xml><?xml version="1.0" encoding="utf-8"?>
<ds:datastoreItem xmlns:ds="http://schemas.openxmlformats.org/officeDocument/2006/customXml" ds:itemID="{837B669D-9F2E-4688-894A-EC6B886E5EA7}"/>
</file>

<file path=customXml/itemProps3.xml><?xml version="1.0" encoding="utf-8"?>
<ds:datastoreItem xmlns:ds="http://schemas.openxmlformats.org/officeDocument/2006/customXml" ds:itemID="{B8E443E8-DBDA-41B7-A68D-0F5D1D4C411A}"/>
</file>

<file path=customXml/itemProps4.xml><?xml version="1.0" encoding="utf-8"?>
<ds:datastoreItem xmlns:ds="http://schemas.openxmlformats.org/officeDocument/2006/customXml" ds:itemID="{85E6DF1E-84CC-47CC-A522-D32D931A69F1}"/>
</file>

<file path=customXml/itemProps5.xml><?xml version="1.0" encoding="utf-8"?>
<ds:datastoreItem xmlns:ds="http://schemas.openxmlformats.org/officeDocument/2006/customXml" ds:itemID="{1414F610-5A76-4E18-9A7A-C133C59CAB36}"/>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2016-07-15T13:37:00Z</dcterms:created>
  <dcterms:modified xsi:type="dcterms:W3CDTF">2016-07-15T13:37:00Z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2698900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