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DA0270"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July 17</w:t>
      </w:r>
      <w:r w:rsidR="005101CA">
        <w:rPr>
          <w:rFonts w:ascii="Times New Roman" w:eastAsia="Calibri" w:hAnsi="Times New Roman" w:cs="Times New Roman"/>
          <w:sz w:val="24"/>
          <w:szCs w:val="24"/>
        </w:rPr>
        <w:t>, 201</w:t>
      </w:r>
      <w:r w:rsidR="0043392E">
        <w:rPr>
          <w:rFonts w:ascii="Times New Roman" w:eastAsia="Calibri" w:hAnsi="Times New Roman" w:cs="Times New Roman"/>
          <w:sz w:val="24"/>
          <w:szCs w:val="24"/>
        </w:rPr>
        <w:t>9</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43392E" w:rsidRDefault="005101CA" w:rsidP="0043392E">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43392E">
        <w:rPr>
          <w:rFonts w:ascii="Times New Roman" w:eastAsia="Calibri" w:hAnsi="Times New Roman" w:cs="Times New Roman"/>
          <w:sz w:val="24"/>
          <w:szCs w:val="24"/>
        </w:rPr>
        <w:tab/>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 xml:space="preserve">for </w:t>
      </w:r>
      <w:r w:rsidR="00E10EC8">
        <w:rPr>
          <w:rFonts w:ascii="Times New Roman" w:eastAsia="Calibri" w:hAnsi="Times New Roman" w:cs="Times New Roman"/>
          <w:b/>
          <w:sz w:val="24"/>
          <w:szCs w:val="24"/>
        </w:rPr>
        <w:t>Amendment</w:t>
      </w:r>
      <w:r w:rsidR="00B5514C">
        <w:rPr>
          <w:rFonts w:ascii="Times New Roman" w:eastAsia="Calibri" w:hAnsi="Times New Roman" w:cs="Times New Roman"/>
          <w:b/>
          <w:sz w:val="24"/>
          <w:szCs w:val="24"/>
        </w:rPr>
        <w:t>s</w:t>
      </w:r>
      <w:r w:rsidR="00E10EC8">
        <w:rPr>
          <w:rFonts w:ascii="Times New Roman" w:eastAsia="Calibri" w:hAnsi="Times New Roman" w:cs="Times New Roman"/>
          <w:b/>
          <w:sz w:val="24"/>
          <w:szCs w:val="24"/>
        </w:rPr>
        <w:t xml:space="preserve"> to the</w:t>
      </w:r>
      <w:r w:rsidR="0043392E">
        <w:rPr>
          <w:rFonts w:ascii="Times New Roman" w:eastAsia="Calibri" w:hAnsi="Times New Roman" w:cs="Times New Roman"/>
          <w:b/>
          <w:sz w:val="24"/>
          <w:szCs w:val="24"/>
        </w:rPr>
        <w:t xml:space="preserve"> </w:t>
      </w:r>
    </w:p>
    <w:p w:rsidR="0043392E" w:rsidRPr="0043392E" w:rsidRDefault="001B7206" w:rsidP="0043392E">
      <w:pPr>
        <w:pStyle w:val="NoSpacing"/>
        <w:ind w:left="720" w:firstLine="590"/>
        <w:rPr>
          <w:rFonts w:ascii="Times New Roman" w:eastAsia="Calibri" w:hAnsi="Times New Roman" w:cs="Times New Roman"/>
          <w:sz w:val="24"/>
          <w:szCs w:val="24"/>
        </w:rPr>
      </w:pPr>
      <w:r>
        <w:rPr>
          <w:rFonts w:ascii="Times New Roman" w:eastAsia="Calibri" w:hAnsi="Times New Roman" w:cs="Times New Roman"/>
          <w:b/>
          <w:sz w:val="24"/>
          <w:szCs w:val="24"/>
        </w:rPr>
        <w:t>Competitor Response</w:t>
      </w:r>
      <w:r w:rsidR="0043392E">
        <w:rPr>
          <w:rFonts w:ascii="Times New Roman" w:eastAsia="Calibri" w:hAnsi="Times New Roman" w:cs="Times New Roman"/>
          <w:b/>
          <w:sz w:val="24"/>
          <w:szCs w:val="24"/>
        </w:rPr>
        <w:t xml:space="preserve"> Incentive </w:t>
      </w:r>
      <w:r w:rsidR="0043392E" w:rsidRPr="00D06205">
        <w:rPr>
          <w:rFonts w:ascii="Times New Roman" w:eastAsia="Calibri" w:hAnsi="Times New Roman" w:cs="Times New Roman"/>
          <w:b/>
          <w:sz w:val="24"/>
          <w:szCs w:val="24"/>
        </w:rPr>
        <w:t>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0043392E">
        <w:rPr>
          <w:rFonts w:ascii="Times New Roman" w:eastAsia="Calibri" w:hAnsi="Times New Roman" w:cs="Times New Roman"/>
          <w:b/>
          <w:sz w:val="24"/>
          <w:szCs w:val="24"/>
        </w:rPr>
        <w:tab/>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43392E">
        <w:rPr>
          <w:rFonts w:ascii="Times New Roman" w:eastAsia="Calibri" w:hAnsi="Times New Roman" w:cs="Times New Roman"/>
          <w:b/>
          <w:sz w:val="24"/>
          <w:szCs w:val="24"/>
          <w:u w:val="single"/>
        </w:rPr>
        <w:t>9</w:t>
      </w:r>
      <w:r w:rsidRPr="00352533">
        <w:rPr>
          <w:rFonts w:ascii="Times New Roman" w:eastAsia="Calibri" w:hAnsi="Times New Roman" w:cs="Times New Roman"/>
          <w:b/>
          <w:sz w:val="24"/>
          <w:szCs w:val="24"/>
          <w:u w:val="single"/>
        </w:rPr>
        <w:t>-</w:t>
      </w:r>
      <w:r w:rsidR="007B291E">
        <w:rPr>
          <w:rFonts w:ascii="Times New Roman" w:eastAsia="Calibri" w:hAnsi="Times New Roman" w:cs="Times New Roman"/>
          <w:b/>
          <w:sz w:val="24"/>
          <w:szCs w:val="24"/>
          <w:u w:val="single"/>
        </w:rPr>
        <w:t>26</w:t>
      </w:r>
    </w:p>
    <w:p w:rsidR="005101CA" w:rsidRPr="00352533" w:rsidRDefault="005101CA" w:rsidP="005101CA">
      <w:pPr>
        <w:pStyle w:val="NoSpacing"/>
        <w:ind w:left="720" w:hanging="720"/>
        <w:rPr>
          <w:rFonts w:ascii="Times New Roman" w:hAnsi="Times New Roman" w:cs="Times New Roman"/>
          <w:b/>
          <w:sz w:val="24"/>
          <w:szCs w:val="24"/>
          <w:u w:val="single"/>
        </w:rPr>
      </w:pPr>
    </w:p>
    <w:p w:rsidR="00F22043" w:rsidRPr="00F31547" w:rsidRDefault="00F22043" w:rsidP="00F22043">
      <w:pPr>
        <w:widowControl w:val="0"/>
        <w:kinsoku w:val="0"/>
        <w:overflowPunct w:val="0"/>
        <w:autoSpaceDE w:val="0"/>
        <w:autoSpaceDN w:val="0"/>
        <w:adjustRightInd w:val="0"/>
        <w:spacing w:before="90" w:after="0" w:line="240" w:lineRule="auto"/>
        <w:ind w:left="122"/>
        <w:rPr>
          <w:rFonts w:ascii="Times New Roman" w:eastAsiaTheme="minorEastAsia" w:hAnsi="Times New Roman" w:cs="Times New Roman"/>
          <w:sz w:val="24"/>
          <w:szCs w:val="24"/>
        </w:rPr>
      </w:pPr>
      <w:r w:rsidRPr="00F31547">
        <w:rPr>
          <w:rFonts w:ascii="Times New Roman" w:eastAsiaTheme="minorEastAsia" w:hAnsi="Times New Roman" w:cs="Times New Roman"/>
          <w:sz w:val="24"/>
          <w:szCs w:val="24"/>
        </w:rPr>
        <w:t>Dear Mr. Kirkpatrick:</w:t>
      </w:r>
    </w:p>
    <w:p w:rsidR="00F22043" w:rsidRPr="00F31547" w:rsidRDefault="00F22043" w:rsidP="00F22043">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rsidR="001B7206" w:rsidRDefault="001B7206" w:rsidP="001B7206">
      <w:pPr>
        <w:pStyle w:val="NoSpacing"/>
        <w:ind w:firstLine="1310"/>
        <w:rPr>
          <w:rFonts w:ascii="Times New Roman" w:eastAsia="Calibri" w:hAnsi="Times New Roman" w:cs="Times New Roman"/>
          <w:sz w:val="24"/>
          <w:szCs w:val="24"/>
        </w:rPr>
      </w:pPr>
      <w:proofErr w:type="gramStart"/>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mits this self-</w:t>
      </w:r>
      <w:r w:rsidRPr="008A77A0">
        <w:rPr>
          <w:rFonts w:ascii="Times New Roman" w:eastAsia="Times New Roman" w:hAnsi="Times New Roman" w:cs="Times New Roman"/>
          <w:sz w:val="24"/>
          <w:szCs w:val="24"/>
        </w:rPr>
        <w:t xml:space="preserve">certification to amend its </w:t>
      </w:r>
      <w:r w:rsidRPr="008A77A0">
        <w:rPr>
          <w:rFonts w:ascii="Times New Roman" w:eastAsia="Calibri" w:hAnsi="Times New Roman" w:cs="Times New Roman"/>
          <w:sz w:val="24"/>
          <w:szCs w:val="24"/>
        </w:rPr>
        <w:t>Competitor Response Incentive Program (“</w:t>
      </w:r>
      <w:r w:rsidRPr="008A77A0">
        <w:rPr>
          <w:rFonts w:ascii="Times New Roman" w:eastAsia="Calibri" w:hAnsi="Times New Roman" w:cs="Times New Roman"/>
          <w:sz w:val="24"/>
          <w:szCs w:val="24"/>
          <w:u w:val="single"/>
        </w:rPr>
        <w:t>CR Program</w:t>
      </w:r>
      <w:r w:rsidRPr="008A77A0">
        <w:rPr>
          <w:rFonts w:ascii="Times New Roman" w:eastAsia="Calibri" w:hAnsi="Times New Roman" w:cs="Times New Roman"/>
          <w:sz w:val="24"/>
          <w:szCs w:val="24"/>
        </w:rPr>
        <w:t xml:space="preserve">”) </w:t>
      </w:r>
      <w:r w:rsidRPr="008A77A0">
        <w:rPr>
          <w:rFonts w:ascii="Times New Roman" w:eastAsia="Times New Roman" w:hAnsi="Times New Roman" w:cs="Times New Roman"/>
          <w:sz w:val="24"/>
          <w:szCs w:val="24"/>
        </w:rPr>
        <w:t>for contracts that the Exchange has listed pursuant to Appendix A of the Exchange Rulebook (the “</w:t>
      </w:r>
      <w:r w:rsidRPr="008A77A0">
        <w:rPr>
          <w:rFonts w:ascii="Times New Roman" w:eastAsia="Times New Roman" w:hAnsi="Times New Roman" w:cs="Times New Roman"/>
          <w:sz w:val="24"/>
          <w:szCs w:val="24"/>
          <w:u w:val="single"/>
        </w:rPr>
        <w:t>Contracts</w:t>
      </w:r>
      <w:r w:rsidRPr="008A77A0">
        <w:rPr>
          <w:rFonts w:ascii="Times New Roman" w:eastAsia="Times New Roman" w:hAnsi="Times New Roman" w:cs="Times New Roman"/>
          <w:sz w:val="24"/>
          <w:szCs w:val="24"/>
        </w:rPr>
        <w:t>”)</w:t>
      </w:r>
      <w:r w:rsidRPr="008A77A0">
        <w:rPr>
          <w:rStyle w:val="FootnoteReference"/>
          <w:rFonts w:ascii="Times New Roman" w:hAnsi="Times New Roman" w:cs="Times New Roman"/>
          <w:color w:val="000000"/>
          <w:sz w:val="24"/>
          <w:szCs w:val="24"/>
        </w:rPr>
        <w:footnoteReference w:id="1"/>
      </w:r>
      <w:r w:rsidR="0043707B">
        <w:rPr>
          <w:rFonts w:ascii="Times New Roman" w:eastAsia="Times New Roman" w:hAnsi="Times New Roman" w:cs="Times New Roman"/>
          <w:sz w:val="24"/>
          <w:szCs w:val="24"/>
        </w:rPr>
        <w:t xml:space="preserve"> and extend the CR Program until October 31, 2019.</w:t>
      </w:r>
      <w:proofErr w:type="gramEnd"/>
      <w:r w:rsidRPr="008A77A0">
        <w:rPr>
          <w:rFonts w:ascii="Times New Roman" w:eastAsia="Times New Roman" w:hAnsi="Times New Roman" w:cs="Times New Roman"/>
          <w:sz w:val="24"/>
          <w:szCs w:val="24"/>
        </w:rPr>
        <w:t xml:space="preserve">  The CR Program is open to all Futures Participants </w:t>
      </w:r>
      <w:r>
        <w:rPr>
          <w:rFonts w:ascii="Times New Roman" w:eastAsia="Times New Roman" w:hAnsi="Times New Roman" w:cs="Times New Roman"/>
          <w:sz w:val="24"/>
          <w:szCs w:val="24"/>
        </w:rPr>
        <w:t xml:space="preserve">and Authorized Customers </w:t>
      </w:r>
      <w:r w:rsidRPr="008A77A0">
        <w:rPr>
          <w:rFonts w:ascii="Times New Roman" w:eastAsia="Times New Roman" w:hAnsi="Times New Roman" w:cs="Times New Roman"/>
          <w:sz w:val="24"/>
          <w:szCs w:val="24"/>
        </w:rPr>
        <w:t xml:space="preserve">and </w:t>
      </w:r>
      <w:proofErr w:type="gramStart"/>
      <w:r w:rsidRPr="008A77A0">
        <w:rPr>
          <w:rFonts w:ascii="Times New Roman" w:eastAsia="Times New Roman" w:hAnsi="Times New Roman" w:cs="Times New Roman"/>
          <w:sz w:val="24"/>
          <w:szCs w:val="24"/>
        </w:rPr>
        <w:t>has been designed</w:t>
      </w:r>
      <w:proofErr w:type="gramEnd"/>
      <w:r w:rsidRPr="008A77A0">
        <w:rPr>
          <w:rFonts w:ascii="Times New Roman" w:eastAsia="Times New Roman" w:hAnsi="Times New Roman" w:cs="Times New Roman"/>
          <w:sz w:val="24"/>
          <w:szCs w:val="24"/>
        </w:rPr>
        <w:t xml:space="preserve"> to respond to aggressive pricing programs from competitor exchanges.  The CR Program </w:t>
      </w:r>
      <w:proofErr w:type="gramStart"/>
      <w:r w:rsidRPr="008A77A0">
        <w:rPr>
          <w:rFonts w:ascii="Times New Roman" w:eastAsia="Times New Roman" w:hAnsi="Times New Roman" w:cs="Times New Roman"/>
          <w:sz w:val="24"/>
          <w:szCs w:val="24"/>
        </w:rPr>
        <w:t>was introduced</w:t>
      </w:r>
      <w:proofErr w:type="gramEnd"/>
      <w:r w:rsidRPr="008A77A0">
        <w:rPr>
          <w:rFonts w:ascii="Times New Roman" w:eastAsia="Times New Roman" w:hAnsi="Times New Roman" w:cs="Times New Roman"/>
          <w:sz w:val="24"/>
          <w:szCs w:val="24"/>
        </w:rPr>
        <w:t xml:space="preserve"> on May 16, 2018</w:t>
      </w:r>
      <w:r w:rsidRPr="008A77A0">
        <w:rPr>
          <w:rStyle w:val="FootnoteReference"/>
          <w:rFonts w:ascii="Times New Roman" w:eastAsia="Times New Roman" w:hAnsi="Times New Roman" w:cs="Times New Roman"/>
          <w:sz w:val="24"/>
          <w:szCs w:val="24"/>
        </w:rPr>
        <w:footnoteReference w:id="2"/>
      </w:r>
      <w:r w:rsidRPr="008A77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run for a period of one year, </w:t>
      </w:r>
      <w:r w:rsidRPr="008A77A0">
        <w:rPr>
          <w:rFonts w:ascii="Times New Roman" w:eastAsia="Times New Roman" w:hAnsi="Times New Roman" w:cs="Times New Roman"/>
          <w:sz w:val="24"/>
          <w:szCs w:val="24"/>
        </w:rPr>
        <w:t>and has been amended</w:t>
      </w:r>
      <w:r>
        <w:rPr>
          <w:rFonts w:ascii="Times New Roman" w:eastAsia="Times New Roman" w:hAnsi="Times New Roman" w:cs="Times New Roman"/>
          <w:sz w:val="24"/>
          <w:szCs w:val="24"/>
        </w:rPr>
        <w:t xml:space="preserve"> </w:t>
      </w:r>
      <w:r w:rsidR="0043707B">
        <w:rPr>
          <w:rFonts w:ascii="Times New Roman" w:eastAsia="Times New Roman" w:hAnsi="Times New Roman" w:cs="Times New Roman"/>
          <w:sz w:val="24"/>
          <w:szCs w:val="24"/>
        </w:rPr>
        <w:t>a number of times</w:t>
      </w:r>
      <w:r w:rsidRPr="008A77A0">
        <w:rPr>
          <w:rFonts w:ascii="Times New Roman" w:eastAsia="Times New Roman" w:hAnsi="Times New Roman" w:cs="Times New Roman"/>
          <w:sz w:val="24"/>
          <w:szCs w:val="24"/>
        </w:rPr>
        <w:t>.  Th</w:t>
      </w:r>
      <w:r>
        <w:rPr>
          <w:rFonts w:ascii="Times New Roman" w:eastAsia="Times New Roman" w:hAnsi="Times New Roman" w:cs="Times New Roman"/>
          <w:sz w:val="24"/>
          <w:szCs w:val="24"/>
        </w:rPr>
        <w:t>is</w:t>
      </w:r>
      <w:r w:rsidRPr="008A77A0">
        <w:rPr>
          <w:rFonts w:ascii="Times New Roman" w:eastAsia="Times New Roman" w:hAnsi="Times New Roman" w:cs="Times New Roman"/>
          <w:sz w:val="24"/>
          <w:szCs w:val="24"/>
        </w:rPr>
        <w:t xml:space="preserve"> CR Program amendment will become effective </w:t>
      </w:r>
      <w:r w:rsidR="007B291E">
        <w:rPr>
          <w:rFonts w:ascii="Times New Roman" w:eastAsia="Times New Roman" w:hAnsi="Times New Roman" w:cs="Times New Roman"/>
          <w:sz w:val="24"/>
          <w:szCs w:val="24"/>
        </w:rPr>
        <w:t>August 1</w:t>
      </w:r>
      <w:r w:rsidRPr="008A77A0">
        <w:rPr>
          <w:rFonts w:ascii="Times New Roman" w:eastAsia="Times New Roman" w:hAnsi="Times New Roman" w:cs="Times New Roman"/>
          <w:sz w:val="24"/>
          <w:szCs w:val="24"/>
        </w:rPr>
        <w:t>, 201</w:t>
      </w:r>
      <w:r w:rsidR="00DF08AC">
        <w:rPr>
          <w:rFonts w:ascii="Times New Roman" w:eastAsia="Times New Roman" w:hAnsi="Times New Roman" w:cs="Times New Roman"/>
          <w:sz w:val="24"/>
          <w:szCs w:val="24"/>
        </w:rPr>
        <w:t>9</w:t>
      </w:r>
      <w:r w:rsidRPr="00631422">
        <w:rPr>
          <w:rFonts w:ascii="Times New Roman" w:eastAsia="Times New Roman" w:hAnsi="Times New Roman" w:cs="Times New Roman"/>
          <w:sz w:val="24"/>
          <w:szCs w:val="24"/>
        </w:rPr>
        <w:t xml:space="preserve">.  A description of the </w:t>
      </w:r>
      <w:r>
        <w:rPr>
          <w:rFonts w:ascii="Times New Roman" w:eastAsia="Times New Roman" w:hAnsi="Times New Roman" w:cs="Times New Roman"/>
          <w:sz w:val="24"/>
          <w:szCs w:val="24"/>
        </w:rPr>
        <w:t xml:space="preserve">amendments to the </w:t>
      </w:r>
      <w:r w:rsidRPr="00631422">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operation </w:t>
      </w:r>
      <w:proofErr w:type="gramStart"/>
      <w:r w:rsidRPr="00631422">
        <w:rPr>
          <w:rFonts w:ascii="Times New Roman" w:eastAsia="Times New Roman" w:hAnsi="Times New Roman" w:cs="Times New Roman"/>
          <w:sz w:val="24"/>
          <w:szCs w:val="24"/>
        </w:rPr>
        <w:t>is attached</w:t>
      </w:r>
      <w:proofErr w:type="gramEnd"/>
      <w:r w:rsidRPr="00631422">
        <w:rPr>
          <w:rFonts w:ascii="Times New Roman" w:eastAsia="Times New Roman" w:hAnsi="Times New Roman" w:cs="Times New Roman"/>
          <w:sz w:val="24"/>
          <w:szCs w:val="24"/>
        </w:rPr>
        <w:t xml:space="preserve"> </w:t>
      </w:r>
      <w:r w:rsidR="0043707B">
        <w:rPr>
          <w:rFonts w:ascii="Times New Roman" w:eastAsia="Times New Roman" w:hAnsi="Times New Roman" w:cs="Times New Roman"/>
          <w:sz w:val="24"/>
          <w:szCs w:val="24"/>
        </w:rPr>
        <w:t xml:space="preserve">hereto </w:t>
      </w:r>
      <w:r w:rsidRPr="00631422">
        <w:rPr>
          <w:rFonts w:ascii="Times New Roman" w:eastAsia="Times New Roman" w:hAnsi="Times New Roman" w:cs="Times New Roman"/>
          <w:sz w:val="24"/>
          <w:szCs w:val="24"/>
        </w:rPr>
        <w:t xml:space="preserve">as </w:t>
      </w:r>
      <w:r w:rsidRPr="004B0ADE">
        <w:rPr>
          <w:rFonts w:ascii="Times New Roman" w:eastAsia="Times New Roman" w:hAnsi="Times New Roman" w:cs="Times New Roman"/>
          <w:sz w:val="24"/>
          <w:szCs w:val="24"/>
          <w:u w:val="single"/>
        </w:rPr>
        <w:t xml:space="preserve">Confidential </w:t>
      </w:r>
      <w:r w:rsidRPr="00C711C9">
        <w:rPr>
          <w:rFonts w:ascii="Times New Roman" w:eastAsia="Times New Roman" w:hAnsi="Times New Roman" w:cs="Times New Roman"/>
          <w:sz w:val="24"/>
          <w:szCs w:val="24"/>
          <w:u w:val="single"/>
        </w:rPr>
        <w:t>Appendix A</w:t>
      </w:r>
      <w:r>
        <w:rPr>
          <w:rFonts w:ascii="Times New Roman" w:eastAsia="Times New Roman" w:hAnsi="Times New Roman" w:cs="Times New Roman"/>
          <w:sz w:val="24"/>
          <w:szCs w:val="24"/>
        </w:rPr>
        <w:t>.</w:t>
      </w:r>
    </w:p>
    <w:p w:rsidR="001B7206" w:rsidRDefault="001B7206" w:rsidP="001B7206">
      <w:pPr>
        <w:pStyle w:val="NoSpacing"/>
        <w:ind w:firstLine="1310"/>
        <w:rPr>
          <w:rFonts w:ascii="Times New Roman" w:eastAsia="Calibri" w:hAnsi="Times New Roman" w:cs="Times New Roman"/>
          <w:sz w:val="24"/>
          <w:szCs w:val="24"/>
        </w:rPr>
      </w:pPr>
    </w:p>
    <w:p w:rsidR="001B7206"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Under the CR </w:t>
      </w:r>
      <w:proofErr w:type="gramStart"/>
      <w:r>
        <w:rPr>
          <w:rFonts w:ascii="Times New Roman" w:eastAsia="Times New Roman" w:hAnsi="Times New Roman" w:cs="Times New Roman"/>
          <w:color w:val="000000"/>
          <w:sz w:val="24"/>
          <w:szCs w:val="24"/>
        </w:rPr>
        <w:t>Program</w:t>
      </w:r>
      <w:proofErr w:type="gramEnd"/>
      <w:r>
        <w:rPr>
          <w:rFonts w:ascii="Times New Roman" w:eastAsia="Times New Roman" w:hAnsi="Times New Roman" w:cs="Times New Roman"/>
          <w:color w:val="000000"/>
          <w:sz w:val="24"/>
          <w:szCs w:val="24"/>
        </w:rPr>
        <w:t xml:space="preserve"> t</w:t>
      </w:r>
      <w:r w:rsidRPr="000779A4">
        <w:rPr>
          <w:rFonts w:ascii="Times New Roman" w:eastAsia="Times New Roman" w:hAnsi="Times New Roman" w:cs="Times New Roman"/>
          <w:sz w:val="24"/>
          <w:szCs w:val="24"/>
        </w:rPr>
        <w:t xml:space="preserve">he Exchange </w:t>
      </w:r>
      <w:r>
        <w:rPr>
          <w:rFonts w:ascii="Times New Roman" w:eastAsia="Times New Roman" w:hAnsi="Times New Roman" w:cs="Times New Roman"/>
          <w:sz w:val="24"/>
          <w:szCs w:val="24"/>
        </w:rPr>
        <w:t>aims to</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 even greater price competition in response to pricing initiatives from competitor exchanges, to </w:t>
      </w:r>
      <w:r w:rsidRPr="000779A4">
        <w:rPr>
          <w:rFonts w:ascii="Times New Roman" w:eastAsia="Times New Roman" w:hAnsi="Times New Roman" w:cs="Times New Roman"/>
          <w:sz w:val="24"/>
          <w:szCs w:val="24"/>
        </w:rPr>
        <w:t xml:space="preserve">incent Futures Participants </w:t>
      </w:r>
      <w:r>
        <w:rPr>
          <w:rFonts w:ascii="Times New Roman" w:eastAsia="Times New Roman" w:hAnsi="Times New Roman" w:cs="Times New Roman"/>
          <w:sz w:val="24"/>
          <w:szCs w:val="24"/>
        </w:rPr>
        <w:t xml:space="preserve">and Authorized Customers </w:t>
      </w:r>
      <w:r w:rsidRPr="000779A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increase </w:t>
      </w:r>
      <w:r w:rsidRPr="00A23D65">
        <w:rPr>
          <w:rFonts w:ascii="Times New Roman" w:eastAsia="Calibri" w:hAnsi="Times New Roman" w:cs="Times New Roman"/>
          <w:sz w:val="24"/>
          <w:szCs w:val="24"/>
        </w:rPr>
        <w:t xml:space="preserve">their volume in </w:t>
      </w:r>
      <w:r>
        <w:rPr>
          <w:rFonts w:ascii="Times New Roman" w:eastAsia="Calibri" w:hAnsi="Times New Roman" w:cs="Times New Roman"/>
          <w:sz w:val="24"/>
          <w:szCs w:val="24"/>
        </w:rPr>
        <w:t>the trading of Co</w:t>
      </w:r>
      <w:r w:rsidRPr="00A23D65">
        <w:rPr>
          <w:rFonts w:ascii="Times New Roman" w:eastAsia="Calibri" w:hAnsi="Times New Roman" w:cs="Times New Roman"/>
          <w:sz w:val="24"/>
          <w:szCs w:val="24"/>
        </w:rPr>
        <w:t>ntracts</w:t>
      </w:r>
      <w:r>
        <w:rPr>
          <w:rFonts w:ascii="Times New Roman" w:eastAsia="Calibri" w:hAnsi="Times New Roman" w:cs="Times New Roman"/>
          <w:sz w:val="24"/>
          <w:szCs w:val="24"/>
        </w:rPr>
        <w:t xml:space="preserve"> on the Exchange</w:t>
      </w:r>
      <w:r w:rsidRPr="00A23D65">
        <w:rPr>
          <w:rFonts w:ascii="Times New Roman" w:eastAsia="Calibri" w:hAnsi="Times New Roman" w:cs="Times New Roman"/>
          <w:sz w:val="24"/>
          <w:szCs w:val="24"/>
        </w:rPr>
        <w:t>, thereby enhancing market liquidity for these products</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amendments proposed hereto seek to </w:t>
      </w:r>
      <w:r w:rsidR="007B291E">
        <w:rPr>
          <w:rFonts w:ascii="Times New Roman" w:eastAsia="Times New Roman" w:hAnsi="Times New Roman" w:cs="Times New Roman"/>
          <w:sz w:val="24"/>
          <w:szCs w:val="24"/>
        </w:rPr>
        <w:t>make minor adjustments to certain product pricing</w:t>
      </w:r>
      <w:r w:rsidR="00DF08AC">
        <w:rPr>
          <w:rFonts w:ascii="Times New Roman" w:eastAsia="Times New Roman" w:hAnsi="Times New Roman" w:cs="Times New Roman"/>
          <w:sz w:val="24"/>
          <w:szCs w:val="24"/>
        </w:rPr>
        <w:t xml:space="preserve"> to </w:t>
      </w:r>
      <w:proofErr w:type="gramStart"/>
      <w:r w:rsidR="00DF08AC">
        <w:rPr>
          <w:rFonts w:ascii="Times New Roman" w:eastAsia="Times New Roman" w:hAnsi="Times New Roman" w:cs="Times New Roman"/>
          <w:sz w:val="24"/>
          <w:szCs w:val="24"/>
        </w:rPr>
        <w:t>be offered</w:t>
      </w:r>
      <w:proofErr w:type="gramEnd"/>
      <w:r w:rsidR="00DF08AC">
        <w:rPr>
          <w:rFonts w:ascii="Times New Roman" w:eastAsia="Times New Roman" w:hAnsi="Times New Roman" w:cs="Times New Roman"/>
          <w:sz w:val="24"/>
          <w:szCs w:val="24"/>
        </w:rPr>
        <w:t xml:space="preserve"> by the Exchange</w:t>
      </w:r>
      <w:r>
        <w:rPr>
          <w:rFonts w:ascii="Times New Roman" w:eastAsia="Times New Roman" w:hAnsi="Times New Roman" w:cs="Times New Roman"/>
          <w:sz w:val="24"/>
          <w:szCs w:val="24"/>
        </w:rPr>
        <w:t>.  The Exchange believes that t</w:t>
      </w:r>
      <w:r w:rsidRPr="000779A4">
        <w:rPr>
          <w:rFonts w:ascii="Times New Roman" w:eastAsia="Times New Roman" w:hAnsi="Times New Roman" w:cs="Times New Roman"/>
          <w:sz w:val="24"/>
          <w:szCs w:val="24"/>
        </w:rPr>
        <w:t>he resulting increase in liquidity generated by the</w:t>
      </w:r>
      <w:r>
        <w:rPr>
          <w:rFonts w:ascii="Times New Roman" w:eastAsia="Times New Roman" w:hAnsi="Times New Roman" w:cs="Times New Roman"/>
          <w:sz w:val="24"/>
          <w:szCs w:val="24"/>
        </w:rPr>
        <w:t>se amendments to the</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lastRenderedPageBreak/>
        <w:t xml:space="preserve">will </w:t>
      </w:r>
      <w:r w:rsidRPr="000779A4">
        <w:rPr>
          <w:rFonts w:ascii="Times New Roman" w:eastAsia="Times New Roman" w:hAnsi="Times New Roman" w:cs="Times New Roman"/>
          <w:sz w:val="24"/>
          <w:szCs w:val="24"/>
        </w:rPr>
        <w:t xml:space="preserve">benefit all participants in the market.  </w:t>
      </w:r>
      <w:r>
        <w:rPr>
          <w:rFonts w:ascii="Times New Roman" w:eastAsia="Times New Roman" w:hAnsi="Times New Roman" w:cs="Times New Roman"/>
          <w:sz w:val="24"/>
          <w:szCs w:val="24"/>
        </w:rPr>
        <w:t xml:space="preserve">Futures Participants and Authorized Customers who have received pricing incentives from competitor </w:t>
      </w:r>
      <w:proofErr w:type="gramStart"/>
      <w:r>
        <w:rPr>
          <w:rFonts w:ascii="Times New Roman" w:eastAsia="Times New Roman" w:hAnsi="Times New Roman" w:cs="Times New Roman"/>
          <w:sz w:val="24"/>
          <w:szCs w:val="24"/>
        </w:rPr>
        <w:t>exchanges which</w:t>
      </w:r>
      <w:proofErr w:type="gramEnd"/>
      <w:r>
        <w:rPr>
          <w:rFonts w:ascii="Times New Roman" w:eastAsia="Times New Roman" w:hAnsi="Times New Roman" w:cs="Times New Roman"/>
          <w:sz w:val="24"/>
          <w:szCs w:val="24"/>
        </w:rPr>
        <w:t xml:space="preserve"> are more favorable than that exchange’s published rates may apply to NFX for inclusion into the CR Program.</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proofErr w:type="gramStart"/>
      <w:r w:rsidRPr="000779A4">
        <w:rPr>
          <w:rFonts w:ascii="Times New Roman" w:eastAsia="Times New Roman" w:hAnsi="Times New Roman" w:cs="Times New Roman"/>
          <w:sz w:val="24"/>
          <w:szCs w:val="24"/>
        </w:rPr>
        <w:t>The Exchange believes that the Program</w:t>
      </w:r>
      <w:r>
        <w:rPr>
          <w:rFonts w:ascii="Times New Roman" w:eastAsia="Times New Roman" w:hAnsi="Times New Roman" w:cs="Times New Roman"/>
          <w:sz w:val="24"/>
          <w:szCs w:val="24"/>
        </w:rPr>
        <w:t>, and the amendments thereto, 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and 19 (Antitrust Considerations) under Section 5 of the Act because the Program does not incentivize manipulative trading or market abuse and will not impact the Exchange’s ability to perform its trade practice and market surveillance obligations under the Act.</w:t>
      </w:r>
      <w:proofErr w:type="gramEnd"/>
      <w:r w:rsidRPr="000779A4">
        <w:rPr>
          <w:rFonts w:ascii="Times New Roman" w:eastAsia="Times New Roman" w:hAnsi="Times New Roman" w:cs="Times New Roman"/>
          <w:sz w:val="24"/>
          <w:szCs w:val="24"/>
        </w:rPr>
        <w:t xml:space="preserve">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w:t>
      </w:r>
      <w:proofErr w:type="gramStart"/>
      <w:r w:rsidRPr="000779A4">
        <w:rPr>
          <w:rFonts w:ascii="Times New Roman" w:eastAsia="Times New Roman" w:hAnsi="Times New Roman" w:cs="Times New Roman"/>
          <w:sz w:val="24"/>
          <w:szCs w:val="24"/>
        </w:rPr>
        <w:t>Also</w:t>
      </w:r>
      <w:proofErr w:type="gramEnd"/>
      <w:r w:rsidRPr="000779A4">
        <w:rPr>
          <w:rFonts w:ascii="Times New Roman" w:eastAsia="Times New Roman" w:hAnsi="Times New Roman" w:cs="Times New Roman"/>
          <w:sz w:val="24"/>
          <w:szCs w:val="24"/>
        </w:rPr>
        <w:t xml:space="preserve">,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w:t>
      </w:r>
      <w:r>
        <w:rPr>
          <w:rFonts w:ascii="Times New Roman" w:eastAsia="Times New Roman" w:hAnsi="Times New Roman" w:cs="Times New Roman"/>
          <w:sz w:val="24"/>
          <w:szCs w:val="24"/>
        </w:rPr>
        <w:t xml:space="preserve">and Authorized Customers </w:t>
      </w:r>
      <w:r w:rsidRPr="000779A4">
        <w:rPr>
          <w:rFonts w:ascii="Times New Roman" w:eastAsia="Times New Roman" w:hAnsi="Times New Roman" w:cs="Times New Roman"/>
          <w:sz w:val="24"/>
          <w:szCs w:val="24"/>
        </w:rPr>
        <w:t xml:space="preserve">that participate in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are subject to NFX Rules.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Program’s products to prevent manipulative trading and market abuse.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w:t>
      </w:r>
      <w:proofErr w:type="gramStart"/>
      <w:r w:rsidRPr="000779A4">
        <w:rPr>
          <w:rFonts w:ascii="Times New Roman" w:eastAsia="Times New Roman" w:hAnsi="Times New Roman" w:cs="Times New Roman"/>
          <w:sz w:val="24"/>
          <w:szCs w:val="24"/>
        </w:rPr>
        <w:t>impact</w:t>
      </w:r>
      <w:proofErr w:type="gramEnd"/>
      <w:r w:rsidRPr="000779A4">
        <w:rPr>
          <w:rFonts w:ascii="Times New Roman" w:eastAsia="Times New Roman" w:hAnsi="Times New Roman" w:cs="Times New Roman"/>
          <w:sz w:val="24"/>
          <w:szCs w:val="24"/>
        </w:rPr>
        <w:t xml:space="preserve">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w:t>
      </w:r>
      <w:proofErr w:type="gramStart"/>
      <w:r w:rsidRPr="000779A4">
        <w:rPr>
          <w:rFonts w:ascii="Times New Roman" w:eastAsia="Times New Roman" w:hAnsi="Times New Roman" w:cs="Times New Roman"/>
          <w:sz w:val="24"/>
          <w:szCs w:val="24"/>
        </w:rPr>
        <w:t>are authorized</w:t>
      </w:r>
      <w:proofErr w:type="gramEnd"/>
      <w:r w:rsidRPr="000779A4">
        <w:rPr>
          <w:rFonts w:ascii="Times New Roman" w:eastAsia="Times New Roman" w:hAnsi="Times New Roman" w:cs="Times New Roman"/>
          <w:sz w:val="24"/>
          <w:szCs w:val="24"/>
        </w:rPr>
        <w:t xml:space="preserve"> to investigate trading activities on the Exchange, and initiate enforcement procedures to ensure compliance with the Rules.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at Chapter III, Section 19, </w:t>
      </w:r>
      <w:proofErr w:type="gramStart"/>
      <w:r w:rsidRPr="000779A4">
        <w:rPr>
          <w:rFonts w:ascii="Times New Roman" w:eastAsia="Times New Roman" w:hAnsi="Times New Roman" w:cs="Times New Roman"/>
          <w:sz w:val="24"/>
          <w:szCs w:val="24"/>
        </w:rPr>
        <w:t>entitled</w:t>
      </w:r>
      <w:proofErr w:type="gramEnd"/>
      <w:r w:rsidRPr="000779A4">
        <w:rPr>
          <w:rFonts w:ascii="Times New Roman" w:eastAsia="Times New Roman" w:hAnsi="Times New Roman" w:cs="Times New Roman"/>
          <w:sz w:val="24"/>
          <w:szCs w:val="24"/>
        </w:rPr>
        <w:t xml:space="preserve">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 xml:space="preserve">Program </w:t>
      </w:r>
      <w:proofErr w:type="gramStart"/>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designed</w:t>
      </w:r>
      <w:proofErr w:type="gramEnd"/>
      <w:r w:rsidRPr="000779A4">
        <w:rPr>
          <w:rFonts w:ascii="Times New Roman" w:eastAsia="Times New Roman" w:hAnsi="Times New Roman" w:cs="Times New Roman"/>
          <w:sz w:val="24"/>
          <w:szCs w:val="24"/>
        </w:rPr>
        <w:t xml:space="preserve"> to promote liquidity in the </w:t>
      </w:r>
      <w:r>
        <w:rPr>
          <w:rFonts w:ascii="Times New Roman" w:eastAsia="Times New Roman" w:hAnsi="Times New Roman" w:cs="Times New Roman"/>
          <w:sz w:val="24"/>
          <w:szCs w:val="24"/>
        </w:rPr>
        <w:t>C</w:t>
      </w:r>
      <w:r w:rsidRPr="000779A4">
        <w:rPr>
          <w:rFonts w:ascii="Times New Roman" w:eastAsia="Times New Roman" w:hAnsi="Times New Roman" w:cs="Times New Roman"/>
          <w:sz w:val="24"/>
          <w:szCs w:val="24"/>
        </w:rPr>
        <w:t>ontract</w:t>
      </w:r>
      <w:r>
        <w:rPr>
          <w:rFonts w:ascii="Times New Roman" w:eastAsia="Times New Roman" w:hAnsi="Times New Roman" w:cs="Times New Roman"/>
          <w:sz w:val="24"/>
          <w:szCs w:val="24"/>
        </w:rPr>
        <w:t>s, thus enhance competition.</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proofErr w:type="gramStart"/>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w:t>
      </w:r>
      <w:proofErr w:type="gramEnd"/>
      <w:r w:rsidRPr="000779A4">
        <w:rPr>
          <w:rFonts w:ascii="Times New Roman" w:eastAsia="Times New Roman" w:hAnsi="Times New Roman" w:cs="Times New Roman"/>
          <w:sz w:val="24"/>
          <w:szCs w:val="24"/>
        </w:rPr>
        <w:t xml:space="preserve"> described in Chapter VI of the Exchange’s Rules.  The procedures for executing trades through the Exchange’s Trading System, which </w:t>
      </w:r>
      <w:proofErr w:type="gramStart"/>
      <w:r w:rsidRPr="000779A4">
        <w:rPr>
          <w:rFonts w:ascii="Times New Roman" w:eastAsia="Times New Roman" w:hAnsi="Times New Roman" w:cs="Times New Roman"/>
          <w:sz w:val="24"/>
          <w:szCs w:val="24"/>
        </w:rPr>
        <w:t>are described</w:t>
      </w:r>
      <w:proofErr w:type="gramEnd"/>
      <w:r w:rsidRPr="000779A4">
        <w:rPr>
          <w:rFonts w:ascii="Times New Roman" w:eastAsia="Times New Roman" w:hAnsi="Times New Roman" w:cs="Times New Roman"/>
          <w:sz w:val="24"/>
          <w:szCs w:val="24"/>
        </w:rPr>
        <w:t xml:space="preserve"> in the Exchange’s Rules at Chapters IV and V, are designed to promote fair and equitable trading on the Exchange.</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19,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is pro-competition, and </w:t>
      </w:r>
      <w:proofErr w:type="gramStart"/>
      <w:r>
        <w:rPr>
          <w:rFonts w:ascii="Times New Roman" w:eastAsia="Times New Roman" w:hAnsi="Times New Roman" w:cs="Times New Roman"/>
          <w:sz w:val="24"/>
          <w:szCs w:val="24"/>
        </w:rPr>
        <w:t>is designed</w:t>
      </w:r>
      <w:proofErr w:type="gramEnd"/>
      <w:r>
        <w:rPr>
          <w:rFonts w:ascii="Times New Roman" w:eastAsia="Times New Roman" w:hAnsi="Times New Roman" w:cs="Times New Roman"/>
          <w:sz w:val="24"/>
          <w:szCs w:val="24"/>
        </w:rPr>
        <w:t xml:space="preserve"> to be responsive to competitive market forces.  The CR program</w:t>
      </w:r>
      <w:r w:rsidRPr="000779A4">
        <w:rPr>
          <w:rFonts w:ascii="Times New Roman" w:eastAsia="Times New Roman" w:hAnsi="Times New Roman" w:cs="Times New Roman"/>
          <w:sz w:val="24"/>
          <w:szCs w:val="24"/>
        </w:rPr>
        <w:t xml:space="preserve"> does </w:t>
      </w:r>
      <w:r w:rsidRPr="000779A4">
        <w:rPr>
          <w:rFonts w:ascii="Times New Roman" w:eastAsia="Times New Roman" w:hAnsi="Times New Roman" w:cs="Times New Roman"/>
          <w:sz w:val="24"/>
          <w:szCs w:val="24"/>
        </w:rPr>
        <w:lastRenderedPageBreak/>
        <w:t>not result in an</w:t>
      </w:r>
      <w:r>
        <w:rPr>
          <w:rFonts w:ascii="Times New Roman" w:eastAsia="Times New Roman" w:hAnsi="Times New Roman" w:cs="Times New Roman"/>
          <w:sz w:val="24"/>
          <w:szCs w:val="24"/>
        </w:rPr>
        <w:t>y</w:t>
      </w:r>
      <w:r w:rsidRPr="000779A4">
        <w:rPr>
          <w:rFonts w:ascii="Times New Roman" w:eastAsia="Times New Roman" w:hAnsi="Times New Roman" w:cs="Times New Roman"/>
          <w:sz w:val="24"/>
          <w:szCs w:val="24"/>
        </w:rPr>
        <w:t xml:space="preserve"> unreasonable restraint of trade, or the imposition of any material anticompetitive burden. </w:t>
      </w:r>
      <w:r>
        <w:rPr>
          <w:rFonts w:ascii="Times New Roman" w:eastAsia="Times New Roman" w:hAnsi="Times New Roman" w:cs="Times New Roman"/>
          <w:sz w:val="24"/>
          <w:szCs w:val="24"/>
        </w:rPr>
        <w:t xml:space="preserve"> T</w:t>
      </w:r>
      <w:r w:rsidRPr="000779A4">
        <w:rPr>
          <w:rFonts w:ascii="Times New Roman" w:eastAsia="Times New Roman" w:hAnsi="Times New Roman" w:cs="Times New Roman"/>
          <w:sz w:val="24"/>
          <w:szCs w:val="24"/>
        </w:rPr>
        <w:t xml:space="preserve">he Program should enhance trade and competition by providing </w:t>
      </w:r>
      <w:r>
        <w:rPr>
          <w:rFonts w:ascii="Times New Roman" w:eastAsia="Times New Roman" w:hAnsi="Times New Roman" w:cs="Times New Roman"/>
          <w:sz w:val="24"/>
          <w:szCs w:val="24"/>
        </w:rPr>
        <w:t xml:space="preserve">liquidity in the Contracts and </w:t>
      </w:r>
      <w:r w:rsidRPr="000779A4">
        <w:rPr>
          <w:rFonts w:ascii="Times New Roman" w:eastAsia="Times New Roman" w:hAnsi="Times New Roman" w:cs="Times New Roman"/>
          <w:sz w:val="24"/>
          <w:szCs w:val="24"/>
        </w:rPr>
        <w:t xml:space="preserve">an alternative </w:t>
      </w:r>
      <w:r>
        <w:rPr>
          <w:rFonts w:ascii="Times New Roman" w:eastAsia="Times New Roman" w:hAnsi="Times New Roman" w:cs="Times New Roman"/>
          <w:sz w:val="24"/>
          <w:szCs w:val="24"/>
        </w:rPr>
        <w:t xml:space="preserve">execution venue </w:t>
      </w:r>
      <w:r w:rsidRPr="000779A4">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 xml:space="preserve">other </w:t>
      </w:r>
      <w:r w:rsidRPr="000779A4">
        <w:rPr>
          <w:rFonts w:ascii="Times New Roman" w:eastAsia="Times New Roman" w:hAnsi="Times New Roman" w:cs="Times New Roman"/>
          <w:sz w:val="24"/>
          <w:szCs w:val="24"/>
        </w:rPr>
        <w:t xml:space="preserve">exchanges.  </w:t>
      </w:r>
    </w:p>
    <w:p w:rsidR="001B7206" w:rsidRPr="0013104F" w:rsidRDefault="001B7206" w:rsidP="001B7206">
      <w:pPr>
        <w:pStyle w:val="Default"/>
        <w:ind w:left="2620" w:firstLine="1310"/>
        <w:rPr>
          <w:b/>
          <w:bCs/>
          <w:color w:val="auto"/>
          <w:szCs w:val="23"/>
          <w:u w:val="single"/>
        </w:rPr>
      </w:pPr>
      <w:r w:rsidRPr="0013104F">
        <w:rPr>
          <w:b/>
          <w:bCs/>
          <w:color w:val="auto"/>
          <w:szCs w:val="23"/>
          <w:u w:val="single"/>
        </w:rPr>
        <w:t xml:space="preserve">Certifications </w:t>
      </w:r>
    </w:p>
    <w:p w:rsidR="001B7206" w:rsidRPr="0013104F" w:rsidRDefault="001B7206" w:rsidP="001B7206">
      <w:pPr>
        <w:pStyle w:val="Default"/>
        <w:ind w:left="2620"/>
        <w:rPr>
          <w:color w:val="auto"/>
        </w:rPr>
      </w:pPr>
    </w:p>
    <w:p w:rsidR="001B7206" w:rsidRPr="0013104F" w:rsidRDefault="001B7206" w:rsidP="001B7206">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w:t>
      </w:r>
      <w:r>
        <w:rPr>
          <w:rFonts w:ascii="Times New Roman" w:hAnsi="Times New Roman"/>
          <w:sz w:val="24"/>
          <w:szCs w:val="23"/>
        </w:rPr>
        <w:t xml:space="preserve"> </w:t>
      </w:r>
      <w:r w:rsidRPr="0013104F">
        <w:rPr>
          <w:rFonts w:ascii="Times New Roman" w:hAnsi="Times New Roman"/>
          <w:sz w:val="24"/>
          <w:szCs w:val="23"/>
        </w:rPr>
        <w:t xml:space="preserve">The Exchange hereby certifies that the </w:t>
      </w:r>
      <w:r>
        <w:rPr>
          <w:rFonts w:ascii="Times New Roman" w:hAnsi="Times New Roman"/>
          <w:sz w:val="24"/>
          <w:szCs w:val="23"/>
        </w:rPr>
        <w:t>CR Program</w:t>
      </w:r>
      <w:r w:rsidRPr="0013104F">
        <w:rPr>
          <w:rFonts w:ascii="Times New Roman" w:hAnsi="Times New Roman"/>
          <w:sz w:val="24"/>
          <w:szCs w:val="23"/>
        </w:rPr>
        <w:t xml:space="preserve"> set forth herein compl</w:t>
      </w:r>
      <w:r>
        <w:rPr>
          <w:rFonts w:ascii="Times New Roman" w:hAnsi="Times New Roman"/>
          <w:sz w:val="24"/>
          <w:szCs w:val="23"/>
        </w:rPr>
        <w:t>ies</w:t>
      </w:r>
      <w:r w:rsidRPr="0013104F">
        <w:rPr>
          <w:rFonts w:ascii="Times New Roman" w:hAnsi="Times New Roman"/>
          <w:sz w:val="24"/>
          <w:szCs w:val="23"/>
        </w:rPr>
        <w:t xml:space="preserve">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w:t>
      </w:r>
      <w:proofErr w:type="gramStart"/>
      <w:r w:rsidRPr="0013104F">
        <w:rPr>
          <w:rFonts w:ascii="Times New Roman" w:hAnsi="Times New Roman"/>
          <w:sz w:val="24"/>
          <w:szCs w:val="23"/>
        </w:rPr>
        <w:t>have been concurrently posted</w:t>
      </w:r>
      <w:proofErr w:type="gramEnd"/>
      <w:r w:rsidRPr="0013104F">
        <w:rPr>
          <w:rFonts w:ascii="Times New Roman" w:hAnsi="Times New Roman"/>
          <w:sz w:val="24"/>
          <w:szCs w:val="23"/>
        </w:rPr>
        <w:t xml:space="preserve"> on the Exchange’s website at </w:t>
      </w:r>
      <w:hyperlink r:id="rId11"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1B7206" w:rsidRPr="0013104F" w:rsidRDefault="001B7206" w:rsidP="001B7206">
      <w:pPr>
        <w:pStyle w:val="PlainText"/>
        <w:ind w:firstLine="1310"/>
        <w:rPr>
          <w:rFonts w:ascii="Times New Roman" w:hAnsi="Times New Roman"/>
          <w:sz w:val="24"/>
          <w:szCs w:val="24"/>
        </w:rPr>
      </w:pPr>
    </w:p>
    <w:p w:rsidR="002B56C0" w:rsidRPr="0013104F" w:rsidRDefault="001B7206" w:rsidP="001B7206">
      <w:pPr>
        <w:keepNext/>
        <w:spacing w:after="0" w:line="240" w:lineRule="auto"/>
        <w:ind w:firstLine="1310"/>
        <w:rPr>
          <w:rFonts w:ascii="Times New Roman" w:eastAsia="Times New Roman" w:hAnsi="Times New Roman" w:cs="Times New Roman"/>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Stephen Matthews</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SR-NFX-2019</w:t>
      </w:r>
      <w:r w:rsidRPr="002B3578">
        <w:rPr>
          <w:rFonts w:ascii="Times New Roman" w:hAnsi="Times New Roman" w:cs="Times New Roman"/>
          <w:sz w:val="24"/>
          <w:szCs w:val="24"/>
        </w:rPr>
        <w:t>-</w:t>
      </w:r>
      <w:r w:rsidR="007B291E">
        <w:rPr>
          <w:rFonts w:ascii="Times New Roman" w:hAnsi="Times New Roman" w:cs="Times New Roman"/>
          <w:sz w:val="24"/>
          <w:szCs w:val="24"/>
        </w:rPr>
        <w:t>26</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Calibri" w:hAnsi="Times New Roman" w:cs="Times New Roman"/>
          <w:sz w:val="24"/>
          <w:szCs w:val="24"/>
        </w:rPr>
      </w:pPr>
    </w:p>
    <w:p w:rsidR="008E3547" w:rsidRPr="00F2179D" w:rsidRDefault="008E3547" w:rsidP="008E3547">
      <w:pPr>
        <w:pStyle w:val="NoSpacing"/>
        <w:keepNext/>
        <w:ind w:left="2880" w:firstLine="720"/>
        <w:rPr>
          <w:rFonts w:ascii="Times New Roman" w:eastAsia="Calibri" w:hAnsi="Times New Roman" w:cs="Times New Roman"/>
          <w:sz w:val="24"/>
          <w:szCs w:val="24"/>
        </w:rPr>
      </w:pPr>
      <w:r w:rsidRPr="00F2179D">
        <w:rPr>
          <w:rFonts w:ascii="Times New Roman" w:eastAsia="Calibri" w:hAnsi="Times New Roman" w:cs="Times New Roman"/>
          <w:sz w:val="24"/>
          <w:szCs w:val="24"/>
        </w:rPr>
        <w:t>Regards,</w:t>
      </w:r>
    </w:p>
    <w:p w:rsidR="008E3547" w:rsidRPr="00F2179D" w:rsidRDefault="008E3547" w:rsidP="008E3547">
      <w:pPr>
        <w:pStyle w:val="NoSpacing"/>
        <w:keepNext/>
        <w:ind w:left="2880" w:firstLine="720"/>
        <w:rPr>
          <w:rFonts w:ascii="Times New Roman" w:hAnsi="Times New Roman" w:cs="Times New Roman"/>
          <w:sz w:val="24"/>
          <w:szCs w:val="24"/>
        </w:rPr>
      </w:pPr>
      <w:r>
        <w:rPr>
          <w:rFonts w:eastAsia="Times New Roman"/>
          <w:noProof/>
        </w:rPr>
        <w:drawing>
          <wp:inline distT="0" distB="0" distL="0" distR="0" wp14:anchorId="379BD7C2" wp14:editId="70B0EFB6">
            <wp:extent cx="1550670" cy="654050"/>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49000" cy="695524"/>
                    </a:xfrm>
                    <a:prstGeom prst="rect">
                      <a:avLst/>
                    </a:prstGeom>
                    <a:noFill/>
                    <a:ln>
                      <a:noFill/>
                    </a:ln>
                  </pic:spPr>
                </pic:pic>
              </a:graphicData>
            </a:graphic>
          </wp:inline>
        </w:drawing>
      </w:r>
    </w:p>
    <w:p w:rsidR="008E3547" w:rsidRPr="00F2179D" w:rsidRDefault="008E3547" w:rsidP="008E3547">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8E3547" w:rsidRPr="00F2179D" w:rsidRDefault="008E3547" w:rsidP="008E3547">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C711C9" w:rsidRPr="00D06205" w:rsidRDefault="00C711C9" w:rsidP="00C711C9">
      <w:pPr>
        <w:pStyle w:val="NoSpacing"/>
        <w:ind w:left="2880" w:firstLine="720"/>
        <w:rPr>
          <w:rFonts w:ascii="Times New Roman" w:eastAsia="Calibri" w:hAnsi="Times New Roman" w:cs="Times New Roman"/>
          <w:sz w:val="24"/>
          <w:szCs w:val="24"/>
        </w:rPr>
      </w:pPr>
    </w:p>
    <w:p w:rsidR="002B56C0" w:rsidRPr="0013104F" w:rsidRDefault="002B56C0" w:rsidP="002B56C0">
      <w:pPr>
        <w:pStyle w:val="NoSpacing"/>
        <w:ind w:left="2880" w:firstLine="720"/>
        <w:rPr>
          <w:rFonts w:ascii="Times New Roman" w:eastAsia="Calibri" w:hAnsi="Times New Roman" w:cs="Times New Roman"/>
          <w:sz w:val="24"/>
          <w:szCs w:val="24"/>
        </w:rPr>
      </w:pPr>
    </w:p>
    <w:p w:rsidR="004F4E47" w:rsidRDefault="00335313"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Attach</w:t>
      </w:r>
      <w:r w:rsidR="00692851">
        <w:rPr>
          <w:rFonts w:ascii="Times New Roman" w:hAnsi="Times New Roman" w:cs="Times New Roman"/>
          <w:sz w:val="24"/>
          <w:szCs w:val="24"/>
        </w:rPr>
        <w:t>ments:</w:t>
      </w:r>
    </w:p>
    <w:p w:rsidR="00692851" w:rsidRDefault="00692851" w:rsidP="002B56C0">
      <w:pPr>
        <w:spacing w:after="0" w:line="240" w:lineRule="auto"/>
        <w:rPr>
          <w:rFonts w:ascii="Times New Roman" w:hAnsi="Times New Roman" w:cs="Times New Roman"/>
          <w:sz w:val="24"/>
          <w:szCs w:val="24"/>
        </w:rPr>
      </w:pPr>
    </w:p>
    <w:p w:rsidR="001B7206" w:rsidRDefault="001B7206" w:rsidP="001B7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Confidential Appendix A </w:t>
      </w:r>
    </w:p>
    <w:p w:rsidR="00692851" w:rsidRDefault="00692851" w:rsidP="00F22043">
      <w:pPr>
        <w:spacing w:after="0" w:line="240" w:lineRule="auto"/>
        <w:ind w:left="1350" w:hanging="1350"/>
        <w:rPr>
          <w:rFonts w:ascii="Times New Roman" w:hAnsi="Times New Roman" w:cs="Times New Roman"/>
          <w:sz w:val="24"/>
          <w:szCs w:val="24"/>
        </w:rPr>
      </w:pPr>
    </w:p>
    <w:sectPr w:rsidR="00692851"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1F" w:rsidRDefault="000B5D1F">
      <w:r>
        <w:separator/>
      </w:r>
    </w:p>
  </w:endnote>
  <w:endnote w:type="continuationSeparator" w:id="0">
    <w:p w:rsidR="000B5D1F" w:rsidRDefault="000B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embedRegular r:id="rId1" w:fontKey="{4C4F3C57-5EF4-4AA5-B218-04AA5CFBB7AF}"/>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98" w:rsidRDefault="00B67098" w:rsidP="00F06CCD">
    <w:pPr>
      <w:pStyle w:val="Footer"/>
      <w:spacing w:before="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1F" w:rsidRDefault="000B5D1F">
      <w:r>
        <w:separator/>
      </w:r>
    </w:p>
  </w:footnote>
  <w:footnote w:type="continuationSeparator" w:id="0">
    <w:p w:rsidR="000B5D1F" w:rsidRDefault="000B5D1F">
      <w:r>
        <w:continuationSeparator/>
      </w:r>
    </w:p>
  </w:footnote>
  <w:footnote w:id="1">
    <w:p w:rsidR="001B7206" w:rsidRPr="003A5BEF" w:rsidRDefault="001B7206" w:rsidP="001B7206">
      <w:pPr>
        <w:pStyle w:val="Default"/>
        <w:spacing w:after="240"/>
        <w:ind w:left="720" w:hanging="720"/>
        <w:rPr>
          <w:sz w:val="20"/>
          <w:szCs w:val="20"/>
        </w:rPr>
      </w:pPr>
      <w:r w:rsidRPr="003A5BEF">
        <w:rPr>
          <w:rStyle w:val="FootnoteReference"/>
          <w:rFonts w:eastAsiaTheme="minorHAnsi"/>
          <w:color w:val="auto"/>
          <w:sz w:val="20"/>
          <w:szCs w:val="20"/>
        </w:rPr>
        <w:footnoteRef/>
      </w:r>
      <w:r w:rsidRPr="003A5BEF">
        <w:rPr>
          <w:rStyle w:val="FootnoteReference"/>
          <w:rFonts w:eastAsiaTheme="minorHAnsi"/>
          <w:color w:val="auto"/>
          <w:sz w:val="20"/>
          <w:szCs w:val="20"/>
        </w:rPr>
        <w:t xml:space="preserve"> </w:t>
      </w:r>
      <w:r w:rsidRPr="00A845D2">
        <w:rPr>
          <w:sz w:val="20"/>
          <w:szCs w:val="20"/>
          <w:u w:val="single"/>
        </w:rPr>
        <w:t>See</w:t>
      </w:r>
      <w:r w:rsidRPr="003A5BEF">
        <w:rPr>
          <w:sz w:val="20"/>
          <w:szCs w:val="20"/>
        </w:rPr>
        <w:t xml:space="preserve"> </w:t>
      </w:r>
      <w:hyperlink r:id="rId1" w:history="1">
        <w:r w:rsidRPr="003A5BEF">
          <w:rPr>
            <w:rStyle w:val="Hyperlink"/>
            <w:sz w:val="20"/>
            <w:szCs w:val="20"/>
          </w:rPr>
          <w:t>NFX Rulebook Appendix A – Listed Contracts</w:t>
        </w:r>
      </w:hyperlink>
      <w:r w:rsidRPr="003A5BEF">
        <w:rPr>
          <w:sz w:val="20"/>
          <w:szCs w:val="20"/>
        </w:rPr>
        <w:t xml:space="preserve"> </w:t>
      </w:r>
    </w:p>
  </w:footnote>
  <w:footnote w:id="2">
    <w:p w:rsidR="001B7206" w:rsidRPr="003A5BEF" w:rsidRDefault="001B7206" w:rsidP="001B7206">
      <w:pPr>
        <w:pStyle w:val="FootnoteText"/>
        <w:spacing w:after="240"/>
        <w:ind w:left="720" w:hanging="720"/>
        <w:rPr>
          <w:rFonts w:ascii="Times New Roman" w:hAnsi="Times New Roman" w:cs="Times New Roman"/>
        </w:rPr>
      </w:pPr>
      <w:r w:rsidRPr="003A5BEF">
        <w:rPr>
          <w:rStyle w:val="FootnoteReference"/>
          <w:rFonts w:ascii="Times New Roman" w:hAnsi="Times New Roman" w:cs="Times New Roman"/>
        </w:rPr>
        <w:footnoteRef/>
      </w:r>
      <w:r w:rsidRPr="003A5BEF">
        <w:rPr>
          <w:rFonts w:ascii="Times New Roman" w:hAnsi="Times New Roman" w:cs="Times New Roman"/>
        </w:rPr>
        <w:t xml:space="preserve"> </w:t>
      </w:r>
      <w:bookmarkStart w:id="0" w:name="_GoBack"/>
      <w:r w:rsidRPr="00A845D2">
        <w:rPr>
          <w:rFonts w:ascii="Times New Roman" w:hAnsi="Times New Roman" w:cs="Times New Roman"/>
          <w:u w:val="single"/>
        </w:rPr>
        <w:t>See</w:t>
      </w:r>
      <w:bookmarkEnd w:id="0"/>
      <w:r w:rsidRPr="003A5BEF">
        <w:rPr>
          <w:rFonts w:ascii="Times New Roman" w:hAnsi="Times New Roman" w:cs="Times New Roman"/>
        </w:rPr>
        <w:t xml:space="preserve"> SR-NFX-2018-24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B291E"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July 17</w:t>
    </w:r>
    <w:r w:rsidR="00D9388D">
      <w:rPr>
        <w:rFonts w:ascii="Times New Roman" w:hAnsi="Times New Roman" w:cs="Times New Roman"/>
        <w:sz w:val="20"/>
        <w:szCs w:val="20"/>
      </w:rPr>
      <w:t>, 201</w:t>
    </w:r>
    <w:r w:rsidR="00004CFB">
      <w:rPr>
        <w:rFonts w:ascii="Times New Roman" w:hAnsi="Times New Roman" w:cs="Times New Roman"/>
        <w:sz w:val="20"/>
        <w:szCs w:val="20"/>
      </w:rPr>
      <w:t>9</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004CFB">
      <w:rPr>
        <w:rFonts w:ascii="Times New Roman" w:hAnsi="Times New Roman" w:cs="Times New Roman"/>
        <w:sz w:val="20"/>
        <w:szCs w:val="20"/>
      </w:rPr>
      <w:t>9</w:t>
    </w:r>
    <w:r w:rsidR="00371610">
      <w:rPr>
        <w:rFonts w:ascii="Times New Roman" w:hAnsi="Times New Roman" w:cs="Times New Roman"/>
        <w:sz w:val="20"/>
        <w:szCs w:val="20"/>
      </w:rPr>
      <w:t>-</w:t>
    </w:r>
    <w:r w:rsidR="007B291E">
      <w:rPr>
        <w:rFonts w:ascii="Times New Roman" w:hAnsi="Times New Roman" w:cs="Times New Roman"/>
        <w:sz w:val="20"/>
        <w:szCs w:val="20"/>
      </w:rPr>
      <w:t>26</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845D2">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DA" w:rsidRDefault="001B6ADA" w:rsidP="00103196">
    <w:pPr>
      <w:spacing w:after="0"/>
    </w:pPr>
  </w:p>
  <w:p w:rsidR="00103196" w:rsidRDefault="00103196" w:rsidP="00103196">
    <w:pPr>
      <w:pStyle w:val="LetterheadAddress"/>
      <w:rPr>
        <w:sz w:val="20"/>
      </w:rPr>
    </w:pPr>
  </w:p>
  <w:p w:rsidR="00103196" w:rsidRDefault="00103196" w:rsidP="00103196">
    <w:pPr>
      <w:pStyle w:val="LetterheadAddress"/>
      <w:rPr>
        <w:sz w:val="20"/>
      </w:rPr>
    </w:pPr>
  </w:p>
  <w:p w:rsidR="00103196" w:rsidRDefault="00103196" w:rsidP="00103196">
    <w:pPr>
      <w:pStyle w:val="LetterheadAddress"/>
      <w:rPr>
        <w:sz w:val="20"/>
      </w:rPr>
    </w:pPr>
  </w:p>
  <w:p w:rsidR="00103196" w:rsidRDefault="00103196" w:rsidP="00103196">
    <w:pPr>
      <w:pStyle w:val="LetterheadAddress"/>
      <w:rPr>
        <w:sz w:val="20"/>
      </w:rPr>
    </w:pPr>
  </w:p>
  <w:p w:rsidR="001B6ADA" w:rsidRPr="00CF4B16" w:rsidRDefault="001B6ADA" w:rsidP="00103196">
    <w:pPr>
      <w:pStyle w:val="LetterheadAddress"/>
      <w:jc w:val="right"/>
      <w:rPr>
        <w:sz w:val="20"/>
      </w:rPr>
    </w:pPr>
    <w:r w:rsidRPr="00CF4B16">
      <w:rPr>
        <w:sz w:val="20"/>
      </w:rPr>
      <w:t>Nasdaq Futures, Inc.</w:t>
    </w:r>
  </w:p>
  <w:p w:rsidR="001B6ADA" w:rsidRPr="00CF4B16" w:rsidRDefault="0040735E" w:rsidP="00103196">
    <w:pPr>
      <w:pStyle w:val="LetterheadAddress"/>
      <w:jc w:val="right"/>
      <w:rPr>
        <w:sz w:val="20"/>
      </w:rPr>
    </w:pPr>
    <w:r>
      <w:rPr>
        <w:sz w:val="20"/>
      </w:rPr>
      <w:t>2929 Walnut Street</w:t>
    </w:r>
  </w:p>
  <w:p w:rsidR="001B6ADA" w:rsidRPr="00CF4B16" w:rsidRDefault="001B6ADA" w:rsidP="00103196">
    <w:pPr>
      <w:pStyle w:val="LetterheadAddress"/>
      <w:jc w:val="right"/>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103196">
    <w:pPr>
      <w:spacing w:after="0"/>
      <w:jc w:val="right"/>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04CFB"/>
    <w:rsid w:val="00010152"/>
    <w:rsid w:val="000141C6"/>
    <w:rsid w:val="000277E6"/>
    <w:rsid w:val="000313E1"/>
    <w:rsid w:val="00035AE7"/>
    <w:rsid w:val="0004373F"/>
    <w:rsid w:val="00043BF8"/>
    <w:rsid w:val="000467B2"/>
    <w:rsid w:val="00051023"/>
    <w:rsid w:val="00053DDB"/>
    <w:rsid w:val="00054E16"/>
    <w:rsid w:val="000718CD"/>
    <w:rsid w:val="000764FA"/>
    <w:rsid w:val="00091E20"/>
    <w:rsid w:val="00095F3F"/>
    <w:rsid w:val="000A0FF7"/>
    <w:rsid w:val="000A3874"/>
    <w:rsid w:val="000A7F25"/>
    <w:rsid w:val="000B0B22"/>
    <w:rsid w:val="000B0F2E"/>
    <w:rsid w:val="000B5D1F"/>
    <w:rsid w:val="000B5E2C"/>
    <w:rsid w:val="000C579C"/>
    <w:rsid w:val="000D02B9"/>
    <w:rsid w:val="000D1939"/>
    <w:rsid w:val="000D4A76"/>
    <w:rsid w:val="000D6BF4"/>
    <w:rsid w:val="000E23FC"/>
    <w:rsid w:val="000F3BC3"/>
    <w:rsid w:val="00103196"/>
    <w:rsid w:val="00124AE5"/>
    <w:rsid w:val="001265C8"/>
    <w:rsid w:val="001335DD"/>
    <w:rsid w:val="00135BE1"/>
    <w:rsid w:val="00153179"/>
    <w:rsid w:val="001615F2"/>
    <w:rsid w:val="001746B9"/>
    <w:rsid w:val="00177BCC"/>
    <w:rsid w:val="0018088D"/>
    <w:rsid w:val="00197F73"/>
    <w:rsid w:val="001B6ADA"/>
    <w:rsid w:val="001B7206"/>
    <w:rsid w:val="001C4306"/>
    <w:rsid w:val="001C47C6"/>
    <w:rsid w:val="001D0916"/>
    <w:rsid w:val="001D4C1F"/>
    <w:rsid w:val="001E53F3"/>
    <w:rsid w:val="001F20FA"/>
    <w:rsid w:val="00210AE7"/>
    <w:rsid w:val="002230A7"/>
    <w:rsid w:val="00232FFF"/>
    <w:rsid w:val="00242C21"/>
    <w:rsid w:val="00243744"/>
    <w:rsid w:val="0024703B"/>
    <w:rsid w:val="00252BCC"/>
    <w:rsid w:val="00261A57"/>
    <w:rsid w:val="0026668C"/>
    <w:rsid w:val="00273392"/>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24B55"/>
    <w:rsid w:val="00335313"/>
    <w:rsid w:val="0033684D"/>
    <w:rsid w:val="00337B63"/>
    <w:rsid w:val="00337BAB"/>
    <w:rsid w:val="00352533"/>
    <w:rsid w:val="003579D4"/>
    <w:rsid w:val="00363601"/>
    <w:rsid w:val="003658B4"/>
    <w:rsid w:val="00371610"/>
    <w:rsid w:val="0037192B"/>
    <w:rsid w:val="00372973"/>
    <w:rsid w:val="003742C7"/>
    <w:rsid w:val="00385EB8"/>
    <w:rsid w:val="00390E54"/>
    <w:rsid w:val="00394142"/>
    <w:rsid w:val="003962C7"/>
    <w:rsid w:val="003A1E6B"/>
    <w:rsid w:val="003B3012"/>
    <w:rsid w:val="003D071F"/>
    <w:rsid w:val="003D65F8"/>
    <w:rsid w:val="003D7D45"/>
    <w:rsid w:val="003E42E3"/>
    <w:rsid w:val="003F1332"/>
    <w:rsid w:val="003F5035"/>
    <w:rsid w:val="00400D58"/>
    <w:rsid w:val="0040735E"/>
    <w:rsid w:val="0041155D"/>
    <w:rsid w:val="004166F5"/>
    <w:rsid w:val="00420946"/>
    <w:rsid w:val="00425E24"/>
    <w:rsid w:val="00431D5C"/>
    <w:rsid w:val="0043392E"/>
    <w:rsid w:val="004351A1"/>
    <w:rsid w:val="0043707B"/>
    <w:rsid w:val="004416D1"/>
    <w:rsid w:val="004446AE"/>
    <w:rsid w:val="00444B42"/>
    <w:rsid w:val="00446290"/>
    <w:rsid w:val="004468C6"/>
    <w:rsid w:val="00451810"/>
    <w:rsid w:val="004520D0"/>
    <w:rsid w:val="004623F3"/>
    <w:rsid w:val="00470435"/>
    <w:rsid w:val="00471651"/>
    <w:rsid w:val="004A4B7C"/>
    <w:rsid w:val="004A673F"/>
    <w:rsid w:val="004A75CC"/>
    <w:rsid w:val="004B0ADE"/>
    <w:rsid w:val="004B4800"/>
    <w:rsid w:val="004C1038"/>
    <w:rsid w:val="004C595C"/>
    <w:rsid w:val="004E0359"/>
    <w:rsid w:val="004E0D16"/>
    <w:rsid w:val="004F42A5"/>
    <w:rsid w:val="004F4A5F"/>
    <w:rsid w:val="004F4E47"/>
    <w:rsid w:val="004F6A14"/>
    <w:rsid w:val="00500EE5"/>
    <w:rsid w:val="005101CA"/>
    <w:rsid w:val="005112E4"/>
    <w:rsid w:val="00517EAC"/>
    <w:rsid w:val="00521FB4"/>
    <w:rsid w:val="00522259"/>
    <w:rsid w:val="00526D6A"/>
    <w:rsid w:val="00543FF5"/>
    <w:rsid w:val="005444C0"/>
    <w:rsid w:val="00550D5C"/>
    <w:rsid w:val="0055465F"/>
    <w:rsid w:val="0055547F"/>
    <w:rsid w:val="00557005"/>
    <w:rsid w:val="0056301F"/>
    <w:rsid w:val="00566994"/>
    <w:rsid w:val="00566AD7"/>
    <w:rsid w:val="00575375"/>
    <w:rsid w:val="005948D5"/>
    <w:rsid w:val="0059608D"/>
    <w:rsid w:val="005A2793"/>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1E5"/>
    <w:rsid w:val="00623F3F"/>
    <w:rsid w:val="00631422"/>
    <w:rsid w:val="0064234D"/>
    <w:rsid w:val="00642E1A"/>
    <w:rsid w:val="00645538"/>
    <w:rsid w:val="006505E1"/>
    <w:rsid w:val="006532B0"/>
    <w:rsid w:val="0066257B"/>
    <w:rsid w:val="006626EB"/>
    <w:rsid w:val="00662BF1"/>
    <w:rsid w:val="00672BD3"/>
    <w:rsid w:val="00674E96"/>
    <w:rsid w:val="00682E52"/>
    <w:rsid w:val="00687FED"/>
    <w:rsid w:val="00692851"/>
    <w:rsid w:val="006974BA"/>
    <w:rsid w:val="006A23F0"/>
    <w:rsid w:val="006A2E0C"/>
    <w:rsid w:val="006A58E9"/>
    <w:rsid w:val="006A6FB4"/>
    <w:rsid w:val="006B55A4"/>
    <w:rsid w:val="006C2820"/>
    <w:rsid w:val="006C2BD3"/>
    <w:rsid w:val="006C7C6D"/>
    <w:rsid w:val="006D0516"/>
    <w:rsid w:val="006D7316"/>
    <w:rsid w:val="006E620B"/>
    <w:rsid w:val="006F78A0"/>
    <w:rsid w:val="006F7FBF"/>
    <w:rsid w:val="00700B1A"/>
    <w:rsid w:val="00704A07"/>
    <w:rsid w:val="00723F8E"/>
    <w:rsid w:val="00744134"/>
    <w:rsid w:val="00746658"/>
    <w:rsid w:val="00746EFF"/>
    <w:rsid w:val="0075023F"/>
    <w:rsid w:val="007525F5"/>
    <w:rsid w:val="00752A6A"/>
    <w:rsid w:val="00755A05"/>
    <w:rsid w:val="007667BD"/>
    <w:rsid w:val="007824A2"/>
    <w:rsid w:val="00792782"/>
    <w:rsid w:val="0079548F"/>
    <w:rsid w:val="00796FBD"/>
    <w:rsid w:val="007A3EEC"/>
    <w:rsid w:val="007B291E"/>
    <w:rsid w:val="007B39B4"/>
    <w:rsid w:val="007C6CA5"/>
    <w:rsid w:val="007D48A6"/>
    <w:rsid w:val="007F6B89"/>
    <w:rsid w:val="00803051"/>
    <w:rsid w:val="008225AC"/>
    <w:rsid w:val="00822AF5"/>
    <w:rsid w:val="00823846"/>
    <w:rsid w:val="0083294B"/>
    <w:rsid w:val="00832D54"/>
    <w:rsid w:val="00834CB0"/>
    <w:rsid w:val="008365F1"/>
    <w:rsid w:val="00840E13"/>
    <w:rsid w:val="00843CD2"/>
    <w:rsid w:val="008443E9"/>
    <w:rsid w:val="00845388"/>
    <w:rsid w:val="00847210"/>
    <w:rsid w:val="008504E3"/>
    <w:rsid w:val="008601E9"/>
    <w:rsid w:val="00862FB8"/>
    <w:rsid w:val="00883568"/>
    <w:rsid w:val="008A5035"/>
    <w:rsid w:val="008A6E96"/>
    <w:rsid w:val="008A6F33"/>
    <w:rsid w:val="008B0D0C"/>
    <w:rsid w:val="008D0EA0"/>
    <w:rsid w:val="008D2006"/>
    <w:rsid w:val="008D3674"/>
    <w:rsid w:val="008D3A95"/>
    <w:rsid w:val="008D575B"/>
    <w:rsid w:val="008E113C"/>
    <w:rsid w:val="008E3547"/>
    <w:rsid w:val="008E5622"/>
    <w:rsid w:val="008F2A00"/>
    <w:rsid w:val="008F34CB"/>
    <w:rsid w:val="008F39CF"/>
    <w:rsid w:val="008F696F"/>
    <w:rsid w:val="00901585"/>
    <w:rsid w:val="00901E0C"/>
    <w:rsid w:val="009159EA"/>
    <w:rsid w:val="009325A9"/>
    <w:rsid w:val="00933EC3"/>
    <w:rsid w:val="00940AE9"/>
    <w:rsid w:val="00944D95"/>
    <w:rsid w:val="00962C60"/>
    <w:rsid w:val="0096505D"/>
    <w:rsid w:val="00977F03"/>
    <w:rsid w:val="00980C72"/>
    <w:rsid w:val="00993F41"/>
    <w:rsid w:val="009A2490"/>
    <w:rsid w:val="009A68A7"/>
    <w:rsid w:val="009D5AA9"/>
    <w:rsid w:val="009D691D"/>
    <w:rsid w:val="009D7164"/>
    <w:rsid w:val="009F4FCF"/>
    <w:rsid w:val="009F7A70"/>
    <w:rsid w:val="00A01B4B"/>
    <w:rsid w:val="00A03815"/>
    <w:rsid w:val="00A06C10"/>
    <w:rsid w:val="00A10885"/>
    <w:rsid w:val="00A137D7"/>
    <w:rsid w:val="00A35B1F"/>
    <w:rsid w:val="00A3713A"/>
    <w:rsid w:val="00A42CAB"/>
    <w:rsid w:val="00A43066"/>
    <w:rsid w:val="00A554C3"/>
    <w:rsid w:val="00A568CC"/>
    <w:rsid w:val="00A62A66"/>
    <w:rsid w:val="00A845D2"/>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34650"/>
    <w:rsid w:val="00B45B23"/>
    <w:rsid w:val="00B46E8E"/>
    <w:rsid w:val="00B5273F"/>
    <w:rsid w:val="00B5514C"/>
    <w:rsid w:val="00B569C1"/>
    <w:rsid w:val="00B61518"/>
    <w:rsid w:val="00B65CC7"/>
    <w:rsid w:val="00B67098"/>
    <w:rsid w:val="00B679D2"/>
    <w:rsid w:val="00B75523"/>
    <w:rsid w:val="00B817A8"/>
    <w:rsid w:val="00B8408C"/>
    <w:rsid w:val="00B90BF8"/>
    <w:rsid w:val="00BB1623"/>
    <w:rsid w:val="00BB22FB"/>
    <w:rsid w:val="00BC7B09"/>
    <w:rsid w:val="00BD192C"/>
    <w:rsid w:val="00BD5978"/>
    <w:rsid w:val="00BD66AD"/>
    <w:rsid w:val="00BF0157"/>
    <w:rsid w:val="00BF1A81"/>
    <w:rsid w:val="00BF2D2F"/>
    <w:rsid w:val="00BF3818"/>
    <w:rsid w:val="00BF6A76"/>
    <w:rsid w:val="00C03127"/>
    <w:rsid w:val="00C0680F"/>
    <w:rsid w:val="00C17C3F"/>
    <w:rsid w:val="00C2091F"/>
    <w:rsid w:val="00C22DCB"/>
    <w:rsid w:val="00C31E26"/>
    <w:rsid w:val="00C32D24"/>
    <w:rsid w:val="00C36D24"/>
    <w:rsid w:val="00C42A1F"/>
    <w:rsid w:val="00C43D2B"/>
    <w:rsid w:val="00C628A0"/>
    <w:rsid w:val="00C654A6"/>
    <w:rsid w:val="00C711C9"/>
    <w:rsid w:val="00CA65E5"/>
    <w:rsid w:val="00CB1969"/>
    <w:rsid w:val="00CB6A80"/>
    <w:rsid w:val="00CC09A5"/>
    <w:rsid w:val="00CD6D2F"/>
    <w:rsid w:val="00CE3693"/>
    <w:rsid w:val="00CE4500"/>
    <w:rsid w:val="00CF7C6B"/>
    <w:rsid w:val="00D05049"/>
    <w:rsid w:val="00D1196E"/>
    <w:rsid w:val="00D138C3"/>
    <w:rsid w:val="00D31404"/>
    <w:rsid w:val="00D33F34"/>
    <w:rsid w:val="00D44C87"/>
    <w:rsid w:val="00D525A3"/>
    <w:rsid w:val="00D527EA"/>
    <w:rsid w:val="00D55CB9"/>
    <w:rsid w:val="00D61EDD"/>
    <w:rsid w:val="00D63C07"/>
    <w:rsid w:val="00D63C25"/>
    <w:rsid w:val="00D70163"/>
    <w:rsid w:val="00D72946"/>
    <w:rsid w:val="00D86679"/>
    <w:rsid w:val="00D86D6F"/>
    <w:rsid w:val="00D91713"/>
    <w:rsid w:val="00D9388D"/>
    <w:rsid w:val="00D97F5B"/>
    <w:rsid w:val="00DA0270"/>
    <w:rsid w:val="00DA6428"/>
    <w:rsid w:val="00DB1B21"/>
    <w:rsid w:val="00DC305C"/>
    <w:rsid w:val="00DD389D"/>
    <w:rsid w:val="00DF08AC"/>
    <w:rsid w:val="00E00A30"/>
    <w:rsid w:val="00E0574E"/>
    <w:rsid w:val="00E05D32"/>
    <w:rsid w:val="00E07DDC"/>
    <w:rsid w:val="00E10EC8"/>
    <w:rsid w:val="00E149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14E3"/>
    <w:rsid w:val="00F12343"/>
    <w:rsid w:val="00F16B3B"/>
    <w:rsid w:val="00F16EA3"/>
    <w:rsid w:val="00F17C44"/>
    <w:rsid w:val="00F22043"/>
    <w:rsid w:val="00F240F8"/>
    <w:rsid w:val="00F255EE"/>
    <w:rsid w:val="00F25FF4"/>
    <w:rsid w:val="00F2689F"/>
    <w:rsid w:val="00F46C4F"/>
    <w:rsid w:val="00F535EB"/>
    <w:rsid w:val="00F609A9"/>
    <w:rsid w:val="00F731C4"/>
    <w:rsid w:val="00F9047B"/>
    <w:rsid w:val="00F978A6"/>
    <w:rsid w:val="00FB5305"/>
    <w:rsid w:val="00FC6574"/>
    <w:rsid w:val="00FC6D30"/>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4:docId w14:val="1EAAAA89"/>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styleId="Revision">
    <w:name w:val="Revision"/>
    <w:hidden/>
    <w:uiPriority w:val="99"/>
    <w:semiHidden/>
    <w:rsid w:val="00500E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96871072">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4387714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70371766">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35670013">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18372527">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48A78BF0-F405-40C9-8F94-49DE09D2EBB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ad101741-98c0-468b-bc63-2ff8a0444d5a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2019-07-17T20:45:12+00:00</Document_x0020_Date>
    <Document_x0020_No xmlns="4b47aac5-4c46-444f-8595-ce09b406fc61">49966</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4A746497-7088-4932-8AC5-8B8265DAE375}"/>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5056B425-E28E-49F8-903A-861253BF3AF3}">
  <ds:schemaRefs>
    <ds:schemaRef ds:uri="http://schemas.openxmlformats.org/officeDocument/2006/bibliography"/>
  </ds:schemaRefs>
</ds:datastoreItem>
</file>

<file path=customXml/itemProps5.xml><?xml version="1.0" encoding="utf-8"?>
<ds:datastoreItem xmlns:ds="http://schemas.openxmlformats.org/officeDocument/2006/customXml" ds:itemID="{3A780FB8-FA74-46CF-8E85-373B55F1723F}"/>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3</Pages>
  <Words>929</Words>
  <Characters>5301</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Janet Chanchal</cp:lastModifiedBy>
  <cp:revision>5</cp:revision>
  <cp:lastPrinted>2016-04-01T15:42:00Z</cp:lastPrinted>
  <dcterms:created xsi:type="dcterms:W3CDTF">2019-07-17T20:19:00Z</dcterms:created>
  <dcterms:modified xsi:type="dcterms:W3CDTF">2019-07-17T20:33:00Z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\\cftc.gov\dfsbts\PRD\Portal\TempFileArchive\113e3021-d8f8-472a-8394-c801bf06d15d\SR-NFX-2019-26 Rule Certification.docx</vt:lpwstr>
  </property>
  <property fmtid="{D5CDD505-2E9C-101B-9397-08002B2CF9AE}" pid="4" name="Order">
    <vt:r8>580200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