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D55CB9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17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 w:rsidR="005A7FD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5A7FD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D55CB9">
        <w:rPr>
          <w:rFonts w:ascii="Times New Roman" w:eastAsia="Calibri" w:hAnsi="Times New Roman" w:cs="Times New Roman"/>
          <w:b/>
          <w:sz w:val="24"/>
          <w:szCs w:val="24"/>
          <w:u w:val="single"/>
        </w:rPr>
        <w:t>42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9A5D9B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5c(c)(1)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 xml:space="preserve">”) is amending its fee schedule </w:t>
      </w:r>
      <w:r>
        <w:rPr>
          <w:rFonts w:eastAsia="Calibri"/>
        </w:rPr>
        <w:t xml:space="preserve">to </w:t>
      </w:r>
      <w:r w:rsidR="00FC6D30">
        <w:rPr>
          <w:rFonts w:eastAsia="Calibri"/>
        </w:rPr>
        <w:t xml:space="preserve">introduce a fee </w:t>
      </w:r>
      <w:r w:rsidR="00D72946">
        <w:rPr>
          <w:rFonts w:eastAsia="Calibri"/>
        </w:rPr>
        <w:t>rebate for spread transactions in certain dry freight contracts</w:t>
      </w:r>
      <w:r w:rsidR="00FC6D30">
        <w:rPr>
          <w:rFonts w:eastAsia="Calibri"/>
        </w:rPr>
        <w:t>.</w:t>
      </w:r>
    </w:p>
    <w:p w:rsidR="00566994" w:rsidRDefault="00566994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changes will become effective on </w:t>
      </w:r>
      <w:r w:rsidR="00D72946">
        <w:rPr>
          <w:rFonts w:ascii="Times New Roman" w:eastAsia="Calibri" w:hAnsi="Times New Roman" w:cs="Times New Roman"/>
          <w:sz w:val="24"/>
          <w:szCs w:val="24"/>
        </w:rPr>
        <w:t>October 1</w:t>
      </w:r>
      <w:r>
        <w:rPr>
          <w:rFonts w:ascii="Times New Roman" w:eastAsia="Calibri" w:hAnsi="Times New Roman" w:cs="Times New Roman"/>
          <w:sz w:val="24"/>
          <w:szCs w:val="24"/>
        </w:rPr>
        <w:t>, 2018.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  <w:r w:rsidR="00755A05" w:rsidRPr="00755A05">
        <w:t xml:space="preserve"> </w:t>
      </w:r>
    </w:p>
    <w:p w:rsidR="00755A05" w:rsidRDefault="00755A05" w:rsidP="00566994">
      <w:pPr>
        <w:pStyle w:val="NoSpacing"/>
        <w:ind w:firstLine="1310"/>
      </w:pPr>
    </w:p>
    <w:p w:rsidR="00566994" w:rsidRDefault="00755A05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4A75C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fee rebate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>, which will be available until December 31, 2018,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is to help facilitate market participants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migrating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their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open interest from the </w:t>
      </w:r>
      <w:r w:rsidR="004A75CC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SM6TC Supramax 6 T/C Average Financial Futures </w:t>
      </w:r>
      <w:r w:rsidR="004A75CC">
        <w:rPr>
          <w:rFonts w:ascii="Times New Roman" w:eastAsia="Calibri" w:hAnsi="Times New Roman" w:cs="Times New Roman"/>
          <w:sz w:val="24"/>
          <w:szCs w:val="24"/>
        </w:rPr>
        <w:t>(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SM6Q</w:t>
      </w:r>
      <w:r w:rsidR="004A75CC">
        <w:rPr>
          <w:rFonts w:ascii="Times New Roman" w:eastAsia="Calibri" w:hAnsi="Times New Roman" w:cs="Times New Roman"/>
          <w:sz w:val="24"/>
          <w:szCs w:val="24"/>
        </w:rPr>
        <w:t>)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contract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to the </w:t>
      </w:r>
      <w:r w:rsidR="004A75CC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SM10TC Supramax 10 T/C Average Financial Futures </w:t>
      </w:r>
      <w:r w:rsidR="004A75CC">
        <w:rPr>
          <w:rFonts w:ascii="Times New Roman" w:eastAsia="Calibri" w:hAnsi="Times New Roman" w:cs="Times New Roman"/>
          <w:sz w:val="24"/>
          <w:szCs w:val="24"/>
        </w:rPr>
        <w:t>(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S10Q</w:t>
      </w:r>
      <w:r w:rsidR="004A75CC">
        <w:rPr>
          <w:rFonts w:ascii="Times New Roman" w:eastAsia="Calibri" w:hAnsi="Times New Roman" w:cs="Times New Roman"/>
          <w:sz w:val="24"/>
          <w:szCs w:val="24"/>
        </w:rPr>
        <w:t>)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contract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(and corresponding </w:t>
      </w:r>
      <w:r w:rsidR="004A75CC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Options on NFX SM6TC Supramax 6 T/C Average Financial Futures </w:t>
      </w:r>
      <w:r w:rsidR="004A75CC">
        <w:rPr>
          <w:rFonts w:ascii="Times New Roman" w:eastAsia="Calibri" w:hAnsi="Times New Roman" w:cs="Times New Roman"/>
          <w:sz w:val="24"/>
          <w:szCs w:val="24"/>
        </w:rPr>
        <w:t>(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S6Q</w:t>
      </w:r>
      <w:r w:rsidR="004A75CC">
        <w:rPr>
          <w:rFonts w:ascii="Times New Roman" w:eastAsia="Calibri" w:hAnsi="Times New Roman" w:cs="Times New Roman"/>
          <w:sz w:val="24"/>
          <w:szCs w:val="24"/>
        </w:rPr>
        <w:t>)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 contract to the </w:t>
      </w:r>
      <w:r w:rsidR="004A75CC">
        <w:rPr>
          <w:rFonts w:ascii="Times New Roman" w:eastAsia="Calibri" w:hAnsi="Times New Roman" w:cs="Times New Roman"/>
          <w:sz w:val="24"/>
          <w:szCs w:val="24"/>
        </w:rPr>
        <w:t xml:space="preserve">NFX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Options on NFX SM10TC Supramax 10 T/C Average Financial Futures </w:t>
      </w:r>
      <w:r w:rsidR="004A75CC">
        <w:rPr>
          <w:rFonts w:ascii="Times New Roman" w:eastAsia="Calibri" w:hAnsi="Times New Roman" w:cs="Times New Roman"/>
          <w:sz w:val="24"/>
          <w:szCs w:val="24"/>
        </w:rPr>
        <w:t>(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S0Q</w:t>
      </w:r>
      <w:r w:rsidR="004A75CC">
        <w:rPr>
          <w:rFonts w:ascii="Times New Roman" w:eastAsia="Calibri" w:hAnsi="Times New Roman" w:cs="Times New Roman"/>
          <w:sz w:val="24"/>
          <w:szCs w:val="24"/>
        </w:rPr>
        <w:t>)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contract)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following the Baltic Exchange's adjustment </w:t>
      </w:r>
      <w:r w:rsidR="004A75CC">
        <w:rPr>
          <w:rFonts w:ascii="Times New Roman" w:eastAsia="Calibri" w:hAnsi="Times New Roman" w:cs="Times New Roman"/>
          <w:sz w:val="24"/>
          <w:szCs w:val="24"/>
        </w:rPr>
        <w:t>in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 xml:space="preserve">how it 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>calculat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>es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 the Baltic Supramax Time Charter Index</w:t>
      </w:r>
      <w:r w:rsidR="008A6E96" w:rsidRPr="004A75C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A75CC" w:rsidRPr="004A75CC">
        <w:rPr>
          <w:rFonts w:ascii="Times New Roman" w:eastAsia="Calibri" w:hAnsi="Times New Roman" w:cs="Times New Roman"/>
          <w:sz w:val="24"/>
          <w:szCs w:val="24"/>
        </w:rPr>
        <w:t>A similar step is being taken by other exchanges that list the Supramax Time Charter Average 6 and 10 route freight contracts</w:t>
      </w:r>
      <w:r w:rsidR="00FC6D30" w:rsidRPr="004A75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EEC" w:rsidRDefault="007A3EEC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A3EEC" w:rsidRDefault="007A3EEC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Exchange will offer the rebate on both the Transaction Fees charged by NFX, and the clearing fee charged by The Options Clearing Corporation.</w:t>
      </w:r>
    </w:p>
    <w:p w:rsidR="007A3EEC" w:rsidRDefault="007A3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D72946">
        <w:rPr>
          <w:rFonts w:ascii="Times New Roman" w:hAnsi="Times New Roman" w:cs="Times New Roman"/>
          <w:sz w:val="24"/>
          <w:szCs w:val="24"/>
        </w:rPr>
        <w:t xml:space="preserve">temporary fee rebate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72946">
        <w:rPr>
          <w:rFonts w:ascii="Times New Roman" w:hAnsi="Times New Roman" w:cs="Times New Roman"/>
          <w:sz w:val="24"/>
          <w:szCs w:val="24"/>
        </w:rPr>
        <w:t>certain spread transactions</w:t>
      </w:r>
      <w:r w:rsidR="00C36D24">
        <w:rPr>
          <w:rFonts w:ascii="Times New Roman" w:hAnsi="Times New Roman" w:cs="Times New Roman"/>
          <w:sz w:val="24"/>
          <w:szCs w:val="24"/>
        </w:rPr>
        <w:t xml:space="preserve"> </w:t>
      </w:r>
      <w:r w:rsidRPr="009A5D9B">
        <w:rPr>
          <w:rFonts w:ascii="Times New Roman" w:hAnsi="Times New Roman" w:cs="Times New Roman"/>
          <w:sz w:val="24"/>
          <w:szCs w:val="24"/>
        </w:rPr>
        <w:t xml:space="preserve">is reasonable and </w:t>
      </w:r>
      <w:r>
        <w:rPr>
          <w:rFonts w:ascii="Times New Roman" w:hAnsi="Times New Roman" w:cs="Times New Roman"/>
          <w:sz w:val="24"/>
          <w:szCs w:val="24"/>
        </w:rPr>
        <w:t>continues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t xml:space="preserve">The Exchange believes </w:t>
      </w:r>
      <w:r>
        <w:t xml:space="preserve">that </w:t>
      </w:r>
      <w:r w:rsidRPr="00043462">
        <w:t xml:space="preserve">the </w:t>
      </w:r>
      <w:r w:rsidR="00D72946">
        <w:t>amendment</w:t>
      </w:r>
      <w:r>
        <w:t xml:space="preserve"> complies</w:t>
      </w:r>
      <w:r w:rsidRPr="00043462">
        <w:t xml:space="preserve"> with Core Principle 4 (Monitoring of Trading), Core Principle 9 (Execution of Transactions) and Core Principle 12 (Protection of Market Participants). </w:t>
      </w:r>
      <w:r>
        <w:t xml:space="preserve"> </w:t>
      </w:r>
      <w:r w:rsidRPr="00043462">
        <w:t xml:space="preserve">The </w:t>
      </w:r>
      <w:r w:rsidR="00D72946">
        <w:t>fee rebate wi</w:t>
      </w:r>
      <w:r w:rsidRPr="00043462">
        <w:t xml:space="preserve">ll not impact order execution priority or otherwise give participants any execution preference or advantage. </w:t>
      </w:r>
      <w:r>
        <w:t xml:space="preserve"> </w:t>
      </w:r>
      <w:r w:rsidRPr="00043462">
        <w:t xml:space="preserve">The </w:t>
      </w:r>
      <w:r w:rsidR="00D72946">
        <w:t>rebate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 xml:space="preserve">by </w:t>
      </w:r>
      <w:r w:rsidR="00D72946">
        <w:t>market participants</w:t>
      </w:r>
      <w:r w:rsidRPr="00043462">
        <w:t xml:space="preserve"> to prevent manipulative 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SR-NFX-2018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D72946">
        <w:rPr>
          <w:rFonts w:ascii="Times New Roman" w:hAnsi="Times New Roman" w:cs="Times New Roman"/>
          <w:sz w:val="24"/>
          <w:szCs w:val="24"/>
        </w:rPr>
        <w:t>42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711C9" w:rsidRPr="00D06205" w:rsidRDefault="00C711C9" w:rsidP="00C711C9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001D77" wp14:editId="7A772256">
            <wp:extent cx="1959240" cy="544286"/>
            <wp:effectExtent l="0" t="0" r="3175" b="8255"/>
            <wp:docPr id="3" name="Picture 3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Rick Beaman</w:t>
      </w:r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D7294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Amended Fee Schedule effective </w:t>
      </w:r>
      <w:r w:rsidR="00D72946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1, 2018</w:t>
      </w:r>
    </w:p>
    <w:sectPr w:rsidR="00692851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A7" w:rsidRDefault="009A68A7">
      <w:r>
        <w:separator/>
      </w:r>
    </w:p>
  </w:endnote>
  <w:endnote w:type="continuationSeparator" w:id="0">
    <w:p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BB87FDE-2632-4EDA-8708-3EC03D2A21C2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65C875A0-E650-4969-BB68-6C71F21EDFA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A7" w:rsidRDefault="009A68A7">
      <w:r>
        <w:separator/>
      </w:r>
    </w:p>
  </w:footnote>
  <w:footnote w:type="continuationSeparator" w:id="0">
    <w:p w:rsidR="009A68A7" w:rsidRDefault="009A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D72946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 17</w:t>
    </w:r>
    <w:r w:rsidR="00D9388D">
      <w:rPr>
        <w:rFonts w:ascii="Times New Roman" w:hAnsi="Times New Roman" w:cs="Times New Roman"/>
        <w:sz w:val="20"/>
        <w:szCs w:val="20"/>
      </w:rPr>
      <w:t>, 201</w:t>
    </w:r>
    <w:r w:rsidR="00700B1A">
      <w:rPr>
        <w:rFonts w:ascii="Times New Roman" w:hAnsi="Times New Roman" w:cs="Times New Roman"/>
        <w:sz w:val="20"/>
        <w:szCs w:val="20"/>
      </w:rPr>
      <w:t>8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700B1A">
      <w:rPr>
        <w:rFonts w:ascii="Times New Roman" w:hAnsi="Times New Roman" w:cs="Times New Roman"/>
        <w:sz w:val="20"/>
        <w:szCs w:val="20"/>
      </w:rPr>
      <w:t>8</w:t>
    </w:r>
    <w:r w:rsidR="00371610">
      <w:rPr>
        <w:rFonts w:ascii="Times New Roman" w:hAnsi="Times New Roman" w:cs="Times New Roman"/>
        <w:sz w:val="20"/>
        <w:szCs w:val="20"/>
      </w:rPr>
      <w:t>-</w:t>
    </w:r>
    <w:r w:rsidR="00D72946">
      <w:rPr>
        <w:rFonts w:ascii="Times New Roman" w:hAnsi="Times New Roman" w:cs="Times New Roman"/>
        <w:sz w:val="20"/>
        <w:szCs w:val="20"/>
      </w:rPr>
      <w:t>42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7A3EEC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TrueTypeFonts/>
  <w:saveSubsetFonts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B55A4"/>
    <w:rsid w:val="006C2820"/>
    <w:rsid w:val="006C2BD3"/>
    <w:rsid w:val="006C7C6D"/>
    <w:rsid w:val="006D0516"/>
    <w:rsid w:val="006D7316"/>
    <w:rsid w:val="006E620B"/>
    <w:rsid w:val="006F78A0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D0EA0"/>
    <w:rsid w:val="008D2006"/>
    <w:rsid w:val="008D3674"/>
    <w:rsid w:val="008D3A95"/>
    <w:rsid w:val="008D575B"/>
    <w:rsid w:val="008E113C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93F41"/>
    <w:rsid w:val="009A2490"/>
    <w:rsid w:val="009A68A7"/>
    <w:rsid w:val="009D691D"/>
    <w:rsid w:val="009D7164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5978"/>
    <w:rsid w:val="00BD66AD"/>
    <w:rsid w:val="00BF0157"/>
    <w:rsid w:val="00BF1A81"/>
    <w:rsid w:val="00BF2D2F"/>
    <w:rsid w:val="00BF3818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55EE"/>
    <w:rsid w:val="00F25FF4"/>
    <w:rsid w:val="00F2689F"/>
    <w:rsid w:val="00F46C4F"/>
    <w:rsid w:val="00F535EB"/>
    <w:rsid w:val="00F609A9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3cb7a937-60d8-4542-b3d0-edbdfb127b59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2018-09-17T19:32:15+00:00</Document_x0020_Date>
    <Document_x0020_No xmlns="4b47aac5-4c46-444f-8595-ce09b406fc61">41535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810A5-424A-4543-BF9D-A4BECEB2BC01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B5DB96FE-DA79-4216-9D2B-CC6BB37FEB07}"/>
</file>

<file path=customXml/itemProps5.xml><?xml version="1.0" encoding="utf-8"?>
<ds:datastoreItem xmlns:ds="http://schemas.openxmlformats.org/officeDocument/2006/customXml" ds:itemID="{84AB88AF-082C-43AD-9E38-E47B1DDEAF66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87</TotalTime>
  <Pages>2</Pages>
  <Words>620</Words>
  <Characters>3538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Steve Matthews</cp:lastModifiedBy>
  <cp:revision>4</cp:revision>
  <cp:lastPrinted>2016-04-01T15:42:00Z</cp:lastPrinted>
  <dcterms:created xsi:type="dcterms:W3CDTF">2018-09-17T17:04:00Z</dcterms:created>
  <dcterms:modified xsi:type="dcterms:W3CDTF">2018-09-17T18:30:00Z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5894300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