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diagrams/quickStyle1.xml" ContentType="application/vnd.openxmlformats-officedocument.drawingml.diagramStyle+xml"/>
  <Override PartName="/word/diagrams/drawing1.xml" ContentType="application/vnd.ms-office.drawingml.diagramDrawing+xml"/>
  <Override PartName="/word/diagrams/layout1.xml" ContentType="application/vnd.openxmlformats-officedocument.drawingml.diagramLayout+xml"/>
  <Override PartName="/word/diagrams/colors1.xml" ContentType="application/vnd.openxmlformats-officedocument.drawingml.diagramColor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020" w:rsidRPr="00BF000E" w:rsidRDefault="001A1020" w:rsidP="001A1020">
      <w:pPr>
        <w:ind w:left="-1530"/>
        <w:rPr>
          <w:rFonts w:ascii="Times New Roman" w:hAnsi="Times New Roman"/>
          <w:b/>
          <w:sz w:val="32"/>
          <w:szCs w:val="22"/>
        </w:rPr>
      </w:pPr>
      <w:r>
        <w:rPr>
          <w:rFonts w:ascii="Times New Roman" w:hAnsi="Times New Roman"/>
          <w:b/>
          <w:sz w:val="32"/>
          <w:szCs w:val="22"/>
        </w:rPr>
        <w:t>SR-NFX-2018-41</w:t>
      </w:r>
      <w:r>
        <w:rPr>
          <w:rFonts w:ascii="Times New Roman" w:hAnsi="Times New Roman"/>
          <w:b/>
          <w:sz w:val="32"/>
          <w:szCs w:val="22"/>
        </w:rPr>
        <w:tab/>
      </w:r>
      <w:r>
        <w:rPr>
          <w:rFonts w:ascii="Times New Roman" w:hAnsi="Times New Roman"/>
          <w:b/>
          <w:sz w:val="32"/>
          <w:szCs w:val="22"/>
        </w:rPr>
        <w:tab/>
      </w:r>
      <w:r>
        <w:rPr>
          <w:rFonts w:ascii="Times New Roman" w:hAnsi="Times New Roman"/>
          <w:b/>
          <w:sz w:val="32"/>
          <w:szCs w:val="22"/>
        </w:rPr>
        <w:tab/>
      </w:r>
      <w:r>
        <w:rPr>
          <w:rFonts w:ascii="Times New Roman" w:hAnsi="Times New Roman"/>
          <w:b/>
          <w:sz w:val="32"/>
          <w:szCs w:val="22"/>
        </w:rPr>
        <w:tab/>
      </w:r>
      <w:r>
        <w:rPr>
          <w:rFonts w:ascii="Times New Roman" w:hAnsi="Times New Roman"/>
          <w:b/>
          <w:sz w:val="32"/>
          <w:szCs w:val="22"/>
        </w:rPr>
        <w:tab/>
      </w:r>
      <w:r>
        <w:rPr>
          <w:rFonts w:ascii="Times New Roman" w:hAnsi="Times New Roman"/>
          <w:b/>
          <w:sz w:val="32"/>
          <w:szCs w:val="22"/>
        </w:rPr>
        <w:tab/>
      </w:r>
      <w:r>
        <w:rPr>
          <w:rFonts w:ascii="Times New Roman" w:hAnsi="Times New Roman"/>
          <w:b/>
          <w:sz w:val="32"/>
          <w:szCs w:val="22"/>
        </w:rPr>
        <w:tab/>
      </w:r>
      <w:r>
        <w:rPr>
          <w:rFonts w:ascii="Times New Roman" w:hAnsi="Times New Roman"/>
          <w:b/>
          <w:sz w:val="32"/>
          <w:szCs w:val="22"/>
        </w:rPr>
        <w:tab/>
      </w:r>
      <w:r w:rsidRPr="00BF000E">
        <w:rPr>
          <w:rFonts w:ascii="Times New Roman" w:hAnsi="Times New Roman"/>
          <w:b/>
          <w:sz w:val="32"/>
          <w:szCs w:val="22"/>
        </w:rPr>
        <w:t xml:space="preserve">Exhibit </w:t>
      </w:r>
      <w:r>
        <w:rPr>
          <w:rFonts w:ascii="Times New Roman" w:hAnsi="Times New Roman"/>
          <w:b/>
          <w:sz w:val="32"/>
          <w:szCs w:val="22"/>
        </w:rPr>
        <w:t>B</w:t>
      </w:r>
      <w:bookmarkStart w:id="0" w:name="_GoBack"/>
      <w:bookmarkEnd w:id="0"/>
    </w:p>
    <w:p w:rsidR="002C3140" w:rsidRPr="001546D4" w:rsidRDefault="002C3140" w:rsidP="00D90FE0">
      <w:pPr>
        <w:jc w:val="center"/>
        <w:rPr>
          <w:rFonts w:asciiTheme="minorHAnsi" w:hAnsiTheme="minorHAnsi"/>
          <w:sz w:val="22"/>
          <w:szCs w:val="22"/>
        </w:rPr>
      </w:pPr>
    </w:p>
    <w:p w:rsidR="002C3140" w:rsidRPr="001546D4" w:rsidRDefault="002C3140" w:rsidP="00D90FE0">
      <w:pPr>
        <w:jc w:val="center"/>
        <w:rPr>
          <w:rFonts w:asciiTheme="minorHAnsi" w:hAnsiTheme="minorHAnsi"/>
          <w:sz w:val="22"/>
          <w:szCs w:val="22"/>
        </w:rPr>
      </w:pPr>
    </w:p>
    <w:p w:rsidR="002C3140" w:rsidRPr="001546D4" w:rsidRDefault="002C3140" w:rsidP="00D90FE0">
      <w:pPr>
        <w:jc w:val="center"/>
        <w:rPr>
          <w:rFonts w:asciiTheme="minorHAnsi" w:hAnsiTheme="minorHAnsi"/>
          <w:sz w:val="22"/>
          <w:szCs w:val="22"/>
        </w:rPr>
      </w:pPr>
    </w:p>
    <w:p w:rsidR="002C3140" w:rsidRPr="001546D4" w:rsidRDefault="002C3140" w:rsidP="00D90FE0">
      <w:pPr>
        <w:rPr>
          <w:rFonts w:asciiTheme="minorHAnsi" w:hAnsiTheme="minorHAnsi"/>
          <w:sz w:val="22"/>
          <w:szCs w:val="22"/>
        </w:rPr>
      </w:pPr>
    </w:p>
    <w:p w:rsidR="002C3140" w:rsidRPr="001546D4" w:rsidRDefault="002C3140" w:rsidP="00D90FE0">
      <w:pPr>
        <w:jc w:val="center"/>
        <w:rPr>
          <w:rFonts w:asciiTheme="minorHAnsi" w:hAnsiTheme="minorHAnsi"/>
          <w:sz w:val="22"/>
          <w:szCs w:val="22"/>
        </w:rPr>
      </w:pPr>
    </w:p>
    <w:p w:rsidR="002C3140" w:rsidRPr="001546D4" w:rsidRDefault="002C3140" w:rsidP="00D90FE0">
      <w:pPr>
        <w:jc w:val="center"/>
        <w:rPr>
          <w:rFonts w:asciiTheme="minorHAnsi" w:hAnsiTheme="minorHAnsi"/>
          <w:sz w:val="22"/>
          <w:szCs w:val="22"/>
        </w:rPr>
      </w:pPr>
    </w:p>
    <w:p w:rsidR="002C3140" w:rsidRPr="001546D4" w:rsidRDefault="002C3140" w:rsidP="00D90FE0">
      <w:pPr>
        <w:jc w:val="center"/>
        <w:rPr>
          <w:rFonts w:asciiTheme="minorHAnsi" w:hAnsiTheme="minorHAnsi"/>
          <w:sz w:val="22"/>
          <w:szCs w:val="22"/>
        </w:rPr>
      </w:pPr>
    </w:p>
    <w:p w:rsidR="002C3140" w:rsidRPr="001546D4" w:rsidRDefault="002C3140" w:rsidP="00D90FE0">
      <w:pPr>
        <w:jc w:val="center"/>
        <w:rPr>
          <w:rFonts w:asciiTheme="minorHAnsi" w:hAnsiTheme="minorHAnsi"/>
          <w:sz w:val="22"/>
          <w:szCs w:val="22"/>
        </w:rPr>
      </w:pPr>
    </w:p>
    <w:p w:rsidR="002C3140" w:rsidRPr="001546D4" w:rsidRDefault="002C3140" w:rsidP="00D90FE0">
      <w:pPr>
        <w:jc w:val="center"/>
        <w:rPr>
          <w:rFonts w:asciiTheme="minorHAnsi" w:hAnsiTheme="minorHAnsi"/>
          <w:sz w:val="22"/>
          <w:szCs w:val="22"/>
        </w:rPr>
      </w:pPr>
    </w:p>
    <w:p w:rsidR="002C3140" w:rsidRPr="001546D4" w:rsidRDefault="002C3140" w:rsidP="00D90FE0">
      <w:pPr>
        <w:jc w:val="center"/>
        <w:rPr>
          <w:rFonts w:asciiTheme="minorHAnsi" w:hAnsiTheme="minorHAnsi"/>
          <w:sz w:val="22"/>
          <w:szCs w:val="22"/>
        </w:rPr>
      </w:pPr>
    </w:p>
    <w:p w:rsidR="002C3140" w:rsidRPr="001546D4" w:rsidRDefault="002C3140" w:rsidP="00D90FE0">
      <w:pPr>
        <w:jc w:val="center"/>
        <w:rPr>
          <w:rFonts w:asciiTheme="minorHAnsi" w:hAnsiTheme="minorHAnsi"/>
          <w:sz w:val="22"/>
          <w:szCs w:val="22"/>
        </w:rPr>
      </w:pPr>
    </w:p>
    <w:p w:rsidR="002C3140" w:rsidRPr="001546D4" w:rsidRDefault="002C3140" w:rsidP="00D90FE0">
      <w:pPr>
        <w:rPr>
          <w:rFonts w:asciiTheme="minorHAnsi" w:hAnsiTheme="minorHAnsi"/>
          <w:sz w:val="22"/>
          <w:szCs w:val="22"/>
        </w:rPr>
      </w:pPr>
    </w:p>
    <w:p w:rsidR="002C3140" w:rsidRPr="001546D4" w:rsidRDefault="002C3140" w:rsidP="00D90FE0">
      <w:pPr>
        <w:rPr>
          <w:rFonts w:asciiTheme="minorHAnsi" w:hAnsiTheme="minorHAnsi"/>
          <w:sz w:val="22"/>
          <w:szCs w:val="22"/>
        </w:rPr>
      </w:pPr>
    </w:p>
    <w:p w:rsidR="002C3140" w:rsidRPr="001546D4" w:rsidRDefault="002C3140" w:rsidP="00D90FE0">
      <w:pPr>
        <w:rPr>
          <w:rFonts w:asciiTheme="minorHAnsi" w:hAnsiTheme="minorHAnsi"/>
          <w:sz w:val="22"/>
          <w:szCs w:val="22"/>
        </w:rPr>
      </w:pPr>
    </w:p>
    <w:p w:rsidR="00C2279D" w:rsidRPr="00EE786F" w:rsidRDefault="0098392D" w:rsidP="00C2279D">
      <w:pPr>
        <w:ind w:left="-720"/>
        <w:rPr>
          <w:rFonts w:asciiTheme="minorHAnsi" w:hAnsiTheme="minorHAnsi"/>
          <w:b/>
          <w:color w:val="7F7F7F" w:themeColor="text1" w:themeTint="80"/>
          <w:sz w:val="52"/>
          <w:szCs w:val="22"/>
        </w:rPr>
      </w:pPr>
      <w:r w:rsidRPr="00EE786F">
        <w:rPr>
          <w:rFonts w:asciiTheme="minorHAnsi" w:hAnsiTheme="minorHAnsi"/>
          <w:b/>
          <w:color w:val="7F7F7F" w:themeColor="text1" w:themeTint="80"/>
          <w:sz w:val="52"/>
          <w:szCs w:val="22"/>
        </w:rPr>
        <w:t>NASDAQ Futures</w:t>
      </w:r>
      <w:r w:rsidR="00FE110B" w:rsidRPr="00EE786F">
        <w:rPr>
          <w:rFonts w:asciiTheme="minorHAnsi" w:hAnsiTheme="minorHAnsi"/>
          <w:b/>
          <w:color w:val="7F7F7F" w:themeColor="text1" w:themeTint="80"/>
          <w:sz w:val="52"/>
          <w:szCs w:val="22"/>
        </w:rPr>
        <w:t>, Inc.</w:t>
      </w:r>
      <w:r w:rsidRPr="00EE786F">
        <w:rPr>
          <w:rFonts w:asciiTheme="minorHAnsi" w:hAnsiTheme="minorHAnsi"/>
          <w:b/>
          <w:color w:val="7F7F7F" w:themeColor="text1" w:themeTint="80"/>
          <w:sz w:val="52"/>
          <w:szCs w:val="22"/>
        </w:rPr>
        <w:t xml:space="preserve"> (NFX) </w:t>
      </w:r>
      <w:r w:rsidR="00CB003D" w:rsidRPr="00EE786F">
        <w:rPr>
          <w:rFonts w:asciiTheme="minorHAnsi" w:hAnsiTheme="minorHAnsi"/>
          <w:b/>
          <w:color w:val="7F7F7F" w:themeColor="text1" w:themeTint="80"/>
          <w:sz w:val="52"/>
          <w:szCs w:val="22"/>
        </w:rPr>
        <w:br/>
      </w:r>
      <w:r w:rsidR="00421F2F" w:rsidRPr="00EE786F">
        <w:rPr>
          <w:rFonts w:asciiTheme="minorHAnsi" w:hAnsiTheme="minorHAnsi"/>
          <w:b/>
          <w:color w:val="7F7F7F" w:themeColor="text1" w:themeTint="80"/>
          <w:sz w:val="52"/>
          <w:szCs w:val="22"/>
        </w:rPr>
        <w:t xml:space="preserve">TradeGuard PTRM </w:t>
      </w:r>
      <w:r w:rsidR="00FE110B" w:rsidRPr="00EE786F">
        <w:rPr>
          <w:rFonts w:asciiTheme="minorHAnsi" w:hAnsiTheme="minorHAnsi"/>
          <w:b/>
          <w:color w:val="7F7F7F" w:themeColor="text1" w:themeTint="80"/>
          <w:sz w:val="52"/>
          <w:szCs w:val="22"/>
        </w:rPr>
        <w:t>Reference Guide</w:t>
      </w:r>
    </w:p>
    <w:p w:rsidR="00C2279D" w:rsidRPr="00EE786F" w:rsidRDefault="0021540C" w:rsidP="00C2279D">
      <w:pPr>
        <w:ind w:left="-720"/>
        <w:rPr>
          <w:rFonts w:asciiTheme="minorHAnsi" w:hAnsiTheme="minorHAnsi"/>
          <w:b/>
          <w:sz w:val="22"/>
          <w:szCs w:val="22"/>
        </w:rPr>
      </w:pPr>
      <w:r w:rsidRPr="00EE786F">
        <w:rPr>
          <w:rFonts w:asciiTheme="minorHAnsi" w:hAnsiTheme="minorHAnsi"/>
          <w:noProof/>
          <w:sz w:val="22"/>
          <w:szCs w:val="22"/>
        </w:rPr>
        <mc:AlternateContent>
          <mc:Choice Requires="wps">
            <w:drawing>
              <wp:anchor distT="0" distB="0" distL="114300" distR="114300" simplePos="0" relativeHeight="251668992" behindDoc="0" locked="0" layoutInCell="1" allowOverlap="1" wp14:anchorId="168ACBD7" wp14:editId="65BAB422">
                <wp:simplePos x="0" y="0"/>
                <wp:positionH relativeFrom="column">
                  <wp:posOffset>-468630</wp:posOffset>
                </wp:positionH>
                <wp:positionV relativeFrom="paragraph">
                  <wp:posOffset>135780</wp:posOffset>
                </wp:positionV>
                <wp:extent cx="49149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254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E83B30" id="Straight Connector 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7pt" to="350.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" strokecolor="#4bacc6 [3208]" strokeweight="2pt">
                <v:shadow opacity="24903f" origin=",.5" offset="0,.55556mm"/>
              </v:line>
            </w:pict>
          </mc:Fallback>
        </mc:AlternateContent>
      </w:r>
    </w:p>
    <w:p w:rsidR="00C2279D" w:rsidRPr="00EE786F" w:rsidRDefault="00C54D5C" w:rsidP="00C2279D">
      <w:pPr>
        <w:spacing w:line="360" w:lineRule="auto"/>
        <w:ind w:left="-720"/>
        <w:rPr>
          <w:rFonts w:asciiTheme="minorHAnsi" w:hAnsiTheme="minorHAnsi" w:cs="Verdana"/>
          <w:b/>
          <w:bCs/>
          <w:caps/>
          <w:color w:val="000000"/>
          <w:sz w:val="24"/>
          <w:szCs w:val="22"/>
          <w:u w:val="single"/>
        </w:rPr>
      </w:pPr>
      <w:r w:rsidRPr="00EE786F">
        <w:rPr>
          <w:rFonts w:asciiTheme="minorHAnsi" w:hAnsiTheme="minorHAnsi" w:cs="Verdana"/>
          <w:bCs/>
          <w:color w:val="000000"/>
          <w:sz w:val="24"/>
          <w:szCs w:val="22"/>
        </w:rPr>
        <w:t>Version</w:t>
      </w:r>
      <w:r w:rsidRPr="00EE786F">
        <w:rPr>
          <w:rFonts w:asciiTheme="minorHAnsi" w:hAnsiTheme="minorHAnsi" w:cs="Verdana"/>
          <w:b/>
          <w:bCs/>
          <w:caps/>
          <w:color w:val="000000"/>
          <w:sz w:val="24"/>
          <w:szCs w:val="22"/>
        </w:rPr>
        <w:t xml:space="preserve"> </w:t>
      </w:r>
      <w:r w:rsidR="00E271D0" w:rsidRPr="00EE786F">
        <w:rPr>
          <w:rFonts w:asciiTheme="minorHAnsi" w:hAnsiTheme="minorHAnsi" w:cs="Verdana"/>
          <w:bCs/>
          <w:caps/>
          <w:color w:val="000000"/>
          <w:sz w:val="24"/>
          <w:szCs w:val="22"/>
        </w:rPr>
        <w:t>1.0</w:t>
      </w:r>
      <w:r w:rsidR="00E271D0" w:rsidRPr="00EE786F">
        <w:rPr>
          <w:rFonts w:asciiTheme="minorHAnsi" w:hAnsiTheme="minorHAnsi" w:cs="Verdana"/>
          <w:bCs/>
          <w:caps/>
          <w:strike/>
          <w:color w:val="000000"/>
          <w:sz w:val="24"/>
          <w:szCs w:val="22"/>
        </w:rPr>
        <w:t>3</w:t>
      </w:r>
      <w:r w:rsidR="00E62C65" w:rsidRPr="00EE786F">
        <w:rPr>
          <w:rFonts w:asciiTheme="minorHAnsi" w:hAnsiTheme="minorHAnsi" w:cs="Verdana"/>
          <w:bCs/>
          <w:caps/>
          <w:color w:val="000000"/>
          <w:sz w:val="24"/>
          <w:szCs w:val="22"/>
          <w:u w:val="single"/>
        </w:rPr>
        <w:t>4</w:t>
      </w:r>
      <w:r w:rsidRPr="00EE786F">
        <w:rPr>
          <w:rFonts w:asciiTheme="minorHAnsi" w:hAnsiTheme="minorHAnsi" w:cs="Verdana"/>
          <w:b/>
          <w:bCs/>
          <w:caps/>
          <w:color w:val="000000"/>
          <w:sz w:val="24"/>
          <w:szCs w:val="22"/>
        </w:rPr>
        <w:t xml:space="preserve"> |</w:t>
      </w:r>
      <w:r w:rsidRPr="00EE786F">
        <w:rPr>
          <w:rFonts w:asciiTheme="minorHAnsi" w:hAnsiTheme="minorHAnsi" w:cs="Verdana"/>
          <w:bCs/>
          <w:color w:val="000000"/>
          <w:sz w:val="24"/>
          <w:szCs w:val="22"/>
        </w:rPr>
        <w:t>201</w:t>
      </w:r>
      <w:r w:rsidR="00552ABF" w:rsidRPr="00EE786F">
        <w:rPr>
          <w:rFonts w:asciiTheme="minorHAnsi" w:hAnsiTheme="minorHAnsi" w:cs="Verdana"/>
          <w:bCs/>
          <w:caps/>
          <w:strike/>
          <w:color w:val="000000"/>
          <w:sz w:val="24"/>
          <w:szCs w:val="22"/>
        </w:rPr>
        <w:t>6</w:t>
      </w:r>
      <w:r w:rsidR="00552ABF" w:rsidRPr="00EE786F">
        <w:rPr>
          <w:rFonts w:asciiTheme="minorHAnsi" w:hAnsiTheme="minorHAnsi" w:cs="Verdana"/>
          <w:bCs/>
          <w:caps/>
          <w:color w:val="000000"/>
          <w:sz w:val="24"/>
          <w:szCs w:val="22"/>
          <w:u w:val="single"/>
        </w:rPr>
        <w:t>8 10 3</w:t>
      </w:r>
    </w:p>
    <w:p w:rsidR="00C2279D" w:rsidRPr="00EE786F" w:rsidRDefault="002372EE" w:rsidP="00C2279D">
      <w:pPr>
        <w:ind w:left="-1440"/>
        <w:rPr>
          <w:rFonts w:asciiTheme="minorHAnsi" w:hAnsiTheme="minorHAnsi"/>
          <w:b/>
          <w:sz w:val="22"/>
          <w:szCs w:val="22"/>
        </w:rPr>
        <w:sectPr w:rsidR="00C2279D" w:rsidRPr="00EE786F" w:rsidSect="00884828">
          <w:footerReference w:type="even" r:id="rId11"/>
          <w:footerReference w:type="default" r:id="rId12"/>
          <w:pgSz w:w="11899" w:h="16838" w:code="1"/>
          <w:pgMar w:top="1440" w:right="1080" w:bottom="1354" w:left="2880" w:header="720" w:footer="576" w:gutter="0"/>
          <w:cols w:space="720"/>
          <w:titlePg/>
          <w:docGrid w:linePitch="360"/>
        </w:sectPr>
      </w:pPr>
      <w:r w:rsidRPr="00EE786F">
        <w:rPr>
          <w:rFonts w:asciiTheme="minorHAnsi" w:hAnsiTheme="minorHAnsi"/>
          <w:b/>
          <w:noProof/>
          <w:sz w:val="22"/>
          <w:szCs w:val="22"/>
        </w:rPr>
        <w:drawing>
          <wp:anchor distT="0" distB="0" distL="114300" distR="114300" simplePos="0" relativeHeight="251670016" behindDoc="0" locked="0" layoutInCell="1" allowOverlap="1" wp14:anchorId="469D6750" wp14:editId="1F9139F6">
            <wp:simplePos x="914400" y="5448300"/>
            <wp:positionH relativeFrom="margin">
              <wp:align>right</wp:align>
            </wp:positionH>
            <wp:positionV relativeFrom="margin">
              <wp:align>bottom</wp:align>
            </wp:positionV>
            <wp:extent cx="1604010" cy="457200"/>
            <wp:effectExtent l="0" t="0" r="0" b="0"/>
            <wp:wrapSquare wrapText="bothSides"/>
            <wp:docPr id="7" name="Picture 7" descr="F:\PresentationMaterials\2014 New Brand Images\21827_nasdaq_logo_09_30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sentationMaterials\2014 New Brand Images\21827_nasdaq_logo_09_30_1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4010" cy="457200"/>
                    </a:xfrm>
                    <a:prstGeom prst="rect">
                      <a:avLst/>
                    </a:prstGeom>
                    <a:noFill/>
                    <a:ln>
                      <a:noFill/>
                    </a:ln>
                  </pic:spPr>
                </pic:pic>
              </a:graphicData>
            </a:graphic>
          </wp:anchor>
        </w:drawing>
      </w:r>
    </w:p>
    <w:p w:rsidR="00A43549" w:rsidRPr="00EE786F" w:rsidRDefault="00A43549" w:rsidP="00A43549">
      <w:pPr>
        <w:pStyle w:val="confidentialtext"/>
        <w:rPr>
          <w:rFonts w:asciiTheme="minorHAnsi" w:hAnsiTheme="minorHAnsi"/>
          <w:b/>
          <w:sz w:val="22"/>
          <w:szCs w:val="22"/>
        </w:rPr>
      </w:pPr>
      <w:r w:rsidRPr="00EE786F">
        <w:rPr>
          <w:rFonts w:asciiTheme="minorHAnsi" w:hAnsiTheme="minorHAnsi"/>
          <w:b/>
          <w:sz w:val="22"/>
          <w:szCs w:val="22"/>
        </w:rPr>
        <w:lastRenderedPageBreak/>
        <w:t>CONFIDENTIALITY/DISCLAIMER</w:t>
      </w:r>
    </w:p>
    <w:p w:rsidR="00A43549" w:rsidRPr="00EE786F" w:rsidRDefault="00A43549" w:rsidP="00A43549">
      <w:pPr>
        <w:pStyle w:val="confidentialtext"/>
        <w:rPr>
          <w:rFonts w:asciiTheme="minorHAnsi" w:hAnsiTheme="minorHAnsi"/>
          <w:sz w:val="22"/>
          <w:szCs w:val="22"/>
        </w:rPr>
      </w:pPr>
    </w:p>
    <w:p w:rsidR="0042182C" w:rsidRPr="00EE786F" w:rsidRDefault="0042182C" w:rsidP="0042182C">
      <w:pPr>
        <w:pStyle w:val="confidentialtext"/>
        <w:rPr>
          <w:rFonts w:asciiTheme="majorHAnsi" w:hAnsiTheme="majorHAnsi"/>
        </w:rPr>
      </w:pPr>
      <w:r w:rsidRPr="00EE786F">
        <w:rPr>
          <w:rFonts w:asciiTheme="majorHAnsi" w:hAnsiTheme="majorHAnsi"/>
        </w:rPr>
        <w:t>This  Reference Guide is being forwarded to you strictly for informational purposes and solely for the purpose of developing or operating systems for your use that interact with systems of NASDAQ Futures, Inc. (NFX</w:t>
      </w:r>
      <w:r w:rsidRPr="00EE786F">
        <w:rPr>
          <w:rFonts w:asciiTheme="majorHAnsi" w:hAnsiTheme="majorHAnsi"/>
          <w:color w:val="7F7F7F" w:themeColor="text1" w:themeTint="80"/>
          <w:szCs w:val="20"/>
          <w:vertAlign w:val="superscript"/>
        </w:rPr>
        <w:t>SM</w:t>
      </w:r>
      <w:r w:rsidRPr="00EE786F">
        <w:rPr>
          <w:rFonts w:asciiTheme="majorHAnsi" w:hAnsiTheme="majorHAnsi"/>
        </w:rPr>
        <w:t xml:space="preserve">) and its affiliates (collectively, NFX).  This specification is proprietary to NFX. </w:t>
      </w:r>
    </w:p>
    <w:p w:rsidR="0042182C" w:rsidRPr="00EE786F" w:rsidRDefault="0042182C" w:rsidP="0042182C">
      <w:pPr>
        <w:pStyle w:val="confidentialtext"/>
        <w:rPr>
          <w:rFonts w:asciiTheme="majorHAnsi" w:hAnsiTheme="majorHAnsi"/>
        </w:rPr>
      </w:pPr>
    </w:p>
    <w:p w:rsidR="0042182C" w:rsidRPr="00EE786F" w:rsidRDefault="0042182C" w:rsidP="0042182C">
      <w:pPr>
        <w:pStyle w:val="confidentialtext"/>
        <w:rPr>
          <w:rFonts w:asciiTheme="majorHAnsi" w:hAnsiTheme="majorHAnsi"/>
        </w:rPr>
      </w:pPr>
      <w:r w:rsidRPr="00EE786F">
        <w:rPr>
          <w:rFonts w:asciiTheme="majorHAnsi" w:hAnsiTheme="majorHAnsi"/>
        </w:rPr>
        <w:t>NFX reserves the right to withdraw, modify, or replace this Reference Guide at any time, without prior notice.  No obligation is made by NFX regarding the level, scope or timing of NFX’s implementation of the functions or features discussed in this specification. The Reference Guide is provided “AS IS,” “WITH ALL FAULTS”. NFX makes no warranties to this Reference Guide or its accuracy, and disclaims all warranties, whether express, implied, or statutory related to the Reference Guide or its accuracy. This document is not intended to represent an offer of any terms by NFX. While reasonable care has been taken to ensure that the details contained herein are true and not misleading at the time of publication, no liability whatsoever is assumed by NFX for any incompleteness or inaccuracies.  By using this Reference Guide you agree that you will not, without prior written permission from NFX, copy or reproduce the information in this Reference Guide except for the purposes noted above. You further agree that you will not, without prior written permission from NFX, store the information contained in this Reference Guide in a retrieval system, or transmit it in any form or by any means, whether electronic, mechanical, or otherwise except for the purposes noted above. In addition you agree that you will not, without prior written permission from NFX, permit access to the information contained herein except to those with a need-to-know for the purposes noted above.</w:t>
      </w:r>
    </w:p>
    <w:p w:rsidR="0042182C" w:rsidRPr="00EE786F" w:rsidRDefault="0042182C" w:rsidP="0042182C">
      <w:pPr>
        <w:pStyle w:val="confidentialtext"/>
        <w:rPr>
          <w:rFonts w:asciiTheme="majorHAnsi" w:hAnsiTheme="majorHAnsi"/>
        </w:rPr>
      </w:pPr>
    </w:p>
    <w:p w:rsidR="0042182C" w:rsidRPr="00EE786F" w:rsidRDefault="0042182C" w:rsidP="0042182C">
      <w:pPr>
        <w:pStyle w:val="confidentialtext"/>
        <w:rPr>
          <w:rFonts w:asciiTheme="majorHAnsi" w:hAnsiTheme="majorHAnsi"/>
          <w:szCs w:val="20"/>
        </w:rPr>
      </w:pPr>
      <w:r w:rsidRPr="00EE786F">
        <w:rPr>
          <w:rFonts w:asciiTheme="majorHAnsi" w:hAnsiTheme="majorHAnsi"/>
          <w:szCs w:val="20"/>
        </w:rPr>
        <w:t>NFX</w:t>
      </w:r>
      <w:r w:rsidRPr="00EE786F">
        <w:rPr>
          <w:rFonts w:ascii="Calibri" w:hAnsi="Calibri" w:cs="Times New Roman"/>
          <w:szCs w:val="20"/>
        </w:rPr>
        <w:t>℠</w:t>
      </w:r>
      <w:r w:rsidRPr="00EE786F">
        <w:rPr>
          <w:rFonts w:asciiTheme="majorHAnsi" w:hAnsiTheme="majorHAnsi"/>
          <w:szCs w:val="20"/>
          <w:vertAlign w:val="superscript"/>
        </w:rPr>
        <w:t xml:space="preserve"> </w:t>
      </w:r>
      <w:r w:rsidRPr="00EE786F">
        <w:rPr>
          <w:rFonts w:asciiTheme="majorHAnsi" w:hAnsiTheme="majorHAnsi"/>
          <w:szCs w:val="20"/>
        </w:rPr>
        <w:t xml:space="preserve">is a servicemark of Nasdaq Futures, Inc. </w:t>
      </w:r>
    </w:p>
    <w:p w:rsidR="00CB003D" w:rsidRPr="00EE786F" w:rsidRDefault="0042182C" w:rsidP="0042182C">
      <w:pPr>
        <w:pStyle w:val="confidentialtext"/>
        <w:rPr>
          <w:rFonts w:asciiTheme="minorHAnsi" w:hAnsiTheme="minorHAnsi"/>
          <w:sz w:val="18"/>
          <w:szCs w:val="22"/>
        </w:rPr>
      </w:pPr>
      <w:r w:rsidRPr="00EE786F">
        <w:rPr>
          <w:rFonts w:asciiTheme="majorHAnsi" w:hAnsiTheme="majorHAnsi"/>
          <w:szCs w:val="20"/>
        </w:rPr>
        <w:t>© Copyright 201</w:t>
      </w:r>
      <w:r w:rsidR="00AD7B24" w:rsidRPr="00EE786F">
        <w:rPr>
          <w:rFonts w:asciiTheme="majorHAnsi" w:hAnsiTheme="majorHAnsi"/>
          <w:szCs w:val="20"/>
        </w:rPr>
        <w:t>6</w:t>
      </w:r>
      <w:r w:rsidRPr="00EE786F">
        <w:rPr>
          <w:rFonts w:asciiTheme="majorHAnsi" w:hAnsiTheme="majorHAnsi"/>
          <w:szCs w:val="20"/>
        </w:rPr>
        <w:t>, Nasdaq Futures, Inc.  All rights reserved.</w:t>
      </w:r>
      <w:r w:rsidRPr="00EE786F">
        <w:rPr>
          <w:rFonts w:asciiTheme="minorHAnsi" w:hAnsiTheme="minorHAnsi"/>
          <w:sz w:val="22"/>
          <w:szCs w:val="22"/>
        </w:rPr>
        <w:br/>
      </w:r>
      <w:r w:rsidR="00CB003D" w:rsidRPr="00EE786F">
        <w:rPr>
          <w:rFonts w:asciiTheme="minorHAnsi" w:hAnsiTheme="minorHAnsi"/>
          <w:sz w:val="22"/>
          <w:szCs w:val="22"/>
        </w:rPr>
        <w:br/>
      </w:r>
      <w:r w:rsidR="00CB003D" w:rsidRPr="00EE786F">
        <w:rPr>
          <w:rFonts w:asciiTheme="minorHAnsi" w:hAnsiTheme="minorHAnsi"/>
          <w:sz w:val="22"/>
          <w:szCs w:val="22"/>
        </w:rPr>
        <w:br/>
      </w:r>
      <w:r w:rsidR="00CB003D" w:rsidRPr="00EE786F">
        <w:rPr>
          <w:rFonts w:asciiTheme="minorHAnsi" w:hAnsiTheme="minorHAnsi"/>
          <w:sz w:val="22"/>
          <w:szCs w:val="22"/>
        </w:rPr>
        <w:br/>
      </w:r>
      <w:r w:rsidR="00CB003D" w:rsidRPr="00EE786F">
        <w:rPr>
          <w:rFonts w:asciiTheme="minorHAnsi" w:hAnsiTheme="minorHAnsi"/>
          <w:sz w:val="22"/>
          <w:szCs w:val="22"/>
        </w:rPr>
        <w:br/>
      </w:r>
      <w:r w:rsidR="00CB003D" w:rsidRPr="00EE786F">
        <w:rPr>
          <w:rFonts w:asciiTheme="minorHAnsi" w:hAnsiTheme="minorHAnsi"/>
          <w:sz w:val="22"/>
          <w:szCs w:val="22"/>
        </w:rPr>
        <w:br/>
      </w:r>
    </w:p>
    <w:p w:rsidR="00DC6990" w:rsidRPr="00EE786F" w:rsidRDefault="00CB003D" w:rsidP="00CB003D">
      <w:pPr>
        <w:pStyle w:val="Heading1"/>
        <w:numPr>
          <w:ilvl w:val="0"/>
          <w:numId w:val="0"/>
        </w:numPr>
        <w:rPr>
          <w:rFonts w:asciiTheme="minorHAnsi" w:hAnsiTheme="minorHAnsi"/>
          <w:sz w:val="18"/>
          <w:szCs w:val="22"/>
        </w:rPr>
      </w:pPr>
      <w:r w:rsidRPr="00EE786F">
        <w:rPr>
          <w:rFonts w:asciiTheme="minorHAnsi" w:hAnsiTheme="minorHAnsi"/>
          <w:sz w:val="18"/>
          <w:szCs w:val="22"/>
        </w:rPr>
        <w:br/>
      </w:r>
    </w:p>
    <w:p w:rsidR="00DC6990" w:rsidRPr="00EE786F" w:rsidRDefault="00DC6990" w:rsidP="00CB003D">
      <w:pPr>
        <w:pStyle w:val="Heading1"/>
        <w:numPr>
          <w:ilvl w:val="0"/>
          <w:numId w:val="0"/>
        </w:numPr>
        <w:rPr>
          <w:rFonts w:asciiTheme="minorHAnsi" w:hAnsiTheme="minorHAnsi"/>
          <w:sz w:val="18"/>
          <w:szCs w:val="22"/>
        </w:rPr>
      </w:pPr>
    </w:p>
    <w:p w:rsidR="00DC6990" w:rsidRPr="00EE786F" w:rsidRDefault="00DC6990" w:rsidP="00CB003D">
      <w:pPr>
        <w:pStyle w:val="Heading1"/>
        <w:numPr>
          <w:ilvl w:val="0"/>
          <w:numId w:val="0"/>
        </w:numPr>
        <w:rPr>
          <w:rFonts w:asciiTheme="minorHAnsi" w:hAnsiTheme="minorHAnsi"/>
          <w:sz w:val="18"/>
          <w:szCs w:val="22"/>
        </w:rPr>
      </w:pPr>
    </w:p>
    <w:p w:rsidR="00DC6990" w:rsidRPr="00EE786F" w:rsidRDefault="00DC6990" w:rsidP="00CB003D">
      <w:pPr>
        <w:pStyle w:val="Heading1"/>
        <w:numPr>
          <w:ilvl w:val="0"/>
          <w:numId w:val="0"/>
        </w:numPr>
        <w:rPr>
          <w:rFonts w:asciiTheme="minorHAnsi" w:hAnsiTheme="minorHAnsi"/>
          <w:sz w:val="18"/>
          <w:szCs w:val="22"/>
        </w:rPr>
      </w:pPr>
    </w:p>
    <w:p w:rsidR="00DC6990" w:rsidRPr="00EE786F" w:rsidRDefault="00DC6990" w:rsidP="00CB003D">
      <w:pPr>
        <w:pStyle w:val="Heading1"/>
        <w:numPr>
          <w:ilvl w:val="0"/>
          <w:numId w:val="0"/>
        </w:numPr>
        <w:rPr>
          <w:rFonts w:asciiTheme="minorHAnsi" w:hAnsiTheme="minorHAnsi"/>
          <w:sz w:val="18"/>
          <w:szCs w:val="22"/>
        </w:rPr>
      </w:pPr>
    </w:p>
    <w:p w:rsidR="005A685E" w:rsidRPr="00EE786F" w:rsidRDefault="00CB003D" w:rsidP="00CB003D">
      <w:pPr>
        <w:pStyle w:val="Heading1"/>
        <w:numPr>
          <w:ilvl w:val="0"/>
          <w:numId w:val="0"/>
        </w:numPr>
        <w:rPr>
          <w:rFonts w:asciiTheme="minorHAnsi" w:hAnsiTheme="minorHAnsi"/>
          <w:sz w:val="22"/>
          <w:szCs w:val="22"/>
        </w:rPr>
      </w:pPr>
      <w:r w:rsidRPr="00EE786F">
        <w:rPr>
          <w:rFonts w:asciiTheme="minorHAnsi" w:hAnsiTheme="minorHAnsi"/>
          <w:sz w:val="18"/>
          <w:szCs w:val="22"/>
        </w:rPr>
        <w:br/>
      </w:r>
    </w:p>
    <w:p w:rsidR="00DC0704" w:rsidRPr="00EE786F" w:rsidRDefault="007A789D">
      <w:pPr>
        <w:pStyle w:val="TOC1"/>
        <w:rPr>
          <w:rFonts w:asciiTheme="minorHAnsi" w:hAnsiTheme="minorHAnsi" w:cstheme="minorBidi"/>
          <w:b w:val="0"/>
          <w:bCs w:val="0"/>
          <w:caps w:val="0"/>
          <w:color w:val="auto"/>
          <w:sz w:val="22"/>
        </w:rPr>
      </w:pPr>
      <w:r w:rsidRPr="00EE786F">
        <w:rPr>
          <w:rFonts w:asciiTheme="minorHAnsi" w:eastAsia="SimSun" w:hAnsiTheme="minorHAnsi"/>
          <w:sz w:val="18"/>
        </w:rPr>
        <w:br/>
      </w:r>
      <w:r w:rsidR="00884828" w:rsidRPr="00EE786F">
        <w:rPr>
          <w:rFonts w:asciiTheme="minorHAnsi" w:eastAsia="SimSun" w:hAnsiTheme="minorHAnsi"/>
          <w:sz w:val="18"/>
        </w:rPr>
        <w:br/>
      </w:r>
      <w:r w:rsidR="00CB003D" w:rsidRPr="00EE786F">
        <w:rPr>
          <w:rFonts w:asciiTheme="minorHAnsi" w:eastAsia="SimSun" w:hAnsiTheme="minorHAnsi"/>
          <w:sz w:val="22"/>
        </w:rPr>
        <w:lastRenderedPageBreak/>
        <w:t>TABLE OF CONTENTS</w:t>
      </w:r>
      <w:r w:rsidR="004E0ED1" w:rsidRPr="00EE786F">
        <w:rPr>
          <w:rFonts w:asciiTheme="minorHAnsi" w:eastAsia="SimSun" w:hAnsiTheme="minorHAnsi"/>
          <w:sz w:val="22"/>
        </w:rPr>
        <w:t xml:space="preserve"> </w:t>
      </w:r>
      <w:r w:rsidR="00CB003D" w:rsidRPr="00EE786F">
        <w:rPr>
          <w:rFonts w:asciiTheme="minorHAnsi" w:eastAsia="SimSun" w:hAnsiTheme="minorHAnsi"/>
          <w:sz w:val="18"/>
        </w:rPr>
        <w:br/>
      </w:r>
      <w:r w:rsidR="00653EB7" w:rsidRPr="00EE786F">
        <w:rPr>
          <w:rFonts w:asciiTheme="minorHAnsi" w:eastAsia="SimSun" w:hAnsiTheme="minorHAnsi"/>
          <w:sz w:val="18"/>
        </w:rPr>
        <w:fldChar w:fldCharType="begin"/>
      </w:r>
      <w:r w:rsidR="00653EB7" w:rsidRPr="00EE786F">
        <w:rPr>
          <w:rFonts w:asciiTheme="minorHAnsi" w:eastAsia="SimSun" w:hAnsiTheme="minorHAnsi"/>
          <w:sz w:val="18"/>
        </w:rPr>
        <w:instrText xml:space="preserve"> TOC \o "1-3" \u </w:instrText>
      </w:r>
      <w:r w:rsidR="00653EB7" w:rsidRPr="00EE786F">
        <w:rPr>
          <w:rFonts w:asciiTheme="minorHAnsi" w:eastAsia="SimSun" w:hAnsiTheme="minorHAnsi"/>
          <w:sz w:val="18"/>
        </w:rPr>
        <w:fldChar w:fldCharType="separate"/>
      </w:r>
      <w:r w:rsidR="00DC0704" w:rsidRPr="00EE786F">
        <w:rPr>
          <w:b w:val="0"/>
          <w:bCs w:val="0"/>
          <w:caps w:val="0"/>
          <w14:scene3d>
            <w14:camera w14:prst="orthographicFront"/>
            <w14:lightRig w14:rig="threePt" w14:dir="t">
              <w14:rot w14:lat="0" w14:lon="0" w14:rev="0"/>
            </w14:lightRig>
          </w14:scene3d>
        </w:rPr>
        <w:t>1</w:t>
      </w:r>
      <w:r w:rsidR="00DC0704" w:rsidRPr="00EE786F">
        <w:t xml:space="preserve"> executive summary</w:t>
      </w:r>
      <w:r w:rsidR="00DC0704" w:rsidRPr="00EE786F">
        <w:tab/>
      </w:r>
      <w:r w:rsidR="00DC0704" w:rsidRPr="00EE786F">
        <w:fldChar w:fldCharType="begin"/>
      </w:r>
      <w:r w:rsidR="00DC0704" w:rsidRPr="00EE786F">
        <w:instrText xml:space="preserve"> PAGEREF _Toc417717809 \h </w:instrText>
      </w:r>
      <w:r w:rsidR="00DC0704" w:rsidRPr="00EE786F">
        <w:fldChar w:fldCharType="separate"/>
      </w:r>
      <w:r w:rsidR="00BD5FB4" w:rsidRPr="00EE786F">
        <w:t>4</w:t>
      </w:r>
      <w:r w:rsidR="00DC0704" w:rsidRPr="00EE786F">
        <w:fldChar w:fldCharType="end"/>
      </w:r>
    </w:p>
    <w:p w:rsidR="00DC0704" w:rsidRPr="00EE786F" w:rsidRDefault="00DC0704">
      <w:pPr>
        <w:pStyle w:val="TOC2"/>
        <w:rPr>
          <w:rFonts w:asciiTheme="minorHAnsi" w:hAnsiTheme="minorHAnsi" w:cstheme="minorBidi"/>
          <w:bCs w:val="0"/>
          <w:caps w:val="0"/>
          <w:sz w:val="22"/>
        </w:rPr>
      </w:pPr>
      <w:r w:rsidRPr="00EE786F">
        <w:t>1.1</w:t>
      </w:r>
      <w:r w:rsidRPr="00EE786F">
        <w:rPr>
          <w:rFonts w:asciiTheme="minorHAnsi" w:hAnsiTheme="minorHAnsi" w:cstheme="minorBidi"/>
          <w:bCs w:val="0"/>
          <w:caps w:val="0"/>
          <w:sz w:val="22"/>
        </w:rPr>
        <w:tab/>
      </w:r>
      <w:r w:rsidRPr="00EE786F">
        <w:t>Introduction</w:t>
      </w:r>
      <w:r w:rsidRPr="00EE786F">
        <w:tab/>
      </w:r>
      <w:r w:rsidRPr="00EE786F">
        <w:fldChar w:fldCharType="begin"/>
      </w:r>
      <w:r w:rsidRPr="00EE786F">
        <w:instrText xml:space="preserve"> PAGEREF _Toc417717810 \h </w:instrText>
      </w:r>
      <w:r w:rsidRPr="00EE786F">
        <w:fldChar w:fldCharType="separate"/>
      </w:r>
      <w:r w:rsidR="00BD5FB4" w:rsidRPr="00EE786F">
        <w:t>4</w:t>
      </w:r>
      <w:r w:rsidRPr="00EE786F">
        <w:fldChar w:fldCharType="end"/>
      </w:r>
    </w:p>
    <w:p w:rsidR="00DC0704" w:rsidRPr="00EE786F" w:rsidRDefault="00DC0704">
      <w:pPr>
        <w:pStyle w:val="TOC2"/>
        <w:rPr>
          <w:rFonts w:asciiTheme="minorHAnsi" w:hAnsiTheme="minorHAnsi" w:cstheme="minorBidi"/>
          <w:bCs w:val="0"/>
          <w:caps w:val="0"/>
          <w:sz w:val="22"/>
        </w:rPr>
      </w:pPr>
      <w:r w:rsidRPr="00EE786F">
        <w:t>1.2</w:t>
      </w:r>
      <w:r w:rsidRPr="00EE786F">
        <w:rPr>
          <w:rFonts w:asciiTheme="minorHAnsi" w:hAnsiTheme="minorHAnsi" w:cstheme="minorBidi"/>
          <w:bCs w:val="0"/>
          <w:caps w:val="0"/>
          <w:sz w:val="22"/>
        </w:rPr>
        <w:tab/>
      </w:r>
      <w:r w:rsidRPr="00EE786F">
        <w:t>TradeGuard’s Key Benefits</w:t>
      </w:r>
      <w:r w:rsidRPr="00EE786F">
        <w:tab/>
      </w:r>
      <w:r w:rsidRPr="00EE786F">
        <w:fldChar w:fldCharType="begin"/>
      </w:r>
      <w:r w:rsidRPr="00EE786F">
        <w:instrText xml:space="preserve"> PAGEREF _Toc417717811 \h </w:instrText>
      </w:r>
      <w:r w:rsidRPr="00EE786F">
        <w:fldChar w:fldCharType="separate"/>
      </w:r>
      <w:r w:rsidR="00BD5FB4" w:rsidRPr="00EE786F">
        <w:t>5</w:t>
      </w:r>
      <w:r w:rsidRPr="00EE786F">
        <w:fldChar w:fldCharType="end"/>
      </w:r>
    </w:p>
    <w:p w:rsidR="00DC0704" w:rsidRPr="00EE786F" w:rsidRDefault="00DC0704">
      <w:pPr>
        <w:pStyle w:val="TOC1"/>
        <w:rPr>
          <w:rFonts w:asciiTheme="minorHAnsi" w:hAnsiTheme="minorHAnsi" w:cstheme="minorBidi"/>
          <w:b w:val="0"/>
          <w:bCs w:val="0"/>
          <w:caps w:val="0"/>
          <w:color w:val="auto"/>
          <w:sz w:val="22"/>
        </w:rPr>
      </w:pPr>
      <w:r w:rsidRPr="00EE786F">
        <w:rPr>
          <w:b w:val="0"/>
          <w:bCs w:val="0"/>
          <w:caps w:val="0"/>
          <w14:scene3d>
            <w14:camera w14:prst="orthographicFront"/>
            <w14:lightRig w14:rig="threePt" w14:dir="t">
              <w14:rot w14:lat="0" w14:lon="0" w14:rev="0"/>
            </w14:lightRig>
          </w14:scene3d>
        </w:rPr>
        <w:t>2</w:t>
      </w:r>
      <w:r w:rsidRPr="00EE786F">
        <w:t xml:space="preserve"> Tradeguard overview</w:t>
      </w:r>
      <w:r w:rsidRPr="00EE786F">
        <w:tab/>
      </w:r>
      <w:r w:rsidRPr="00EE786F">
        <w:fldChar w:fldCharType="begin"/>
      </w:r>
      <w:r w:rsidRPr="00EE786F">
        <w:instrText xml:space="preserve"> PAGEREF _Toc417717812 \h </w:instrText>
      </w:r>
      <w:r w:rsidRPr="00EE786F">
        <w:fldChar w:fldCharType="separate"/>
      </w:r>
      <w:r w:rsidR="00BD5FB4" w:rsidRPr="00EE786F">
        <w:t>6</w:t>
      </w:r>
      <w:r w:rsidRPr="00EE786F">
        <w:fldChar w:fldCharType="end"/>
      </w:r>
    </w:p>
    <w:p w:rsidR="00DC0704" w:rsidRPr="00EE786F" w:rsidRDefault="00DC0704">
      <w:pPr>
        <w:pStyle w:val="TOC1"/>
        <w:rPr>
          <w:rFonts w:asciiTheme="minorHAnsi" w:hAnsiTheme="minorHAnsi" w:cstheme="minorBidi"/>
          <w:b w:val="0"/>
          <w:bCs w:val="0"/>
          <w:caps w:val="0"/>
          <w:color w:val="auto"/>
          <w:sz w:val="22"/>
        </w:rPr>
      </w:pPr>
      <w:r w:rsidRPr="00EE786F">
        <w:rPr>
          <w:b w:val="0"/>
          <w:bCs w:val="0"/>
          <w:caps w:val="0"/>
          <w14:scene3d>
            <w14:camera w14:prst="orthographicFront"/>
            <w14:lightRig w14:rig="threePt" w14:dir="t">
              <w14:rot w14:lat="0" w14:lon="0" w14:rev="0"/>
            </w14:lightRig>
          </w14:scene3d>
        </w:rPr>
        <w:t>3</w:t>
      </w:r>
      <w:r w:rsidRPr="00EE786F">
        <w:t xml:space="preserve"> Tradeguard definitions and configuration</w:t>
      </w:r>
      <w:r w:rsidRPr="00EE786F">
        <w:tab/>
      </w:r>
      <w:r w:rsidRPr="00EE786F">
        <w:fldChar w:fldCharType="begin"/>
      </w:r>
      <w:r w:rsidRPr="00EE786F">
        <w:instrText xml:space="preserve"> PAGEREF _Toc417717813 \h </w:instrText>
      </w:r>
      <w:r w:rsidRPr="00EE786F">
        <w:fldChar w:fldCharType="separate"/>
      </w:r>
      <w:r w:rsidR="00BD5FB4" w:rsidRPr="00EE786F">
        <w:t>7</w:t>
      </w:r>
      <w:r w:rsidRPr="00EE786F">
        <w:fldChar w:fldCharType="end"/>
      </w:r>
    </w:p>
    <w:p w:rsidR="00DC0704" w:rsidRPr="00EE786F" w:rsidRDefault="00DC0704">
      <w:pPr>
        <w:pStyle w:val="TOC2"/>
        <w:rPr>
          <w:rFonts w:asciiTheme="minorHAnsi" w:hAnsiTheme="minorHAnsi" w:cstheme="minorBidi"/>
          <w:bCs w:val="0"/>
          <w:caps w:val="0"/>
          <w:sz w:val="22"/>
        </w:rPr>
      </w:pPr>
      <w:r w:rsidRPr="00EE786F">
        <w:t>3.1</w:t>
      </w:r>
      <w:r w:rsidRPr="00EE786F">
        <w:rPr>
          <w:rFonts w:asciiTheme="minorHAnsi" w:hAnsiTheme="minorHAnsi" w:cstheme="minorBidi"/>
          <w:bCs w:val="0"/>
          <w:caps w:val="0"/>
          <w:sz w:val="22"/>
        </w:rPr>
        <w:tab/>
      </w:r>
      <w:r w:rsidRPr="00EE786F">
        <w:t>Account</w:t>
      </w:r>
      <w:r w:rsidRPr="00EE786F">
        <w:tab/>
      </w:r>
      <w:r w:rsidRPr="00EE786F">
        <w:fldChar w:fldCharType="begin"/>
      </w:r>
      <w:r w:rsidRPr="00EE786F">
        <w:instrText xml:space="preserve"> PAGEREF _Toc417717814 \h </w:instrText>
      </w:r>
      <w:r w:rsidRPr="00EE786F">
        <w:fldChar w:fldCharType="separate"/>
      </w:r>
      <w:r w:rsidR="00BD5FB4" w:rsidRPr="00EE786F">
        <w:t>7</w:t>
      </w:r>
      <w:r w:rsidRPr="00EE786F">
        <w:fldChar w:fldCharType="end"/>
      </w:r>
    </w:p>
    <w:p w:rsidR="00DC0704" w:rsidRPr="00EE786F" w:rsidRDefault="00DC0704">
      <w:pPr>
        <w:pStyle w:val="TOC2"/>
        <w:rPr>
          <w:rFonts w:asciiTheme="minorHAnsi" w:hAnsiTheme="minorHAnsi" w:cstheme="minorBidi"/>
          <w:bCs w:val="0"/>
          <w:caps w:val="0"/>
          <w:sz w:val="22"/>
        </w:rPr>
      </w:pPr>
      <w:r w:rsidRPr="00EE786F">
        <w:t>3.2</w:t>
      </w:r>
      <w:r w:rsidRPr="00EE786F">
        <w:rPr>
          <w:rFonts w:asciiTheme="minorHAnsi" w:hAnsiTheme="minorHAnsi" w:cstheme="minorBidi"/>
          <w:bCs w:val="0"/>
          <w:caps w:val="0"/>
          <w:sz w:val="22"/>
        </w:rPr>
        <w:tab/>
      </w:r>
      <w:r w:rsidRPr="00EE786F">
        <w:t>Account Setup</w:t>
      </w:r>
      <w:r w:rsidRPr="00EE786F">
        <w:tab/>
      </w:r>
      <w:r w:rsidRPr="00EE786F">
        <w:fldChar w:fldCharType="begin"/>
      </w:r>
      <w:r w:rsidRPr="00EE786F">
        <w:instrText xml:space="preserve"> PAGEREF _Toc417717815 \h </w:instrText>
      </w:r>
      <w:r w:rsidRPr="00EE786F">
        <w:fldChar w:fldCharType="separate"/>
      </w:r>
      <w:r w:rsidR="00BD5FB4" w:rsidRPr="00EE786F">
        <w:t>7</w:t>
      </w:r>
      <w:r w:rsidRPr="00EE786F">
        <w:fldChar w:fldCharType="end"/>
      </w:r>
    </w:p>
    <w:p w:rsidR="00DC0704" w:rsidRPr="00EE786F" w:rsidRDefault="00DC0704">
      <w:pPr>
        <w:pStyle w:val="TOC2"/>
        <w:rPr>
          <w:rFonts w:asciiTheme="minorHAnsi" w:hAnsiTheme="minorHAnsi" w:cstheme="minorBidi"/>
          <w:bCs w:val="0"/>
          <w:caps w:val="0"/>
          <w:sz w:val="22"/>
        </w:rPr>
      </w:pPr>
      <w:r w:rsidRPr="00EE786F">
        <w:t>3.3</w:t>
      </w:r>
      <w:r w:rsidRPr="00EE786F">
        <w:rPr>
          <w:rFonts w:asciiTheme="minorHAnsi" w:hAnsiTheme="minorHAnsi" w:cstheme="minorBidi"/>
          <w:bCs w:val="0"/>
          <w:caps w:val="0"/>
          <w:sz w:val="22"/>
        </w:rPr>
        <w:tab/>
      </w:r>
      <w:r w:rsidRPr="00EE786F">
        <w:t>Authorized Trader</w:t>
      </w:r>
      <w:r w:rsidRPr="00EE786F">
        <w:tab/>
      </w:r>
      <w:r w:rsidRPr="00EE786F">
        <w:fldChar w:fldCharType="begin"/>
      </w:r>
      <w:r w:rsidRPr="00EE786F">
        <w:instrText xml:space="preserve"> PAGEREF _Toc417717816 \h </w:instrText>
      </w:r>
      <w:r w:rsidRPr="00EE786F">
        <w:fldChar w:fldCharType="separate"/>
      </w:r>
      <w:r w:rsidR="00BD5FB4" w:rsidRPr="00EE786F">
        <w:t>7</w:t>
      </w:r>
      <w:r w:rsidRPr="00EE786F">
        <w:fldChar w:fldCharType="end"/>
      </w:r>
    </w:p>
    <w:p w:rsidR="00DC0704" w:rsidRPr="00EE786F" w:rsidRDefault="00DC0704">
      <w:pPr>
        <w:pStyle w:val="TOC2"/>
        <w:rPr>
          <w:rFonts w:asciiTheme="minorHAnsi" w:hAnsiTheme="minorHAnsi" w:cstheme="minorBidi"/>
          <w:bCs w:val="0"/>
          <w:caps w:val="0"/>
          <w:sz w:val="22"/>
        </w:rPr>
      </w:pPr>
      <w:r w:rsidRPr="00EE786F">
        <w:t>3.4</w:t>
      </w:r>
      <w:r w:rsidRPr="00EE786F">
        <w:rPr>
          <w:rFonts w:asciiTheme="minorHAnsi" w:hAnsiTheme="minorHAnsi" w:cstheme="minorBidi"/>
          <w:bCs w:val="0"/>
          <w:caps w:val="0"/>
          <w:sz w:val="22"/>
        </w:rPr>
        <w:tab/>
      </w:r>
      <w:r w:rsidRPr="00EE786F">
        <w:t>Futures and Option Contracts</w:t>
      </w:r>
      <w:r w:rsidRPr="00EE786F">
        <w:tab/>
      </w:r>
      <w:r w:rsidRPr="00EE786F">
        <w:fldChar w:fldCharType="begin"/>
      </w:r>
      <w:r w:rsidRPr="00EE786F">
        <w:instrText xml:space="preserve"> PAGEREF _Toc417717817 \h </w:instrText>
      </w:r>
      <w:r w:rsidRPr="00EE786F">
        <w:fldChar w:fldCharType="separate"/>
      </w:r>
      <w:r w:rsidR="00BD5FB4" w:rsidRPr="00EE786F">
        <w:t>8</w:t>
      </w:r>
      <w:r w:rsidRPr="00EE786F">
        <w:fldChar w:fldCharType="end"/>
      </w:r>
    </w:p>
    <w:p w:rsidR="00DC0704" w:rsidRPr="00EE786F" w:rsidRDefault="00DC0704">
      <w:pPr>
        <w:pStyle w:val="TOC2"/>
        <w:rPr>
          <w:rFonts w:asciiTheme="minorHAnsi" w:hAnsiTheme="minorHAnsi" w:cstheme="minorBidi"/>
          <w:bCs w:val="0"/>
          <w:caps w:val="0"/>
          <w:sz w:val="22"/>
        </w:rPr>
      </w:pPr>
      <w:r w:rsidRPr="00EE786F">
        <w:t>3.5</w:t>
      </w:r>
      <w:r w:rsidRPr="00EE786F">
        <w:rPr>
          <w:rFonts w:asciiTheme="minorHAnsi" w:hAnsiTheme="minorHAnsi" w:cstheme="minorBidi"/>
          <w:bCs w:val="0"/>
          <w:caps w:val="0"/>
          <w:sz w:val="22"/>
        </w:rPr>
        <w:tab/>
      </w:r>
      <w:r w:rsidRPr="00EE786F">
        <w:t>CLEARING FUTURES Participant</w:t>
      </w:r>
      <w:r w:rsidRPr="00EE786F">
        <w:tab/>
      </w:r>
      <w:r w:rsidRPr="00EE786F">
        <w:fldChar w:fldCharType="begin"/>
      </w:r>
      <w:r w:rsidRPr="00EE786F">
        <w:instrText xml:space="preserve"> PAGEREF _Toc417717818 \h </w:instrText>
      </w:r>
      <w:r w:rsidRPr="00EE786F">
        <w:fldChar w:fldCharType="separate"/>
      </w:r>
      <w:r w:rsidR="00BD5FB4" w:rsidRPr="00EE786F">
        <w:t>8</w:t>
      </w:r>
      <w:r w:rsidRPr="00EE786F">
        <w:fldChar w:fldCharType="end"/>
      </w:r>
    </w:p>
    <w:p w:rsidR="00DC0704" w:rsidRPr="00EE786F" w:rsidRDefault="00DC0704">
      <w:pPr>
        <w:pStyle w:val="TOC2"/>
        <w:rPr>
          <w:rFonts w:asciiTheme="minorHAnsi" w:hAnsiTheme="minorHAnsi" w:cstheme="minorBidi"/>
          <w:bCs w:val="0"/>
          <w:caps w:val="0"/>
          <w:sz w:val="22"/>
        </w:rPr>
      </w:pPr>
      <w:r w:rsidRPr="00EE786F">
        <w:t>3.6</w:t>
      </w:r>
      <w:r w:rsidRPr="00EE786F">
        <w:rPr>
          <w:rFonts w:asciiTheme="minorHAnsi" w:hAnsiTheme="minorHAnsi" w:cstheme="minorBidi"/>
          <w:bCs w:val="0"/>
          <w:caps w:val="0"/>
          <w:sz w:val="22"/>
        </w:rPr>
        <w:tab/>
      </w:r>
      <w:r w:rsidRPr="00EE786F">
        <w:t>Pre-Trade Limits Group</w:t>
      </w:r>
      <w:r w:rsidRPr="00EE786F">
        <w:tab/>
      </w:r>
      <w:r w:rsidRPr="00EE786F">
        <w:fldChar w:fldCharType="begin"/>
      </w:r>
      <w:r w:rsidRPr="00EE786F">
        <w:instrText xml:space="preserve"> PAGEREF _Toc417717819 \h </w:instrText>
      </w:r>
      <w:r w:rsidRPr="00EE786F">
        <w:fldChar w:fldCharType="separate"/>
      </w:r>
      <w:r w:rsidR="00BD5FB4" w:rsidRPr="00EE786F">
        <w:t>9</w:t>
      </w:r>
      <w:r w:rsidRPr="00EE786F">
        <w:fldChar w:fldCharType="end"/>
      </w:r>
    </w:p>
    <w:p w:rsidR="00DC0704" w:rsidRPr="00EE786F" w:rsidRDefault="00DC0704">
      <w:pPr>
        <w:pStyle w:val="TOC1"/>
        <w:rPr>
          <w:rFonts w:asciiTheme="minorHAnsi" w:hAnsiTheme="minorHAnsi" w:cstheme="minorBidi"/>
          <w:b w:val="0"/>
          <w:bCs w:val="0"/>
          <w:caps w:val="0"/>
          <w:color w:val="auto"/>
          <w:sz w:val="22"/>
        </w:rPr>
      </w:pPr>
      <w:r w:rsidRPr="00EE786F">
        <w:rPr>
          <w:b w:val="0"/>
          <w:bCs w:val="0"/>
          <w:caps w:val="0"/>
          <w14:scene3d>
            <w14:camera w14:prst="orthographicFront"/>
            <w14:lightRig w14:rig="threePt" w14:dir="t">
              <w14:rot w14:lat="0" w14:lon="0" w14:rev="0"/>
            </w14:lightRig>
          </w14:scene3d>
        </w:rPr>
        <w:t>4</w:t>
      </w:r>
      <w:r w:rsidRPr="00EE786F">
        <w:t xml:space="preserve"> tradeguard risk checks</w:t>
      </w:r>
      <w:r w:rsidRPr="00EE786F">
        <w:tab/>
      </w:r>
      <w:r w:rsidRPr="00EE786F">
        <w:fldChar w:fldCharType="begin"/>
      </w:r>
      <w:r w:rsidRPr="00EE786F">
        <w:instrText xml:space="preserve"> PAGEREF _Toc417717820 \h </w:instrText>
      </w:r>
      <w:r w:rsidRPr="00EE786F">
        <w:fldChar w:fldCharType="separate"/>
      </w:r>
      <w:r w:rsidR="00BD5FB4" w:rsidRPr="00EE786F">
        <w:t>11</w:t>
      </w:r>
      <w:r w:rsidRPr="00EE786F">
        <w:fldChar w:fldCharType="end"/>
      </w:r>
    </w:p>
    <w:p w:rsidR="00DC0704" w:rsidRPr="00EE786F" w:rsidRDefault="00DC0704">
      <w:pPr>
        <w:pStyle w:val="TOC2"/>
        <w:rPr>
          <w:rFonts w:asciiTheme="minorHAnsi" w:hAnsiTheme="minorHAnsi" w:cstheme="minorBidi"/>
          <w:bCs w:val="0"/>
          <w:caps w:val="0"/>
          <w:sz w:val="22"/>
        </w:rPr>
      </w:pPr>
      <w:r w:rsidRPr="00EE786F">
        <w:t>4.1</w:t>
      </w:r>
      <w:r w:rsidRPr="00EE786F">
        <w:rPr>
          <w:rFonts w:asciiTheme="minorHAnsi" w:hAnsiTheme="minorHAnsi" w:cstheme="minorBidi"/>
          <w:bCs w:val="0"/>
          <w:caps w:val="0"/>
          <w:sz w:val="22"/>
        </w:rPr>
        <w:tab/>
      </w:r>
      <w:r w:rsidRPr="00EE786F">
        <w:t>Trading Activity Risk Checks</w:t>
      </w:r>
      <w:r w:rsidRPr="00EE786F">
        <w:tab/>
      </w:r>
      <w:r w:rsidRPr="00EE786F">
        <w:fldChar w:fldCharType="begin"/>
      </w:r>
      <w:r w:rsidRPr="00EE786F">
        <w:instrText xml:space="preserve"> PAGEREF _Toc417717821 \h </w:instrText>
      </w:r>
      <w:r w:rsidRPr="00EE786F">
        <w:fldChar w:fldCharType="separate"/>
      </w:r>
      <w:r w:rsidR="00BD5FB4" w:rsidRPr="00EE786F">
        <w:t>12</w:t>
      </w:r>
      <w:r w:rsidRPr="00EE786F">
        <w:fldChar w:fldCharType="end"/>
      </w:r>
    </w:p>
    <w:p w:rsidR="00DC0704" w:rsidRPr="00EE786F" w:rsidRDefault="00DC0704">
      <w:pPr>
        <w:pStyle w:val="TOC3"/>
        <w:rPr>
          <w:rFonts w:asciiTheme="minorHAnsi" w:eastAsiaTheme="minorEastAsia" w:hAnsiTheme="minorHAnsi" w:cstheme="minorBidi"/>
          <w:sz w:val="22"/>
          <w:szCs w:val="22"/>
        </w:rPr>
      </w:pPr>
      <w:r w:rsidRPr="00EE786F">
        <w:t>4.1.1</w:t>
      </w:r>
      <w:r w:rsidRPr="00EE786F">
        <w:rPr>
          <w:rFonts w:asciiTheme="minorHAnsi" w:eastAsiaTheme="minorEastAsia" w:hAnsiTheme="minorHAnsi" w:cstheme="minorBidi"/>
          <w:sz w:val="22"/>
          <w:szCs w:val="22"/>
        </w:rPr>
        <w:tab/>
      </w:r>
      <w:r w:rsidRPr="00EE786F">
        <w:t>Daily Accumulated Volume/Quantity Checks</w:t>
      </w:r>
      <w:r w:rsidRPr="00EE786F">
        <w:tab/>
      </w:r>
      <w:r w:rsidRPr="00EE786F">
        <w:fldChar w:fldCharType="begin"/>
      </w:r>
      <w:r w:rsidRPr="00EE786F">
        <w:instrText xml:space="preserve"> PAGEREF _Toc417717822 \h </w:instrText>
      </w:r>
      <w:r w:rsidRPr="00EE786F">
        <w:fldChar w:fldCharType="separate"/>
      </w:r>
      <w:r w:rsidR="00BD5FB4" w:rsidRPr="00EE786F">
        <w:t>12</w:t>
      </w:r>
      <w:r w:rsidRPr="00EE786F">
        <w:fldChar w:fldCharType="end"/>
      </w:r>
    </w:p>
    <w:p w:rsidR="00DC0704" w:rsidRPr="00EE786F" w:rsidRDefault="00DC0704">
      <w:pPr>
        <w:pStyle w:val="TOC3"/>
        <w:rPr>
          <w:rFonts w:asciiTheme="minorHAnsi" w:eastAsiaTheme="minorEastAsia" w:hAnsiTheme="minorHAnsi" w:cstheme="minorBidi"/>
          <w:sz w:val="22"/>
          <w:szCs w:val="22"/>
        </w:rPr>
      </w:pPr>
      <w:r w:rsidRPr="00EE786F">
        <w:t>4.1.2</w:t>
      </w:r>
      <w:r w:rsidRPr="00EE786F">
        <w:rPr>
          <w:rFonts w:asciiTheme="minorHAnsi" w:eastAsiaTheme="minorEastAsia" w:hAnsiTheme="minorHAnsi" w:cstheme="minorBidi"/>
          <w:sz w:val="22"/>
          <w:szCs w:val="22"/>
        </w:rPr>
        <w:tab/>
      </w:r>
      <w:r w:rsidRPr="00EE786F">
        <w:t>Reaching an Accumulated Volume or Quantity Limit</w:t>
      </w:r>
      <w:r w:rsidRPr="00EE786F">
        <w:tab/>
      </w:r>
      <w:r w:rsidRPr="00EE786F">
        <w:fldChar w:fldCharType="begin"/>
      </w:r>
      <w:r w:rsidRPr="00EE786F">
        <w:instrText xml:space="preserve"> PAGEREF _Toc417717823 \h </w:instrText>
      </w:r>
      <w:r w:rsidRPr="00EE786F">
        <w:fldChar w:fldCharType="separate"/>
      </w:r>
      <w:r w:rsidR="00BD5FB4" w:rsidRPr="00EE786F">
        <w:t>12</w:t>
      </w:r>
      <w:r w:rsidRPr="00EE786F">
        <w:fldChar w:fldCharType="end"/>
      </w:r>
    </w:p>
    <w:p w:rsidR="00DC0704" w:rsidRPr="00EE786F" w:rsidRDefault="00DC0704">
      <w:pPr>
        <w:pStyle w:val="TOC3"/>
        <w:rPr>
          <w:rFonts w:asciiTheme="minorHAnsi" w:eastAsiaTheme="minorEastAsia" w:hAnsiTheme="minorHAnsi" w:cstheme="minorBidi"/>
          <w:sz w:val="22"/>
          <w:szCs w:val="22"/>
        </w:rPr>
      </w:pPr>
      <w:r w:rsidRPr="00EE786F">
        <w:t>4.1.3</w:t>
      </w:r>
      <w:r w:rsidRPr="00EE786F">
        <w:rPr>
          <w:rFonts w:asciiTheme="minorHAnsi" w:eastAsiaTheme="minorEastAsia" w:hAnsiTheme="minorHAnsi" w:cstheme="minorBidi"/>
          <w:sz w:val="22"/>
          <w:szCs w:val="22"/>
        </w:rPr>
        <w:tab/>
      </w:r>
      <w:r w:rsidRPr="00EE786F">
        <w:t>Limitations of Accumulated Volume or Quantity Limits</w:t>
      </w:r>
      <w:r w:rsidRPr="00EE786F">
        <w:tab/>
      </w:r>
      <w:r w:rsidRPr="00EE786F">
        <w:fldChar w:fldCharType="begin"/>
      </w:r>
      <w:r w:rsidRPr="00EE786F">
        <w:instrText xml:space="preserve"> PAGEREF _Toc417717824 \h </w:instrText>
      </w:r>
      <w:r w:rsidRPr="00EE786F">
        <w:fldChar w:fldCharType="separate"/>
      </w:r>
      <w:r w:rsidR="00BD5FB4" w:rsidRPr="00EE786F">
        <w:t>13</w:t>
      </w:r>
      <w:r w:rsidRPr="00EE786F">
        <w:fldChar w:fldCharType="end"/>
      </w:r>
    </w:p>
    <w:p w:rsidR="00DC0704" w:rsidRPr="00EE786F" w:rsidRDefault="00DC0704">
      <w:pPr>
        <w:pStyle w:val="TOC2"/>
        <w:rPr>
          <w:rFonts w:asciiTheme="minorHAnsi" w:hAnsiTheme="minorHAnsi" w:cstheme="minorBidi"/>
          <w:bCs w:val="0"/>
          <w:caps w:val="0"/>
          <w:sz w:val="22"/>
        </w:rPr>
      </w:pPr>
      <w:r w:rsidRPr="00EE786F">
        <w:t>4.2</w:t>
      </w:r>
      <w:r w:rsidRPr="00EE786F">
        <w:rPr>
          <w:rFonts w:asciiTheme="minorHAnsi" w:hAnsiTheme="minorHAnsi" w:cstheme="minorBidi"/>
          <w:bCs w:val="0"/>
          <w:caps w:val="0"/>
          <w:sz w:val="22"/>
        </w:rPr>
        <w:tab/>
      </w:r>
      <w:r w:rsidRPr="00EE786F">
        <w:t>Order Management Risk Checks</w:t>
      </w:r>
      <w:r w:rsidRPr="00EE786F">
        <w:tab/>
      </w:r>
      <w:r w:rsidRPr="00EE786F">
        <w:fldChar w:fldCharType="begin"/>
      </w:r>
      <w:r w:rsidRPr="00EE786F">
        <w:instrText xml:space="preserve"> PAGEREF _Toc417717825 \h </w:instrText>
      </w:r>
      <w:r w:rsidRPr="00EE786F">
        <w:fldChar w:fldCharType="separate"/>
      </w:r>
      <w:r w:rsidR="00BD5FB4" w:rsidRPr="00EE786F">
        <w:t>13</w:t>
      </w:r>
      <w:r w:rsidRPr="00EE786F">
        <w:fldChar w:fldCharType="end"/>
      </w:r>
    </w:p>
    <w:p w:rsidR="00DC0704" w:rsidRPr="00EE786F" w:rsidRDefault="00DC0704">
      <w:pPr>
        <w:pStyle w:val="TOC3"/>
        <w:rPr>
          <w:rFonts w:asciiTheme="minorHAnsi" w:eastAsiaTheme="minorEastAsia" w:hAnsiTheme="minorHAnsi" w:cstheme="minorBidi"/>
          <w:sz w:val="22"/>
          <w:szCs w:val="22"/>
        </w:rPr>
      </w:pPr>
      <w:r w:rsidRPr="00EE786F">
        <w:t>4.2.1</w:t>
      </w:r>
      <w:r w:rsidRPr="00EE786F">
        <w:rPr>
          <w:rFonts w:asciiTheme="minorHAnsi" w:eastAsiaTheme="minorEastAsia" w:hAnsiTheme="minorHAnsi" w:cstheme="minorBidi"/>
          <w:sz w:val="22"/>
          <w:szCs w:val="22"/>
        </w:rPr>
        <w:tab/>
      </w:r>
      <w:r w:rsidRPr="00EE786F">
        <w:t>Maximum Order Volume/Quantity Check</w:t>
      </w:r>
      <w:r w:rsidRPr="00EE786F">
        <w:tab/>
      </w:r>
      <w:r w:rsidRPr="00EE786F">
        <w:fldChar w:fldCharType="begin"/>
      </w:r>
      <w:r w:rsidRPr="00EE786F">
        <w:instrText xml:space="preserve"> PAGEREF _Toc417717826 \h </w:instrText>
      </w:r>
      <w:r w:rsidRPr="00EE786F">
        <w:fldChar w:fldCharType="separate"/>
      </w:r>
      <w:r w:rsidR="00BD5FB4" w:rsidRPr="00EE786F">
        <w:t>13</w:t>
      </w:r>
      <w:r w:rsidRPr="00EE786F">
        <w:fldChar w:fldCharType="end"/>
      </w:r>
    </w:p>
    <w:p w:rsidR="00DC0704" w:rsidRPr="00EE786F" w:rsidRDefault="00DC0704">
      <w:pPr>
        <w:pStyle w:val="TOC3"/>
        <w:rPr>
          <w:rFonts w:asciiTheme="minorHAnsi" w:eastAsiaTheme="minorEastAsia" w:hAnsiTheme="minorHAnsi" w:cstheme="minorBidi"/>
          <w:sz w:val="22"/>
          <w:szCs w:val="22"/>
        </w:rPr>
      </w:pPr>
      <w:r w:rsidRPr="00EE786F">
        <w:t>4.2.2</w:t>
      </w:r>
      <w:r w:rsidRPr="00EE786F">
        <w:rPr>
          <w:rFonts w:asciiTheme="minorHAnsi" w:eastAsiaTheme="minorEastAsia" w:hAnsiTheme="minorHAnsi" w:cstheme="minorBidi"/>
          <w:sz w:val="22"/>
          <w:szCs w:val="22"/>
        </w:rPr>
        <w:tab/>
      </w:r>
      <w:r w:rsidRPr="00EE786F">
        <w:t>Maximum Trade Report Size</w:t>
      </w:r>
      <w:r w:rsidRPr="00EE786F">
        <w:tab/>
      </w:r>
      <w:r w:rsidRPr="00EE786F">
        <w:fldChar w:fldCharType="begin"/>
      </w:r>
      <w:r w:rsidRPr="00EE786F">
        <w:instrText xml:space="preserve"> PAGEREF _Toc417717827 \h </w:instrText>
      </w:r>
      <w:r w:rsidRPr="00EE786F">
        <w:fldChar w:fldCharType="separate"/>
      </w:r>
      <w:r w:rsidR="00BD5FB4" w:rsidRPr="00EE786F">
        <w:t>14</w:t>
      </w:r>
      <w:r w:rsidRPr="00EE786F">
        <w:fldChar w:fldCharType="end"/>
      </w:r>
    </w:p>
    <w:p w:rsidR="00DC0704" w:rsidRPr="00EE786F" w:rsidRDefault="00DC0704">
      <w:pPr>
        <w:pStyle w:val="TOC3"/>
        <w:rPr>
          <w:rFonts w:asciiTheme="minorHAnsi" w:eastAsiaTheme="minorEastAsia" w:hAnsiTheme="minorHAnsi" w:cstheme="minorBidi"/>
          <w:sz w:val="22"/>
          <w:szCs w:val="22"/>
        </w:rPr>
      </w:pPr>
      <w:r w:rsidRPr="00EE786F">
        <w:t>4.2.3</w:t>
      </w:r>
      <w:r w:rsidRPr="00EE786F">
        <w:rPr>
          <w:rFonts w:asciiTheme="minorHAnsi" w:eastAsiaTheme="minorEastAsia" w:hAnsiTheme="minorHAnsi" w:cstheme="minorBidi"/>
          <w:sz w:val="22"/>
          <w:szCs w:val="22"/>
        </w:rPr>
        <w:tab/>
      </w:r>
      <w:r w:rsidRPr="00EE786F">
        <w:t>Mass Cancel of Open Orders</w:t>
      </w:r>
      <w:r w:rsidRPr="00EE786F">
        <w:tab/>
      </w:r>
      <w:r w:rsidRPr="00EE786F">
        <w:fldChar w:fldCharType="begin"/>
      </w:r>
      <w:r w:rsidRPr="00EE786F">
        <w:instrText xml:space="preserve"> PAGEREF _Toc417717828 \h </w:instrText>
      </w:r>
      <w:r w:rsidRPr="00EE786F">
        <w:fldChar w:fldCharType="separate"/>
      </w:r>
      <w:r w:rsidR="00BD5FB4" w:rsidRPr="00EE786F">
        <w:t>15</w:t>
      </w:r>
      <w:r w:rsidRPr="00EE786F">
        <w:fldChar w:fldCharType="end"/>
      </w:r>
    </w:p>
    <w:p w:rsidR="00DC0704" w:rsidRPr="00EE786F" w:rsidRDefault="00DC0704">
      <w:pPr>
        <w:pStyle w:val="TOC2"/>
        <w:rPr>
          <w:rFonts w:asciiTheme="minorHAnsi" w:hAnsiTheme="minorHAnsi" w:cstheme="minorBidi"/>
          <w:bCs w:val="0"/>
          <w:caps w:val="0"/>
          <w:sz w:val="22"/>
        </w:rPr>
      </w:pPr>
      <w:r w:rsidRPr="00EE786F">
        <w:t>4.3</w:t>
      </w:r>
      <w:r w:rsidRPr="00EE786F">
        <w:rPr>
          <w:rFonts w:asciiTheme="minorHAnsi" w:hAnsiTheme="minorHAnsi" w:cstheme="minorBidi"/>
          <w:bCs w:val="0"/>
          <w:caps w:val="0"/>
          <w:sz w:val="22"/>
        </w:rPr>
        <w:tab/>
      </w:r>
      <w:r w:rsidRPr="00EE786F">
        <w:t>Order Rate Risk Check</w:t>
      </w:r>
      <w:r w:rsidRPr="00EE786F">
        <w:tab/>
      </w:r>
      <w:r w:rsidRPr="00EE786F">
        <w:fldChar w:fldCharType="begin"/>
      </w:r>
      <w:r w:rsidRPr="00EE786F">
        <w:instrText xml:space="preserve"> PAGEREF _Toc417717829 \h </w:instrText>
      </w:r>
      <w:r w:rsidRPr="00EE786F">
        <w:fldChar w:fldCharType="separate"/>
      </w:r>
      <w:r w:rsidR="00BD5FB4" w:rsidRPr="00EE786F">
        <w:t>16</w:t>
      </w:r>
      <w:r w:rsidRPr="00EE786F">
        <w:fldChar w:fldCharType="end"/>
      </w:r>
    </w:p>
    <w:p w:rsidR="00DC0704" w:rsidRPr="00EE786F" w:rsidRDefault="00DC0704">
      <w:pPr>
        <w:pStyle w:val="TOC2"/>
        <w:rPr>
          <w:rFonts w:asciiTheme="minorHAnsi" w:hAnsiTheme="minorHAnsi" w:cstheme="minorBidi"/>
          <w:bCs w:val="0"/>
          <w:caps w:val="0"/>
          <w:sz w:val="22"/>
        </w:rPr>
      </w:pPr>
      <w:r w:rsidRPr="00EE786F">
        <w:t>4.4</w:t>
      </w:r>
      <w:r w:rsidRPr="00EE786F">
        <w:rPr>
          <w:rFonts w:asciiTheme="minorHAnsi" w:hAnsiTheme="minorHAnsi" w:cstheme="minorBidi"/>
          <w:bCs w:val="0"/>
          <w:caps w:val="0"/>
          <w:sz w:val="22"/>
        </w:rPr>
        <w:tab/>
      </w:r>
      <w:r w:rsidRPr="00EE786F">
        <w:t>Trading Restrictions</w:t>
      </w:r>
      <w:r w:rsidRPr="00EE786F">
        <w:tab/>
      </w:r>
      <w:r w:rsidRPr="00EE786F">
        <w:fldChar w:fldCharType="begin"/>
      </w:r>
      <w:r w:rsidRPr="00EE786F">
        <w:instrText xml:space="preserve"> PAGEREF _Toc417717830 \h </w:instrText>
      </w:r>
      <w:r w:rsidRPr="00EE786F">
        <w:fldChar w:fldCharType="separate"/>
      </w:r>
      <w:r w:rsidR="00BD5FB4" w:rsidRPr="00EE786F">
        <w:t>17</w:t>
      </w:r>
      <w:r w:rsidRPr="00EE786F">
        <w:fldChar w:fldCharType="end"/>
      </w:r>
    </w:p>
    <w:p w:rsidR="00DC0704" w:rsidRPr="00EE786F" w:rsidRDefault="00DC0704">
      <w:pPr>
        <w:pStyle w:val="TOC3"/>
        <w:rPr>
          <w:rFonts w:asciiTheme="minorHAnsi" w:eastAsiaTheme="minorEastAsia" w:hAnsiTheme="minorHAnsi" w:cstheme="minorBidi"/>
          <w:sz w:val="22"/>
          <w:szCs w:val="22"/>
        </w:rPr>
      </w:pPr>
      <w:r w:rsidRPr="00EE786F">
        <w:t>4.4.1</w:t>
      </w:r>
      <w:r w:rsidRPr="00EE786F">
        <w:rPr>
          <w:rFonts w:asciiTheme="minorHAnsi" w:eastAsiaTheme="minorEastAsia" w:hAnsiTheme="minorHAnsi" w:cstheme="minorBidi"/>
          <w:sz w:val="22"/>
          <w:szCs w:val="22"/>
        </w:rPr>
        <w:tab/>
      </w:r>
      <w:r w:rsidRPr="00EE786F">
        <w:t>Restricted Contracts</w:t>
      </w:r>
      <w:r w:rsidRPr="00EE786F">
        <w:tab/>
      </w:r>
      <w:r w:rsidRPr="00EE786F">
        <w:fldChar w:fldCharType="begin"/>
      </w:r>
      <w:r w:rsidRPr="00EE786F">
        <w:instrText xml:space="preserve"> PAGEREF _Toc417717831 \h </w:instrText>
      </w:r>
      <w:r w:rsidRPr="00EE786F">
        <w:fldChar w:fldCharType="separate"/>
      </w:r>
      <w:r w:rsidR="00BD5FB4" w:rsidRPr="00EE786F">
        <w:t>17</w:t>
      </w:r>
      <w:r w:rsidRPr="00EE786F">
        <w:fldChar w:fldCharType="end"/>
      </w:r>
    </w:p>
    <w:p w:rsidR="00DC0704" w:rsidRPr="00EE786F" w:rsidRDefault="00DC0704">
      <w:pPr>
        <w:pStyle w:val="TOC3"/>
        <w:rPr>
          <w:rFonts w:asciiTheme="minorHAnsi" w:eastAsiaTheme="minorEastAsia" w:hAnsiTheme="minorHAnsi" w:cstheme="minorBidi"/>
          <w:sz w:val="22"/>
          <w:szCs w:val="22"/>
        </w:rPr>
      </w:pPr>
      <w:r w:rsidRPr="00EE786F">
        <w:t>4.4.2</w:t>
      </w:r>
      <w:r w:rsidRPr="00EE786F">
        <w:rPr>
          <w:rFonts w:asciiTheme="minorHAnsi" w:eastAsiaTheme="minorEastAsia" w:hAnsiTheme="minorHAnsi" w:cstheme="minorBidi"/>
          <w:sz w:val="22"/>
          <w:szCs w:val="22"/>
        </w:rPr>
        <w:tab/>
      </w:r>
      <w:r w:rsidRPr="00EE786F">
        <w:t>Blocking PTLGs</w:t>
      </w:r>
      <w:r w:rsidRPr="00EE786F">
        <w:tab/>
      </w:r>
      <w:r w:rsidRPr="00EE786F">
        <w:fldChar w:fldCharType="begin"/>
      </w:r>
      <w:r w:rsidRPr="00EE786F">
        <w:instrText xml:space="preserve"> PAGEREF _Toc417717832 \h </w:instrText>
      </w:r>
      <w:r w:rsidRPr="00EE786F">
        <w:fldChar w:fldCharType="separate"/>
      </w:r>
      <w:r w:rsidR="00BD5FB4" w:rsidRPr="00EE786F">
        <w:t>17</w:t>
      </w:r>
      <w:r w:rsidRPr="00EE786F">
        <w:fldChar w:fldCharType="end"/>
      </w:r>
    </w:p>
    <w:p w:rsidR="00DC0704" w:rsidRPr="00EE786F" w:rsidRDefault="00DC0704">
      <w:pPr>
        <w:pStyle w:val="TOC2"/>
        <w:rPr>
          <w:rFonts w:asciiTheme="minorHAnsi" w:hAnsiTheme="minorHAnsi" w:cstheme="minorBidi"/>
          <w:bCs w:val="0"/>
          <w:caps w:val="0"/>
          <w:sz w:val="22"/>
        </w:rPr>
      </w:pPr>
      <w:r w:rsidRPr="00EE786F">
        <w:t>4.5</w:t>
      </w:r>
      <w:r w:rsidRPr="00EE786F">
        <w:rPr>
          <w:rFonts w:asciiTheme="minorHAnsi" w:hAnsiTheme="minorHAnsi" w:cstheme="minorBidi"/>
          <w:bCs w:val="0"/>
          <w:caps w:val="0"/>
          <w:sz w:val="22"/>
        </w:rPr>
        <w:tab/>
      </w:r>
      <w:r w:rsidRPr="00EE786F">
        <w:t>Connectivity Issues</w:t>
      </w:r>
      <w:r w:rsidRPr="00EE786F">
        <w:tab/>
      </w:r>
      <w:r w:rsidRPr="00EE786F">
        <w:fldChar w:fldCharType="begin"/>
      </w:r>
      <w:r w:rsidRPr="00EE786F">
        <w:instrText xml:space="preserve"> PAGEREF _Toc417717833 \h </w:instrText>
      </w:r>
      <w:r w:rsidRPr="00EE786F">
        <w:fldChar w:fldCharType="separate"/>
      </w:r>
      <w:r w:rsidR="00BD5FB4" w:rsidRPr="00EE786F">
        <w:t>17</w:t>
      </w:r>
      <w:r w:rsidRPr="00EE786F">
        <w:fldChar w:fldCharType="end"/>
      </w:r>
    </w:p>
    <w:p w:rsidR="00DC0704" w:rsidRPr="00EE786F" w:rsidRDefault="00DC0704">
      <w:pPr>
        <w:pStyle w:val="TOC3"/>
        <w:rPr>
          <w:rFonts w:asciiTheme="minorHAnsi" w:eastAsiaTheme="minorEastAsia" w:hAnsiTheme="minorHAnsi" w:cstheme="minorBidi"/>
          <w:sz w:val="22"/>
          <w:szCs w:val="22"/>
        </w:rPr>
      </w:pPr>
      <w:r w:rsidRPr="00EE786F">
        <w:t>4.5.1</w:t>
      </w:r>
      <w:r w:rsidRPr="00EE786F">
        <w:rPr>
          <w:rFonts w:asciiTheme="minorHAnsi" w:eastAsiaTheme="minorEastAsia" w:hAnsiTheme="minorHAnsi" w:cstheme="minorBidi"/>
          <w:sz w:val="22"/>
          <w:szCs w:val="22"/>
        </w:rPr>
        <w:tab/>
      </w:r>
      <w:r w:rsidRPr="00EE786F">
        <w:t>Automatic Block at Drop Copy Disconnect Safeguard</w:t>
      </w:r>
      <w:r w:rsidRPr="00EE786F">
        <w:tab/>
      </w:r>
      <w:r w:rsidRPr="00EE786F">
        <w:fldChar w:fldCharType="begin"/>
      </w:r>
      <w:r w:rsidRPr="00EE786F">
        <w:instrText xml:space="preserve"> PAGEREF _Toc417717834 \h </w:instrText>
      </w:r>
      <w:r w:rsidRPr="00EE786F">
        <w:fldChar w:fldCharType="separate"/>
      </w:r>
      <w:r w:rsidR="00BD5FB4" w:rsidRPr="00EE786F">
        <w:t>17</w:t>
      </w:r>
      <w:r w:rsidRPr="00EE786F">
        <w:fldChar w:fldCharType="end"/>
      </w:r>
    </w:p>
    <w:p w:rsidR="00DC0704" w:rsidRPr="00EE786F" w:rsidRDefault="00DC0704">
      <w:pPr>
        <w:pStyle w:val="TOC2"/>
        <w:rPr>
          <w:rFonts w:asciiTheme="minorHAnsi" w:hAnsiTheme="minorHAnsi" w:cstheme="minorBidi"/>
          <w:bCs w:val="0"/>
          <w:caps w:val="0"/>
          <w:sz w:val="22"/>
        </w:rPr>
      </w:pPr>
      <w:r w:rsidRPr="00EE786F">
        <w:t>4.6</w:t>
      </w:r>
      <w:r w:rsidRPr="00EE786F">
        <w:rPr>
          <w:rFonts w:asciiTheme="minorHAnsi" w:hAnsiTheme="minorHAnsi" w:cstheme="minorBidi"/>
          <w:bCs w:val="0"/>
          <w:caps w:val="0"/>
          <w:sz w:val="22"/>
        </w:rPr>
        <w:tab/>
      </w:r>
      <w:r w:rsidRPr="00EE786F">
        <w:t>Risk Manager Support Tools</w:t>
      </w:r>
      <w:r w:rsidRPr="00EE786F">
        <w:tab/>
      </w:r>
      <w:r w:rsidRPr="00EE786F">
        <w:fldChar w:fldCharType="begin"/>
      </w:r>
      <w:r w:rsidRPr="00EE786F">
        <w:instrText xml:space="preserve"> PAGEREF _Toc417717835 \h </w:instrText>
      </w:r>
      <w:r w:rsidRPr="00EE786F">
        <w:fldChar w:fldCharType="separate"/>
      </w:r>
      <w:r w:rsidR="00BD5FB4" w:rsidRPr="00EE786F">
        <w:t>18</w:t>
      </w:r>
      <w:r w:rsidRPr="00EE786F">
        <w:fldChar w:fldCharType="end"/>
      </w:r>
    </w:p>
    <w:p w:rsidR="00DC0704" w:rsidRPr="00EE786F" w:rsidRDefault="00DC0704">
      <w:pPr>
        <w:pStyle w:val="TOC3"/>
        <w:rPr>
          <w:rFonts w:asciiTheme="minorHAnsi" w:eastAsiaTheme="minorEastAsia" w:hAnsiTheme="minorHAnsi" w:cstheme="minorBidi"/>
          <w:sz w:val="22"/>
          <w:szCs w:val="22"/>
        </w:rPr>
      </w:pPr>
      <w:r w:rsidRPr="00EE786F">
        <w:t>4.6.1</w:t>
      </w:r>
      <w:r w:rsidRPr="00EE786F">
        <w:rPr>
          <w:rFonts w:asciiTheme="minorHAnsi" w:eastAsiaTheme="minorEastAsia" w:hAnsiTheme="minorHAnsi" w:cstheme="minorBidi"/>
          <w:sz w:val="22"/>
          <w:szCs w:val="22"/>
        </w:rPr>
        <w:tab/>
      </w:r>
      <w:r w:rsidRPr="00EE786F">
        <w:t>Email Notifications</w:t>
      </w:r>
      <w:r w:rsidRPr="00EE786F">
        <w:tab/>
      </w:r>
      <w:r w:rsidRPr="00EE786F">
        <w:fldChar w:fldCharType="begin"/>
      </w:r>
      <w:r w:rsidRPr="00EE786F">
        <w:instrText xml:space="preserve"> PAGEREF _Toc417717836 \h </w:instrText>
      </w:r>
      <w:r w:rsidRPr="00EE786F">
        <w:fldChar w:fldCharType="separate"/>
      </w:r>
      <w:r w:rsidR="00BD5FB4" w:rsidRPr="00EE786F">
        <w:t>18</w:t>
      </w:r>
      <w:r w:rsidRPr="00EE786F">
        <w:fldChar w:fldCharType="end"/>
      </w:r>
    </w:p>
    <w:p w:rsidR="00DC0704" w:rsidRPr="00EE786F" w:rsidRDefault="00DC0704">
      <w:pPr>
        <w:pStyle w:val="TOC3"/>
        <w:rPr>
          <w:rFonts w:asciiTheme="minorHAnsi" w:eastAsiaTheme="minorEastAsia" w:hAnsiTheme="minorHAnsi" w:cstheme="minorBidi"/>
          <w:sz w:val="22"/>
          <w:szCs w:val="22"/>
        </w:rPr>
      </w:pPr>
      <w:r w:rsidRPr="00EE786F">
        <w:t>4.6.2</w:t>
      </w:r>
      <w:r w:rsidRPr="00EE786F">
        <w:rPr>
          <w:rFonts w:asciiTheme="minorHAnsi" w:eastAsiaTheme="minorEastAsia" w:hAnsiTheme="minorHAnsi" w:cstheme="minorBidi"/>
          <w:sz w:val="22"/>
          <w:szCs w:val="22"/>
        </w:rPr>
        <w:tab/>
      </w:r>
      <w:r w:rsidRPr="00EE786F">
        <w:t>TradeGuard User Interface</w:t>
      </w:r>
      <w:r w:rsidRPr="00EE786F">
        <w:tab/>
      </w:r>
      <w:r w:rsidRPr="00EE786F">
        <w:fldChar w:fldCharType="begin"/>
      </w:r>
      <w:r w:rsidRPr="00EE786F">
        <w:instrText xml:space="preserve"> PAGEREF _Toc417717837 \h </w:instrText>
      </w:r>
      <w:r w:rsidRPr="00EE786F">
        <w:fldChar w:fldCharType="separate"/>
      </w:r>
      <w:r w:rsidR="00BD5FB4" w:rsidRPr="00EE786F">
        <w:t>18</w:t>
      </w:r>
      <w:r w:rsidRPr="00EE786F">
        <w:fldChar w:fldCharType="end"/>
      </w:r>
    </w:p>
    <w:p w:rsidR="00DC0704" w:rsidRPr="00EE786F" w:rsidRDefault="00DC0704">
      <w:pPr>
        <w:pStyle w:val="TOC3"/>
        <w:rPr>
          <w:rFonts w:asciiTheme="minorHAnsi" w:eastAsiaTheme="minorEastAsia" w:hAnsiTheme="minorHAnsi" w:cstheme="minorBidi"/>
          <w:sz w:val="22"/>
          <w:szCs w:val="22"/>
        </w:rPr>
      </w:pPr>
      <w:r w:rsidRPr="00EE786F">
        <w:t>4.6.3</w:t>
      </w:r>
      <w:r w:rsidRPr="00EE786F">
        <w:rPr>
          <w:rFonts w:asciiTheme="minorHAnsi" w:eastAsiaTheme="minorEastAsia" w:hAnsiTheme="minorHAnsi" w:cstheme="minorBidi"/>
          <w:sz w:val="22"/>
          <w:szCs w:val="22"/>
        </w:rPr>
        <w:tab/>
      </w:r>
      <w:r w:rsidRPr="00EE786F">
        <w:t>Intra-day and Next Day Changes</w:t>
      </w:r>
      <w:r w:rsidRPr="00EE786F">
        <w:tab/>
      </w:r>
      <w:r w:rsidRPr="00EE786F">
        <w:fldChar w:fldCharType="begin"/>
      </w:r>
      <w:r w:rsidRPr="00EE786F">
        <w:instrText xml:space="preserve"> PAGEREF _Toc417717838 \h </w:instrText>
      </w:r>
      <w:r w:rsidRPr="00EE786F">
        <w:fldChar w:fldCharType="separate"/>
      </w:r>
      <w:r w:rsidR="00BD5FB4" w:rsidRPr="00EE786F">
        <w:t>19</w:t>
      </w:r>
      <w:r w:rsidRPr="00EE786F">
        <w:fldChar w:fldCharType="end"/>
      </w:r>
    </w:p>
    <w:p w:rsidR="00DC0704" w:rsidRPr="00EE786F" w:rsidRDefault="00DC0704">
      <w:pPr>
        <w:pStyle w:val="TOC1"/>
        <w:rPr>
          <w:rFonts w:asciiTheme="minorHAnsi" w:hAnsiTheme="minorHAnsi" w:cstheme="minorBidi"/>
          <w:b w:val="0"/>
          <w:bCs w:val="0"/>
          <w:caps w:val="0"/>
          <w:color w:val="auto"/>
          <w:sz w:val="22"/>
        </w:rPr>
      </w:pPr>
      <w:r w:rsidRPr="00EE786F">
        <w:rPr>
          <w:rFonts w:ascii="Arial" w:eastAsia="Arial" w:hAnsi="Arial"/>
          <w:b w:val="0"/>
          <w:bCs w:val="0"/>
          <w:caps w:val="0"/>
          <w:color w:val="0094B3"/>
          <w14:scene3d>
            <w14:camera w14:prst="orthographicFront"/>
            <w14:lightRig w14:rig="threePt" w14:dir="t">
              <w14:rot w14:lat="0" w14:lon="0" w14:rev="0"/>
            </w14:lightRig>
          </w14:scene3d>
        </w:rPr>
        <w:t>5</w:t>
      </w:r>
      <w:r w:rsidRPr="00EE786F">
        <w:rPr>
          <w:lang w:eastAsia="sv-SE"/>
        </w:rPr>
        <w:t xml:space="preserve"> Appendix A – Examples on daily volume checks</w:t>
      </w:r>
      <w:r w:rsidRPr="00EE786F">
        <w:tab/>
      </w:r>
      <w:r w:rsidRPr="00EE786F">
        <w:fldChar w:fldCharType="begin"/>
      </w:r>
      <w:r w:rsidRPr="00EE786F">
        <w:instrText xml:space="preserve"> PAGEREF _Toc417717839 \h </w:instrText>
      </w:r>
      <w:r w:rsidRPr="00EE786F">
        <w:fldChar w:fldCharType="separate"/>
      </w:r>
      <w:r w:rsidR="00BD5FB4" w:rsidRPr="00EE786F">
        <w:t>20</w:t>
      </w:r>
      <w:r w:rsidRPr="00EE786F">
        <w:fldChar w:fldCharType="end"/>
      </w:r>
    </w:p>
    <w:p w:rsidR="007A789D" w:rsidRPr="00EE786F" w:rsidRDefault="00653EB7" w:rsidP="00B203D1">
      <w:pPr>
        <w:pStyle w:val="Heading1"/>
        <w:numPr>
          <w:ilvl w:val="0"/>
          <w:numId w:val="0"/>
        </w:numPr>
        <w:spacing w:before="0"/>
        <w:ind w:left="-720"/>
        <w:rPr>
          <w:rFonts w:asciiTheme="minorHAnsi" w:eastAsia="SimSun" w:hAnsiTheme="minorHAnsi"/>
          <w:szCs w:val="22"/>
        </w:rPr>
      </w:pPr>
      <w:r w:rsidRPr="00EE786F">
        <w:rPr>
          <w:rFonts w:asciiTheme="minorHAnsi" w:eastAsia="SimSun" w:hAnsiTheme="minorHAnsi"/>
          <w:szCs w:val="22"/>
        </w:rPr>
        <w:fldChar w:fldCharType="end"/>
      </w:r>
    </w:p>
    <w:p w:rsidR="00593DD6" w:rsidRPr="00EE786F" w:rsidRDefault="00593DD6" w:rsidP="00593DD6">
      <w:pPr>
        <w:rPr>
          <w:rFonts w:eastAsia="Arial"/>
        </w:rPr>
      </w:pPr>
    </w:p>
    <w:p w:rsidR="00593DD6" w:rsidRPr="00EE786F" w:rsidRDefault="00593DD6" w:rsidP="00593DD6">
      <w:pPr>
        <w:rPr>
          <w:rFonts w:eastAsia="Arial"/>
        </w:rPr>
      </w:pPr>
    </w:p>
    <w:p w:rsidR="00593DD6" w:rsidRPr="00EE786F" w:rsidRDefault="00593DD6" w:rsidP="00593DD6">
      <w:pPr>
        <w:rPr>
          <w:rFonts w:eastAsia="Arial"/>
        </w:rPr>
      </w:pPr>
    </w:p>
    <w:p w:rsidR="00593DD6" w:rsidRPr="00EE786F" w:rsidRDefault="00593DD6" w:rsidP="00593DD6">
      <w:pPr>
        <w:rPr>
          <w:rFonts w:eastAsia="Arial"/>
        </w:rPr>
      </w:pPr>
    </w:p>
    <w:p w:rsidR="00593DD6" w:rsidRPr="00EE786F" w:rsidRDefault="00593DD6" w:rsidP="00593DD6">
      <w:pPr>
        <w:rPr>
          <w:rFonts w:eastAsia="Arial"/>
        </w:rPr>
      </w:pPr>
    </w:p>
    <w:p w:rsidR="00593DD6" w:rsidRPr="00EE786F" w:rsidRDefault="00593DD6" w:rsidP="00593DD6">
      <w:pPr>
        <w:rPr>
          <w:rFonts w:eastAsia="Arial"/>
        </w:rPr>
      </w:pPr>
    </w:p>
    <w:p w:rsidR="00593DD6" w:rsidRPr="00EE786F" w:rsidRDefault="00593DD6" w:rsidP="00593DD6">
      <w:pPr>
        <w:rPr>
          <w:rFonts w:eastAsia="Arial"/>
        </w:rPr>
      </w:pPr>
    </w:p>
    <w:p w:rsidR="00593DD6" w:rsidRPr="00EE786F" w:rsidRDefault="00593DD6" w:rsidP="00593DD6">
      <w:pPr>
        <w:rPr>
          <w:rFonts w:eastAsia="Arial"/>
        </w:rPr>
      </w:pPr>
    </w:p>
    <w:p w:rsidR="00593DD6" w:rsidRPr="00EE786F" w:rsidRDefault="00593DD6" w:rsidP="00593DD6">
      <w:pPr>
        <w:rPr>
          <w:rFonts w:eastAsia="Arial"/>
        </w:rPr>
      </w:pPr>
    </w:p>
    <w:p w:rsidR="00593DD6" w:rsidRPr="00EE786F" w:rsidRDefault="00593DD6" w:rsidP="00593DD6">
      <w:pPr>
        <w:rPr>
          <w:rFonts w:eastAsia="Arial"/>
        </w:rPr>
      </w:pPr>
    </w:p>
    <w:p w:rsidR="00593DD6" w:rsidRPr="00EE786F" w:rsidRDefault="00593DD6" w:rsidP="00593DD6">
      <w:pPr>
        <w:rPr>
          <w:rFonts w:eastAsia="Arial"/>
        </w:rPr>
      </w:pPr>
    </w:p>
    <w:p w:rsidR="00593DD6" w:rsidRPr="00EE786F" w:rsidRDefault="00593DD6" w:rsidP="00593DD6">
      <w:pPr>
        <w:rPr>
          <w:rFonts w:eastAsia="Arial"/>
        </w:rPr>
      </w:pPr>
    </w:p>
    <w:p w:rsidR="00593DD6" w:rsidRPr="00EE786F" w:rsidRDefault="00593DD6" w:rsidP="00593DD6">
      <w:pPr>
        <w:rPr>
          <w:rFonts w:eastAsia="Arial"/>
        </w:rPr>
      </w:pPr>
    </w:p>
    <w:p w:rsidR="00593DD6" w:rsidRPr="00EE786F" w:rsidRDefault="00593DD6" w:rsidP="00593DD6">
      <w:pPr>
        <w:rPr>
          <w:rFonts w:eastAsia="Arial"/>
        </w:rPr>
      </w:pPr>
    </w:p>
    <w:p w:rsidR="00A124EA" w:rsidRPr="00EE786F" w:rsidRDefault="00A124EA" w:rsidP="00593DD6">
      <w:pPr>
        <w:rPr>
          <w:rFonts w:eastAsia="Arial"/>
        </w:rPr>
      </w:pPr>
    </w:p>
    <w:p w:rsidR="00EA1569" w:rsidRPr="00EE786F" w:rsidRDefault="007A3874" w:rsidP="007963C5">
      <w:pPr>
        <w:pStyle w:val="Heading1"/>
        <w:numPr>
          <w:ilvl w:val="0"/>
          <w:numId w:val="12"/>
        </w:numPr>
        <w:ind w:left="450" w:hanging="450"/>
      </w:pPr>
      <w:r w:rsidRPr="00EE786F">
        <w:tab/>
      </w:r>
      <w:bookmarkStart w:id="1" w:name="_Toc417717809"/>
      <w:r w:rsidR="00EA1569" w:rsidRPr="00EE786F">
        <w:t>executive summary</w:t>
      </w:r>
      <w:bookmarkEnd w:id="1"/>
    </w:p>
    <w:p w:rsidR="004257F4" w:rsidRPr="00EE786F" w:rsidRDefault="004257F4" w:rsidP="0044635B">
      <w:pPr>
        <w:tabs>
          <w:tab w:val="left" w:pos="0"/>
        </w:tabs>
        <w:spacing w:line="276" w:lineRule="auto"/>
        <w:rPr>
          <w:rFonts w:asciiTheme="minorHAnsi" w:eastAsia="Arial" w:hAnsiTheme="minorHAnsi"/>
          <w:sz w:val="22"/>
          <w:szCs w:val="22"/>
        </w:rPr>
      </w:pPr>
    </w:p>
    <w:p w:rsidR="0044635B" w:rsidRPr="00EE786F" w:rsidRDefault="004257F4" w:rsidP="0044635B">
      <w:pPr>
        <w:tabs>
          <w:tab w:val="left" w:pos="0"/>
        </w:tabs>
        <w:spacing w:line="276" w:lineRule="auto"/>
        <w:rPr>
          <w:rFonts w:asciiTheme="minorHAnsi" w:eastAsia="Arial" w:hAnsiTheme="minorHAnsi"/>
          <w:sz w:val="22"/>
          <w:szCs w:val="22"/>
        </w:rPr>
      </w:pPr>
      <w:r w:rsidRPr="00EE786F">
        <w:rPr>
          <w:rFonts w:asciiTheme="minorHAnsi" w:eastAsia="Arial" w:hAnsiTheme="minorHAnsi"/>
          <w:sz w:val="22"/>
          <w:szCs w:val="22"/>
        </w:rPr>
        <w:t>*****</w:t>
      </w:r>
    </w:p>
    <w:p w:rsidR="00C60F75" w:rsidRPr="00EE786F" w:rsidRDefault="00C60F75" w:rsidP="00280CEE">
      <w:pPr>
        <w:tabs>
          <w:tab w:val="left" w:pos="2610"/>
        </w:tabs>
        <w:spacing w:line="276" w:lineRule="auto"/>
        <w:rPr>
          <w:rFonts w:asciiTheme="minorHAnsi" w:eastAsia="Arial" w:hAnsiTheme="minorHAnsi"/>
          <w:sz w:val="22"/>
          <w:szCs w:val="22"/>
        </w:rPr>
      </w:pPr>
      <w:bookmarkStart w:id="2" w:name="_bookmark2"/>
      <w:bookmarkStart w:id="3" w:name="_bookmark3"/>
      <w:bookmarkEnd w:id="2"/>
      <w:bookmarkEnd w:id="3"/>
    </w:p>
    <w:p w:rsidR="00280CEE" w:rsidRPr="00EE786F" w:rsidRDefault="004F39AF" w:rsidP="004F39AF">
      <w:pPr>
        <w:pStyle w:val="Heading1"/>
        <w:numPr>
          <w:ilvl w:val="0"/>
          <w:numId w:val="0"/>
        </w:numPr>
        <w:ind w:left="432" w:hanging="432"/>
      </w:pPr>
      <w:bookmarkStart w:id="4" w:name="_Toc417717813"/>
      <w:r w:rsidRPr="00EE786F">
        <w:t xml:space="preserve">3  </w:t>
      </w:r>
      <w:r w:rsidR="00280CEE" w:rsidRPr="00EE786F">
        <w:t>Tradeguard definitions and configuration</w:t>
      </w:r>
      <w:bookmarkEnd w:id="4"/>
    </w:p>
    <w:p w:rsidR="00C615A2" w:rsidRPr="00EE786F" w:rsidRDefault="00C615A2" w:rsidP="00C615A2">
      <w:pPr>
        <w:rPr>
          <w:rFonts w:asciiTheme="minorHAnsi" w:hAnsiTheme="minorHAnsi"/>
          <w:sz w:val="22"/>
          <w:szCs w:val="22"/>
        </w:rPr>
      </w:pPr>
    </w:p>
    <w:p w:rsidR="003D4B44" w:rsidRPr="00EE786F" w:rsidRDefault="004F39AF" w:rsidP="003D4B44">
      <w:pPr>
        <w:tabs>
          <w:tab w:val="left" w:pos="2610"/>
        </w:tabs>
        <w:spacing w:line="276" w:lineRule="auto"/>
        <w:rPr>
          <w:rFonts w:asciiTheme="minorHAnsi" w:eastAsia="Arial" w:hAnsiTheme="minorHAnsi"/>
          <w:bCs/>
          <w:sz w:val="22"/>
          <w:szCs w:val="22"/>
        </w:rPr>
      </w:pPr>
      <w:r w:rsidRPr="00EE786F">
        <w:rPr>
          <w:rFonts w:asciiTheme="minorHAnsi" w:eastAsia="Arial" w:hAnsiTheme="minorHAnsi"/>
          <w:bCs/>
          <w:sz w:val="22"/>
          <w:szCs w:val="22"/>
        </w:rPr>
        <w:t>*****</w:t>
      </w:r>
    </w:p>
    <w:p w:rsidR="00685354" w:rsidRPr="00EE786F" w:rsidRDefault="004F39AF" w:rsidP="004F39AF">
      <w:pPr>
        <w:pStyle w:val="Heading2"/>
        <w:numPr>
          <w:ilvl w:val="0"/>
          <w:numId w:val="0"/>
        </w:numPr>
        <w:ind w:left="720" w:hanging="720"/>
      </w:pPr>
      <w:bookmarkStart w:id="5" w:name="_Toc417717817"/>
      <w:r w:rsidRPr="00EE786F">
        <w:t xml:space="preserve">3.4  </w:t>
      </w:r>
      <w:r w:rsidR="00685354" w:rsidRPr="00EE786F">
        <w:t xml:space="preserve">Futures and Option </w:t>
      </w:r>
      <w:r w:rsidR="00137441" w:rsidRPr="00EE786F">
        <w:t>Contract</w:t>
      </w:r>
      <w:r w:rsidR="00685354" w:rsidRPr="00EE786F">
        <w:t>s</w:t>
      </w:r>
      <w:bookmarkEnd w:id="5"/>
    </w:p>
    <w:p w:rsidR="00685354" w:rsidRPr="00EE786F" w:rsidRDefault="00685354" w:rsidP="00685354">
      <w:pPr>
        <w:rPr>
          <w:rFonts w:asciiTheme="minorHAnsi" w:hAnsiTheme="minorHAnsi"/>
          <w:sz w:val="22"/>
          <w:szCs w:val="22"/>
        </w:rPr>
      </w:pPr>
      <w:r w:rsidRPr="00EE786F">
        <w:rPr>
          <w:rFonts w:asciiTheme="minorHAnsi" w:hAnsiTheme="minorHAnsi"/>
          <w:sz w:val="22"/>
          <w:szCs w:val="22"/>
        </w:rPr>
        <w:t xml:space="preserve">All risk checks, except the maximum </w:t>
      </w:r>
      <w:r w:rsidR="006365F2" w:rsidRPr="00EE786F">
        <w:rPr>
          <w:rFonts w:asciiTheme="minorHAnsi" w:hAnsiTheme="minorHAnsi"/>
          <w:sz w:val="22"/>
          <w:szCs w:val="22"/>
        </w:rPr>
        <w:t>Order</w:t>
      </w:r>
      <w:r w:rsidRPr="00EE786F">
        <w:rPr>
          <w:rFonts w:asciiTheme="minorHAnsi" w:hAnsiTheme="minorHAnsi"/>
          <w:sz w:val="22"/>
          <w:szCs w:val="22"/>
        </w:rPr>
        <w:t xml:space="preserve">s/sec rate, are configurable at the </w:t>
      </w:r>
      <w:r w:rsidR="00F54AF3" w:rsidRPr="00EE786F">
        <w:rPr>
          <w:rFonts w:asciiTheme="minorHAnsi" w:hAnsiTheme="minorHAnsi"/>
          <w:sz w:val="22"/>
          <w:u w:val="single"/>
        </w:rPr>
        <w:t>Instrument Class Limit Group (ICLG)</w:t>
      </w:r>
      <w:r w:rsidR="00F54AF3" w:rsidRPr="00EE786F">
        <w:rPr>
          <w:rFonts w:asciiTheme="minorHAnsi" w:hAnsiTheme="minorHAnsi"/>
          <w:sz w:val="22"/>
        </w:rPr>
        <w:t>,</w:t>
      </w:r>
      <w:r w:rsidR="00F54AF3" w:rsidRPr="00EE786F">
        <w:rPr>
          <w:sz w:val="22"/>
        </w:rPr>
        <w:t xml:space="preserve"> </w:t>
      </w:r>
      <w:r w:rsidRPr="00EE786F">
        <w:rPr>
          <w:rFonts w:asciiTheme="minorHAnsi" w:hAnsiTheme="minorHAnsi"/>
          <w:sz w:val="22"/>
          <w:szCs w:val="22"/>
        </w:rPr>
        <w:t>Instrument Class</w:t>
      </w:r>
      <w:r w:rsidR="00815269" w:rsidRPr="00EE786F">
        <w:rPr>
          <w:rFonts w:asciiTheme="minorHAnsi" w:hAnsiTheme="minorHAnsi"/>
          <w:sz w:val="22"/>
          <w:szCs w:val="22"/>
        </w:rPr>
        <w:t>,</w:t>
      </w:r>
      <w:r w:rsidRPr="00EE786F">
        <w:rPr>
          <w:rFonts w:asciiTheme="minorHAnsi" w:hAnsiTheme="minorHAnsi"/>
          <w:sz w:val="22"/>
          <w:szCs w:val="22"/>
        </w:rPr>
        <w:t xml:space="preserve"> Futures and Options on Futures </w:t>
      </w:r>
      <w:r w:rsidR="00815269" w:rsidRPr="00EE786F">
        <w:rPr>
          <w:rFonts w:asciiTheme="minorHAnsi" w:hAnsiTheme="minorHAnsi"/>
          <w:sz w:val="22"/>
          <w:szCs w:val="22"/>
        </w:rPr>
        <w:t>Contract</w:t>
      </w:r>
      <w:r w:rsidRPr="00EE786F">
        <w:rPr>
          <w:rFonts w:asciiTheme="minorHAnsi" w:hAnsiTheme="minorHAnsi"/>
          <w:sz w:val="22"/>
          <w:szCs w:val="22"/>
        </w:rPr>
        <w:t xml:space="preserve">s level. </w:t>
      </w:r>
      <w:r w:rsidR="00174A48" w:rsidRPr="00EE786F">
        <w:rPr>
          <w:rFonts w:asciiTheme="minorHAnsi" w:hAnsiTheme="minorHAnsi"/>
          <w:sz w:val="22"/>
          <w:szCs w:val="22"/>
        </w:rPr>
        <w:t xml:space="preserve"> </w:t>
      </w:r>
      <w:r w:rsidRPr="00EE786F">
        <w:rPr>
          <w:rFonts w:asciiTheme="minorHAnsi" w:hAnsiTheme="minorHAnsi"/>
          <w:sz w:val="22"/>
          <w:szCs w:val="22"/>
        </w:rPr>
        <w:t xml:space="preserve">Each </w:t>
      </w:r>
      <w:r w:rsidR="00F54AF3" w:rsidRPr="00EE786F">
        <w:rPr>
          <w:rFonts w:asciiTheme="minorHAnsi" w:hAnsiTheme="minorHAnsi"/>
          <w:sz w:val="22"/>
          <w:u w:val="single"/>
        </w:rPr>
        <w:t>ICLG,</w:t>
      </w:r>
      <w:r w:rsidR="00F54AF3" w:rsidRPr="00EE786F">
        <w:rPr>
          <w:rFonts w:asciiTheme="minorHAnsi" w:hAnsiTheme="minorHAnsi"/>
          <w:strike/>
          <w:sz w:val="22"/>
          <w:szCs w:val="22"/>
        </w:rPr>
        <w:t xml:space="preserve"> </w:t>
      </w:r>
      <w:r w:rsidRPr="00EE786F">
        <w:rPr>
          <w:rFonts w:asciiTheme="minorHAnsi" w:hAnsiTheme="minorHAnsi"/>
          <w:strike/>
          <w:sz w:val="22"/>
          <w:szCs w:val="22"/>
        </w:rPr>
        <w:t>NFX</w:t>
      </w:r>
      <w:r w:rsidR="00D66D69" w:rsidRPr="00EE786F">
        <w:rPr>
          <w:rFonts w:asciiTheme="minorHAnsi" w:hAnsiTheme="minorHAnsi"/>
          <w:strike/>
          <w:sz w:val="22"/>
          <w:szCs w:val="22"/>
        </w:rPr>
        <w:t xml:space="preserve"> </w:t>
      </w:r>
      <w:r w:rsidRPr="00EE786F">
        <w:rPr>
          <w:rFonts w:asciiTheme="minorHAnsi" w:hAnsiTheme="minorHAnsi"/>
          <w:sz w:val="22"/>
          <w:szCs w:val="22"/>
        </w:rPr>
        <w:t xml:space="preserve">Futures </w:t>
      </w:r>
      <w:r w:rsidR="00815269" w:rsidRPr="00EE786F">
        <w:rPr>
          <w:rFonts w:asciiTheme="minorHAnsi" w:hAnsiTheme="minorHAnsi"/>
          <w:sz w:val="22"/>
          <w:szCs w:val="22"/>
        </w:rPr>
        <w:t>Contract</w:t>
      </w:r>
      <w:r w:rsidRPr="00EE786F">
        <w:rPr>
          <w:rFonts w:asciiTheme="minorHAnsi" w:hAnsiTheme="minorHAnsi"/>
          <w:sz w:val="22"/>
          <w:szCs w:val="22"/>
        </w:rPr>
        <w:t xml:space="preserve">, or Option on Futures </w:t>
      </w:r>
      <w:r w:rsidR="00815269" w:rsidRPr="00EE786F">
        <w:rPr>
          <w:rFonts w:asciiTheme="minorHAnsi" w:hAnsiTheme="minorHAnsi"/>
          <w:sz w:val="22"/>
          <w:szCs w:val="22"/>
        </w:rPr>
        <w:t>Contract</w:t>
      </w:r>
      <w:r w:rsidRPr="00EE786F">
        <w:rPr>
          <w:rFonts w:asciiTheme="minorHAnsi" w:hAnsiTheme="minorHAnsi"/>
          <w:sz w:val="22"/>
          <w:szCs w:val="22"/>
        </w:rPr>
        <w:t xml:space="preserve">, </w:t>
      </w:r>
      <w:r w:rsidR="00D66D69" w:rsidRPr="00EE786F">
        <w:rPr>
          <w:rFonts w:asciiTheme="minorHAnsi" w:hAnsiTheme="minorHAnsi"/>
          <w:strike/>
          <w:sz w:val="22"/>
          <w:szCs w:val="22"/>
        </w:rPr>
        <w:t xml:space="preserve">will </w:t>
      </w:r>
      <w:r w:rsidR="00D66D69" w:rsidRPr="00EE786F">
        <w:rPr>
          <w:rFonts w:asciiTheme="minorHAnsi" w:hAnsiTheme="minorHAnsi"/>
          <w:sz w:val="22"/>
          <w:u w:val="single"/>
        </w:rPr>
        <w:t>can</w:t>
      </w:r>
      <w:r w:rsidR="00D66D69" w:rsidRPr="00EE786F">
        <w:rPr>
          <w:rFonts w:asciiTheme="minorHAnsi" w:hAnsiTheme="minorHAnsi"/>
          <w:sz w:val="22"/>
          <w:szCs w:val="22"/>
        </w:rPr>
        <w:t xml:space="preserve"> </w:t>
      </w:r>
      <w:r w:rsidRPr="00EE786F">
        <w:rPr>
          <w:rFonts w:asciiTheme="minorHAnsi" w:hAnsiTheme="minorHAnsi"/>
          <w:sz w:val="22"/>
          <w:szCs w:val="22"/>
        </w:rPr>
        <w:t>have its own risk limits</w:t>
      </w:r>
      <w:r w:rsidR="00D66D69" w:rsidRPr="00EE786F">
        <w:rPr>
          <w:rFonts w:asciiTheme="minorHAnsi" w:hAnsiTheme="minorHAnsi"/>
          <w:sz w:val="22"/>
          <w:szCs w:val="22"/>
        </w:rPr>
        <w:t xml:space="preserve"> </w:t>
      </w:r>
      <w:r w:rsidRPr="00EE786F">
        <w:rPr>
          <w:rFonts w:asciiTheme="minorHAnsi" w:hAnsiTheme="minorHAnsi"/>
          <w:sz w:val="22"/>
          <w:szCs w:val="22"/>
        </w:rPr>
        <w:t xml:space="preserve">(Options on Futures </w:t>
      </w:r>
      <w:r w:rsidR="00137441" w:rsidRPr="00EE786F">
        <w:rPr>
          <w:rFonts w:asciiTheme="minorHAnsi" w:hAnsiTheme="minorHAnsi"/>
          <w:sz w:val="22"/>
          <w:szCs w:val="22"/>
        </w:rPr>
        <w:t>Contract</w:t>
      </w:r>
      <w:r w:rsidRPr="00EE786F">
        <w:rPr>
          <w:rFonts w:asciiTheme="minorHAnsi" w:hAnsiTheme="minorHAnsi"/>
          <w:sz w:val="22"/>
          <w:szCs w:val="22"/>
        </w:rPr>
        <w:t xml:space="preserve">s </w:t>
      </w:r>
      <w:r w:rsidRPr="00EE786F">
        <w:rPr>
          <w:rFonts w:asciiTheme="minorHAnsi" w:hAnsiTheme="minorHAnsi"/>
          <w:strike/>
          <w:sz w:val="22"/>
          <w:szCs w:val="22"/>
        </w:rPr>
        <w:t>will</w:t>
      </w:r>
      <w:r w:rsidR="00D66D69" w:rsidRPr="00EE786F">
        <w:rPr>
          <w:rFonts w:asciiTheme="minorHAnsi" w:hAnsiTheme="minorHAnsi"/>
          <w:strike/>
          <w:sz w:val="22"/>
          <w:szCs w:val="22"/>
        </w:rPr>
        <w:t xml:space="preserve"> </w:t>
      </w:r>
      <w:r w:rsidR="00D66D69" w:rsidRPr="00EE786F">
        <w:rPr>
          <w:rFonts w:asciiTheme="minorHAnsi" w:hAnsiTheme="minorHAnsi"/>
          <w:sz w:val="22"/>
          <w:u w:val="single"/>
        </w:rPr>
        <w:t>can</w:t>
      </w:r>
      <w:r w:rsidR="00D66D69" w:rsidRPr="00EE786F">
        <w:rPr>
          <w:rFonts w:asciiTheme="minorHAnsi" w:hAnsiTheme="minorHAnsi"/>
          <w:sz w:val="22"/>
          <w:szCs w:val="22"/>
        </w:rPr>
        <w:t xml:space="preserve"> </w:t>
      </w:r>
      <w:r w:rsidRPr="00EE786F">
        <w:rPr>
          <w:rFonts w:asciiTheme="minorHAnsi" w:hAnsiTheme="minorHAnsi"/>
          <w:sz w:val="22"/>
          <w:szCs w:val="22"/>
        </w:rPr>
        <w:t xml:space="preserve">have individual limits for </w:t>
      </w:r>
      <w:r w:rsidR="00174A48" w:rsidRPr="00EE786F">
        <w:rPr>
          <w:rFonts w:asciiTheme="minorHAnsi" w:hAnsiTheme="minorHAnsi"/>
          <w:sz w:val="22"/>
          <w:szCs w:val="22"/>
        </w:rPr>
        <w:t>C</w:t>
      </w:r>
      <w:r w:rsidRPr="00EE786F">
        <w:rPr>
          <w:rFonts w:asciiTheme="minorHAnsi" w:hAnsiTheme="minorHAnsi"/>
          <w:sz w:val="22"/>
          <w:szCs w:val="22"/>
        </w:rPr>
        <w:t xml:space="preserve">alls and </w:t>
      </w:r>
      <w:r w:rsidR="00174A48" w:rsidRPr="00EE786F">
        <w:rPr>
          <w:rFonts w:asciiTheme="minorHAnsi" w:hAnsiTheme="minorHAnsi"/>
          <w:sz w:val="22"/>
          <w:szCs w:val="22"/>
        </w:rPr>
        <w:t>P</w:t>
      </w:r>
      <w:r w:rsidR="00D66D69" w:rsidRPr="00EE786F">
        <w:rPr>
          <w:rFonts w:asciiTheme="minorHAnsi" w:hAnsiTheme="minorHAnsi"/>
          <w:sz w:val="22"/>
          <w:szCs w:val="22"/>
        </w:rPr>
        <w:t>uts).</w:t>
      </w:r>
      <w:r w:rsidRPr="00EE786F">
        <w:rPr>
          <w:rFonts w:asciiTheme="minorHAnsi" w:hAnsiTheme="minorHAnsi"/>
          <w:sz w:val="22"/>
          <w:szCs w:val="22"/>
        </w:rPr>
        <w:t xml:space="preserve"> See examples below:</w:t>
      </w:r>
    </w:p>
    <w:p w:rsidR="00685354" w:rsidRPr="00EE786F" w:rsidRDefault="00685354" w:rsidP="00685354">
      <w:pPr>
        <w:rPr>
          <w:rFonts w:asciiTheme="minorHAnsi" w:hAnsiTheme="minorHAnsi"/>
          <w:sz w:val="22"/>
          <w:szCs w:val="22"/>
        </w:rPr>
      </w:pPr>
      <w:r w:rsidRPr="00EE786F">
        <w:rPr>
          <w:rFonts w:asciiTheme="minorHAnsi" w:hAnsiTheme="minorHAnsi"/>
          <w:sz w:val="22"/>
          <w:szCs w:val="22"/>
        </w:rPr>
        <w:tab/>
      </w:r>
    </w:p>
    <w:p w:rsidR="00685354" w:rsidRPr="00EE786F" w:rsidRDefault="00685354" w:rsidP="00685354">
      <w:pPr>
        <w:rPr>
          <w:rFonts w:asciiTheme="minorHAnsi" w:hAnsiTheme="minorHAnsi"/>
          <w:b/>
          <w:sz w:val="24"/>
        </w:rPr>
      </w:pPr>
      <w:r w:rsidRPr="00EE786F">
        <w:rPr>
          <w:rFonts w:asciiTheme="minorHAnsi" w:hAnsiTheme="minorHAnsi"/>
          <w:b/>
          <w:sz w:val="24"/>
        </w:rPr>
        <w:tab/>
      </w:r>
      <w:r w:rsidRPr="00EE786F">
        <w:rPr>
          <w:rFonts w:asciiTheme="minorHAnsi" w:hAnsiTheme="minorHAnsi"/>
          <w:b/>
          <w:sz w:val="24"/>
        </w:rPr>
        <w:tab/>
      </w:r>
      <w:r w:rsidRPr="00EE786F">
        <w:rPr>
          <w:rFonts w:asciiTheme="minorHAnsi" w:hAnsiTheme="minorHAnsi"/>
          <w:b/>
          <w:sz w:val="24"/>
        </w:rPr>
        <w:tab/>
      </w:r>
      <w:r w:rsidRPr="00EE786F">
        <w:rPr>
          <w:rFonts w:asciiTheme="minorHAnsi" w:hAnsiTheme="minorHAnsi"/>
          <w:b/>
          <w:sz w:val="24"/>
        </w:rPr>
        <w:tab/>
      </w:r>
      <w:r w:rsidR="00137441" w:rsidRPr="00EE786F">
        <w:rPr>
          <w:rFonts w:asciiTheme="minorHAnsi" w:hAnsiTheme="minorHAnsi"/>
          <w:b/>
          <w:sz w:val="24"/>
        </w:rPr>
        <w:t>Contract</w:t>
      </w:r>
      <w:r w:rsidR="00576B34" w:rsidRPr="00EE786F">
        <w:rPr>
          <w:rFonts w:asciiTheme="minorHAnsi" w:hAnsiTheme="minorHAnsi"/>
          <w:b/>
          <w:sz w:val="24"/>
        </w:rPr>
        <w:t xml:space="preserve"> </w:t>
      </w:r>
      <w:r w:rsidRPr="00EE786F">
        <w:rPr>
          <w:rFonts w:asciiTheme="minorHAnsi" w:hAnsiTheme="minorHAnsi"/>
          <w:b/>
          <w:sz w:val="24"/>
        </w:rPr>
        <w:t>Risk Limits</w:t>
      </w:r>
    </w:p>
    <w:p w:rsidR="00685354" w:rsidRPr="00EE786F" w:rsidRDefault="00685354" w:rsidP="00685354">
      <w:pPr>
        <w:rPr>
          <w:rFonts w:asciiTheme="minorHAnsi" w:hAnsiTheme="minorHAnsi"/>
          <w:sz w:val="22"/>
          <w:szCs w:val="22"/>
        </w:rPr>
      </w:pPr>
      <w:r w:rsidRPr="00EE786F">
        <w:rPr>
          <w:rFonts w:ascii="Arial" w:eastAsia="Arial" w:hAnsi="Arial"/>
          <w:bCs/>
          <w:caps/>
          <w:noProof/>
          <w:color w:val="0094B3"/>
          <w:sz w:val="36"/>
          <w:szCs w:val="20"/>
        </w:rPr>
        <w:drawing>
          <wp:inline distT="0" distB="0" distL="0" distR="0" wp14:anchorId="2A22998C" wp14:editId="0C696BBA">
            <wp:extent cx="4514850" cy="2533650"/>
            <wp:effectExtent l="0" t="0" r="19050" b="381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85354" w:rsidRPr="00EE786F" w:rsidRDefault="00685354" w:rsidP="00685354">
      <w:pPr>
        <w:rPr>
          <w:rFonts w:asciiTheme="minorHAnsi" w:hAnsiTheme="minorHAnsi"/>
          <w:sz w:val="22"/>
          <w:szCs w:val="22"/>
        </w:rPr>
      </w:pPr>
    </w:p>
    <w:p w:rsidR="00685354" w:rsidRPr="00EE786F" w:rsidRDefault="00F54AF3" w:rsidP="00685354">
      <w:pPr>
        <w:rPr>
          <w:rFonts w:asciiTheme="minorHAnsi" w:hAnsiTheme="minorHAnsi"/>
          <w:sz w:val="22"/>
          <w:szCs w:val="22"/>
        </w:rPr>
      </w:pPr>
      <w:r w:rsidRPr="00EE786F">
        <w:rPr>
          <w:rFonts w:asciiTheme="minorHAnsi" w:hAnsiTheme="minorHAnsi"/>
          <w:sz w:val="22"/>
          <w:u w:val="single"/>
        </w:rPr>
        <w:t>ICLGs are pre-defined risk buckets grouping Instrument classes together, allowing for more efficient risk limit associations.</w:t>
      </w:r>
      <w:r w:rsidR="00DA3C21" w:rsidRPr="00EE786F">
        <w:rPr>
          <w:rFonts w:asciiTheme="minorHAnsi" w:hAnsiTheme="minorHAnsi"/>
          <w:sz w:val="22"/>
          <w:u w:val="single"/>
        </w:rPr>
        <w:t xml:space="preserve"> ICLGs will be limited to only include Power / Electricity contracts.</w:t>
      </w:r>
      <w:r w:rsidRPr="00EE786F">
        <w:t xml:space="preserve"> </w:t>
      </w:r>
      <w:r w:rsidR="00685354" w:rsidRPr="00EE786F">
        <w:rPr>
          <w:rFonts w:asciiTheme="minorHAnsi" w:hAnsiTheme="minorHAnsi"/>
          <w:sz w:val="22"/>
          <w:szCs w:val="22"/>
        </w:rPr>
        <w:t xml:space="preserve">Trade at Settlement </w:t>
      </w:r>
      <w:r w:rsidR="00815269" w:rsidRPr="00EE786F">
        <w:rPr>
          <w:rFonts w:asciiTheme="minorHAnsi" w:hAnsiTheme="minorHAnsi"/>
          <w:sz w:val="22"/>
          <w:szCs w:val="22"/>
        </w:rPr>
        <w:t xml:space="preserve">(TAS) </w:t>
      </w:r>
      <w:r w:rsidR="006365F2" w:rsidRPr="00EE786F">
        <w:rPr>
          <w:rFonts w:asciiTheme="minorHAnsi" w:hAnsiTheme="minorHAnsi"/>
          <w:sz w:val="22"/>
          <w:szCs w:val="22"/>
        </w:rPr>
        <w:t>Order</w:t>
      </w:r>
      <w:r w:rsidR="00685354" w:rsidRPr="00EE786F">
        <w:rPr>
          <w:rFonts w:asciiTheme="minorHAnsi" w:hAnsiTheme="minorHAnsi"/>
          <w:sz w:val="22"/>
          <w:szCs w:val="22"/>
        </w:rPr>
        <w:t xml:space="preserve">s and transactions will be allocated to their related delivery </w:t>
      </w:r>
      <w:r w:rsidR="00137441" w:rsidRPr="00EE786F">
        <w:rPr>
          <w:rFonts w:asciiTheme="minorHAnsi" w:hAnsiTheme="minorHAnsi"/>
          <w:sz w:val="22"/>
          <w:szCs w:val="22"/>
        </w:rPr>
        <w:t>Contract</w:t>
      </w:r>
      <w:r w:rsidR="00685354" w:rsidRPr="00EE786F">
        <w:rPr>
          <w:rFonts w:asciiTheme="minorHAnsi" w:hAnsiTheme="minorHAnsi"/>
          <w:sz w:val="22"/>
          <w:szCs w:val="22"/>
        </w:rPr>
        <w:t>s and associated risk checks.</w:t>
      </w:r>
    </w:p>
    <w:p w:rsidR="00685354" w:rsidRPr="00EE786F" w:rsidRDefault="00685354" w:rsidP="00685354">
      <w:pPr>
        <w:rPr>
          <w:rFonts w:asciiTheme="minorHAnsi" w:hAnsiTheme="minorHAnsi"/>
          <w:b/>
          <w:sz w:val="24"/>
        </w:rPr>
      </w:pPr>
    </w:p>
    <w:p w:rsidR="004F39AF" w:rsidRPr="00EE786F" w:rsidRDefault="004F39AF" w:rsidP="00784A4D"/>
    <w:p w:rsidR="004F39AF" w:rsidRPr="00EE786F" w:rsidRDefault="004F39AF" w:rsidP="00784A4D"/>
    <w:p w:rsidR="004F39AF" w:rsidRPr="00EE786F" w:rsidRDefault="004F39AF" w:rsidP="00784A4D">
      <w:r w:rsidRPr="00EE786F">
        <w:t>*****</w:t>
      </w:r>
    </w:p>
    <w:p w:rsidR="004F39AF" w:rsidRPr="00EE786F" w:rsidRDefault="004F39AF" w:rsidP="00784A4D"/>
    <w:p w:rsidR="00DD235C" w:rsidRPr="00EE786F" w:rsidRDefault="004F39AF" w:rsidP="004F39AF">
      <w:pPr>
        <w:pStyle w:val="Heading1"/>
        <w:numPr>
          <w:ilvl w:val="0"/>
          <w:numId w:val="0"/>
        </w:numPr>
      </w:pPr>
      <w:bookmarkStart w:id="6" w:name="_Toc417717820"/>
      <w:r w:rsidRPr="00EE786F">
        <w:lastRenderedPageBreak/>
        <w:t xml:space="preserve">4  </w:t>
      </w:r>
      <w:r w:rsidR="00DD235C" w:rsidRPr="00EE786F">
        <w:t>tradeguard risk checks</w:t>
      </w:r>
      <w:bookmarkEnd w:id="6"/>
    </w:p>
    <w:p w:rsidR="00DD235C" w:rsidRPr="00EE786F" w:rsidRDefault="00DD235C" w:rsidP="00DD235C"/>
    <w:p w:rsidR="00DD235C" w:rsidRPr="00EE786F" w:rsidRDefault="00D37C75" w:rsidP="00DD235C">
      <w:pPr>
        <w:rPr>
          <w:rFonts w:asciiTheme="minorHAnsi" w:hAnsiTheme="minorHAnsi"/>
          <w:sz w:val="22"/>
          <w:szCs w:val="22"/>
        </w:rPr>
      </w:pPr>
      <w:r w:rsidRPr="00EE786F">
        <w:rPr>
          <w:rFonts w:asciiTheme="minorHAnsi" w:hAnsiTheme="minorHAnsi"/>
          <w:sz w:val="22"/>
          <w:szCs w:val="22"/>
        </w:rPr>
        <w:t>TradeGuard provide</w:t>
      </w:r>
      <w:r w:rsidR="000F1456" w:rsidRPr="00EE786F">
        <w:rPr>
          <w:rFonts w:asciiTheme="minorHAnsi" w:hAnsiTheme="minorHAnsi"/>
          <w:sz w:val="22"/>
          <w:szCs w:val="22"/>
        </w:rPr>
        <w:t>s</w:t>
      </w:r>
      <w:r w:rsidR="00D7127E" w:rsidRPr="00EE786F">
        <w:rPr>
          <w:rFonts w:asciiTheme="minorHAnsi" w:hAnsiTheme="minorHAnsi"/>
          <w:sz w:val="22"/>
          <w:szCs w:val="22"/>
        </w:rPr>
        <w:t xml:space="preserve"> </w:t>
      </w:r>
      <w:r w:rsidR="00437212" w:rsidRPr="00EE786F">
        <w:rPr>
          <w:rFonts w:asciiTheme="minorHAnsi" w:hAnsiTheme="minorHAnsi"/>
          <w:sz w:val="22"/>
          <w:szCs w:val="22"/>
        </w:rPr>
        <w:t xml:space="preserve">Clearing Futures </w:t>
      </w:r>
      <w:r w:rsidR="00D7127E" w:rsidRPr="00EE786F">
        <w:rPr>
          <w:rFonts w:asciiTheme="minorHAnsi" w:hAnsiTheme="minorHAnsi"/>
          <w:sz w:val="22"/>
          <w:szCs w:val="22"/>
        </w:rPr>
        <w:t>Participant</w:t>
      </w:r>
      <w:r w:rsidRPr="00EE786F">
        <w:rPr>
          <w:rFonts w:asciiTheme="minorHAnsi" w:hAnsiTheme="minorHAnsi"/>
          <w:sz w:val="22"/>
          <w:szCs w:val="22"/>
        </w:rPr>
        <w:t>s with the following risk checks</w:t>
      </w:r>
      <w:r w:rsidR="000F1456" w:rsidRPr="00EE786F">
        <w:rPr>
          <w:rFonts w:asciiTheme="minorHAnsi" w:hAnsiTheme="minorHAnsi"/>
          <w:sz w:val="22"/>
          <w:szCs w:val="22"/>
        </w:rPr>
        <w:t xml:space="preserve"> and support tools</w:t>
      </w:r>
      <w:r w:rsidRPr="00EE786F">
        <w:rPr>
          <w:rFonts w:asciiTheme="minorHAnsi" w:hAnsiTheme="minorHAnsi"/>
          <w:sz w:val="22"/>
          <w:szCs w:val="22"/>
        </w:rPr>
        <w:t>:</w:t>
      </w:r>
    </w:p>
    <w:p w:rsidR="00D37C75" w:rsidRPr="00EE786F" w:rsidRDefault="00D37C75" w:rsidP="00DD235C">
      <w:pPr>
        <w:rPr>
          <w:rFonts w:asciiTheme="minorHAnsi" w:hAnsiTheme="minorHAnsi"/>
          <w:sz w:val="22"/>
          <w:szCs w:val="22"/>
        </w:rPr>
      </w:pPr>
    </w:p>
    <w:p w:rsidR="00D37C75" w:rsidRPr="00EE786F" w:rsidRDefault="00D37C75" w:rsidP="00DD235C">
      <w:pPr>
        <w:rPr>
          <w:rFonts w:asciiTheme="minorHAnsi" w:hAnsiTheme="minorHAnsi"/>
          <w:b/>
          <w:sz w:val="24"/>
        </w:rPr>
      </w:pPr>
      <w:r w:rsidRPr="00EE786F">
        <w:rPr>
          <w:rFonts w:asciiTheme="minorHAnsi" w:hAnsiTheme="minorHAnsi"/>
          <w:b/>
          <w:sz w:val="24"/>
        </w:rPr>
        <w:t xml:space="preserve">Trading Activity </w:t>
      </w:r>
    </w:p>
    <w:p w:rsidR="00D37C75" w:rsidRPr="00EE786F" w:rsidRDefault="00D37C75" w:rsidP="009B53F4">
      <w:pPr>
        <w:pStyle w:val="ListParagraph"/>
        <w:numPr>
          <w:ilvl w:val="0"/>
          <w:numId w:val="16"/>
        </w:numPr>
        <w:rPr>
          <w:rFonts w:asciiTheme="minorHAnsi" w:hAnsiTheme="minorHAnsi"/>
          <w:sz w:val="22"/>
          <w:szCs w:val="22"/>
          <w:lang w:val="en-US"/>
        </w:rPr>
      </w:pPr>
      <w:r w:rsidRPr="00EE786F">
        <w:rPr>
          <w:rFonts w:asciiTheme="minorHAnsi" w:hAnsiTheme="minorHAnsi"/>
          <w:sz w:val="22"/>
          <w:szCs w:val="22"/>
          <w:lang w:val="en-US"/>
        </w:rPr>
        <w:t xml:space="preserve">Daily Total Net Buy Checks (Traded Net + Open Buy </w:t>
      </w:r>
      <w:r w:rsidR="006365F2" w:rsidRPr="00EE786F">
        <w:rPr>
          <w:rFonts w:asciiTheme="minorHAnsi" w:hAnsiTheme="minorHAnsi"/>
          <w:sz w:val="22"/>
          <w:szCs w:val="22"/>
          <w:lang w:val="en-US"/>
        </w:rPr>
        <w:t>Order</w:t>
      </w:r>
      <w:r w:rsidRPr="00EE786F">
        <w:rPr>
          <w:rFonts w:asciiTheme="minorHAnsi" w:hAnsiTheme="minorHAnsi"/>
          <w:sz w:val="22"/>
          <w:szCs w:val="22"/>
          <w:lang w:val="en-US"/>
        </w:rPr>
        <w:t>s) per PTLG</w:t>
      </w:r>
      <w:r w:rsidR="00F54AF3" w:rsidRPr="00EE786F">
        <w:rPr>
          <w:rFonts w:asciiTheme="minorHAnsi" w:hAnsiTheme="minorHAnsi"/>
          <w:sz w:val="22"/>
          <w:szCs w:val="22"/>
          <w:lang w:val="en-US"/>
        </w:rPr>
        <w:t xml:space="preserve">, </w:t>
      </w:r>
      <w:r w:rsidR="00F54AF3" w:rsidRPr="00EE786F">
        <w:rPr>
          <w:rFonts w:asciiTheme="minorHAnsi" w:hAnsiTheme="minorHAnsi"/>
          <w:sz w:val="22"/>
          <w:u w:val="single"/>
          <w:lang w:val="en-US"/>
        </w:rPr>
        <w:t>ICLG</w:t>
      </w:r>
      <w:r w:rsidRPr="00EE786F">
        <w:rPr>
          <w:rFonts w:asciiTheme="minorHAnsi" w:hAnsiTheme="minorHAnsi"/>
          <w:sz w:val="22"/>
          <w:u w:val="single"/>
          <w:lang w:val="en-US"/>
        </w:rPr>
        <w:t xml:space="preserve"> </w:t>
      </w:r>
      <w:r w:rsidR="004F73F2" w:rsidRPr="00EE786F">
        <w:rPr>
          <w:rFonts w:asciiTheme="minorHAnsi" w:hAnsiTheme="minorHAnsi"/>
          <w:sz w:val="22"/>
          <w:u w:val="single"/>
          <w:lang w:val="en-US"/>
        </w:rPr>
        <w:t>or</w:t>
      </w:r>
      <w:r w:rsidRPr="00EE786F">
        <w:rPr>
          <w:rFonts w:asciiTheme="minorHAnsi" w:hAnsiTheme="minorHAnsi"/>
          <w:sz w:val="22"/>
          <w:szCs w:val="22"/>
          <w:lang w:val="en-US"/>
        </w:rPr>
        <w:t xml:space="preserve"> </w:t>
      </w:r>
      <w:r w:rsidR="004F73F2" w:rsidRPr="00EE786F">
        <w:rPr>
          <w:rFonts w:asciiTheme="minorHAnsi" w:hAnsiTheme="minorHAnsi"/>
          <w:strike/>
          <w:sz w:val="22"/>
          <w:szCs w:val="22"/>
          <w:lang w:val="en-US"/>
        </w:rPr>
        <w:t>and</w:t>
      </w:r>
      <w:r w:rsidR="004F73F2" w:rsidRPr="00EE786F">
        <w:rPr>
          <w:rFonts w:asciiTheme="minorHAnsi" w:hAnsiTheme="minorHAnsi"/>
          <w:sz w:val="22"/>
          <w:szCs w:val="22"/>
          <w:lang w:val="en-US"/>
        </w:rPr>
        <w:t xml:space="preserve"> </w:t>
      </w:r>
      <w:r w:rsidR="00137441" w:rsidRPr="00EE786F">
        <w:rPr>
          <w:rFonts w:asciiTheme="minorHAnsi" w:hAnsiTheme="minorHAnsi"/>
          <w:sz w:val="22"/>
          <w:szCs w:val="22"/>
          <w:lang w:val="en-US"/>
        </w:rPr>
        <w:t>Contract</w:t>
      </w:r>
    </w:p>
    <w:p w:rsidR="00D37C75" w:rsidRPr="00EE786F" w:rsidRDefault="00D37C75" w:rsidP="009B53F4">
      <w:pPr>
        <w:pStyle w:val="ListParagraph"/>
        <w:numPr>
          <w:ilvl w:val="0"/>
          <w:numId w:val="16"/>
        </w:numPr>
        <w:rPr>
          <w:rFonts w:asciiTheme="minorHAnsi" w:hAnsiTheme="minorHAnsi"/>
          <w:sz w:val="22"/>
          <w:szCs w:val="22"/>
          <w:lang w:val="en-US"/>
        </w:rPr>
      </w:pPr>
      <w:r w:rsidRPr="00EE786F">
        <w:rPr>
          <w:rFonts w:asciiTheme="minorHAnsi" w:hAnsiTheme="minorHAnsi"/>
          <w:sz w:val="22"/>
          <w:szCs w:val="22"/>
          <w:lang w:val="en-US"/>
        </w:rPr>
        <w:t xml:space="preserve">Daily Total Net Sell Checks (Traded Net + Open Sell </w:t>
      </w:r>
      <w:r w:rsidR="006365F2" w:rsidRPr="00EE786F">
        <w:rPr>
          <w:rFonts w:asciiTheme="minorHAnsi" w:hAnsiTheme="minorHAnsi"/>
          <w:sz w:val="22"/>
          <w:szCs w:val="22"/>
          <w:lang w:val="en-US"/>
        </w:rPr>
        <w:t>Order</w:t>
      </w:r>
      <w:r w:rsidRPr="00EE786F">
        <w:rPr>
          <w:rFonts w:asciiTheme="minorHAnsi" w:hAnsiTheme="minorHAnsi"/>
          <w:sz w:val="22"/>
          <w:szCs w:val="22"/>
          <w:lang w:val="en-US"/>
        </w:rPr>
        <w:t xml:space="preserve">s) per PTLG </w:t>
      </w:r>
      <w:r w:rsidR="003B2CEA" w:rsidRPr="00EE786F">
        <w:rPr>
          <w:rFonts w:asciiTheme="minorHAnsi" w:hAnsiTheme="minorHAnsi"/>
          <w:sz w:val="22"/>
          <w:u w:val="single"/>
          <w:lang w:val="en-US"/>
        </w:rPr>
        <w:t>ICLG or</w:t>
      </w:r>
      <w:r w:rsidR="003B2CEA" w:rsidRPr="00EE786F">
        <w:rPr>
          <w:rFonts w:asciiTheme="minorHAnsi" w:hAnsiTheme="minorHAnsi"/>
          <w:sz w:val="22"/>
          <w:szCs w:val="22"/>
          <w:lang w:val="en-US"/>
        </w:rPr>
        <w:t xml:space="preserve"> </w:t>
      </w:r>
      <w:r w:rsidR="003B2CEA" w:rsidRPr="00EE786F">
        <w:rPr>
          <w:rFonts w:asciiTheme="minorHAnsi" w:hAnsiTheme="minorHAnsi"/>
          <w:strike/>
          <w:sz w:val="22"/>
          <w:szCs w:val="22"/>
          <w:lang w:val="en-US"/>
        </w:rPr>
        <w:t>and</w:t>
      </w:r>
      <w:r w:rsidR="003B2CEA" w:rsidRPr="00EE786F">
        <w:rPr>
          <w:rFonts w:asciiTheme="minorHAnsi" w:hAnsiTheme="minorHAnsi"/>
          <w:sz w:val="22"/>
          <w:szCs w:val="22"/>
          <w:lang w:val="en-US"/>
        </w:rPr>
        <w:t xml:space="preserve"> </w:t>
      </w:r>
      <w:r w:rsidR="00137441" w:rsidRPr="00EE786F">
        <w:rPr>
          <w:rFonts w:asciiTheme="minorHAnsi" w:hAnsiTheme="minorHAnsi"/>
          <w:sz w:val="22"/>
          <w:szCs w:val="22"/>
          <w:lang w:val="en-US"/>
        </w:rPr>
        <w:t>Contract</w:t>
      </w:r>
    </w:p>
    <w:p w:rsidR="00D37C75" w:rsidRPr="00EE786F" w:rsidRDefault="00D37C75" w:rsidP="00DD235C">
      <w:pPr>
        <w:rPr>
          <w:rFonts w:asciiTheme="minorHAnsi" w:hAnsiTheme="minorHAnsi"/>
          <w:b/>
          <w:sz w:val="24"/>
        </w:rPr>
      </w:pPr>
    </w:p>
    <w:p w:rsidR="00D37C75" w:rsidRPr="00EE786F" w:rsidRDefault="006365F2" w:rsidP="00DD235C">
      <w:pPr>
        <w:rPr>
          <w:rFonts w:asciiTheme="minorHAnsi" w:hAnsiTheme="minorHAnsi"/>
          <w:b/>
          <w:sz w:val="24"/>
        </w:rPr>
      </w:pPr>
      <w:r w:rsidRPr="00EE786F">
        <w:rPr>
          <w:rFonts w:asciiTheme="minorHAnsi" w:hAnsiTheme="minorHAnsi"/>
          <w:b/>
          <w:sz w:val="24"/>
        </w:rPr>
        <w:t>Order</w:t>
      </w:r>
      <w:r w:rsidR="00D37C75" w:rsidRPr="00EE786F">
        <w:rPr>
          <w:rFonts w:asciiTheme="minorHAnsi" w:hAnsiTheme="minorHAnsi"/>
          <w:b/>
          <w:sz w:val="24"/>
        </w:rPr>
        <w:t xml:space="preserve"> Management </w:t>
      </w:r>
    </w:p>
    <w:p w:rsidR="00D37C75" w:rsidRPr="00EE786F" w:rsidRDefault="00D37C75" w:rsidP="009B53F4">
      <w:pPr>
        <w:pStyle w:val="ListParagraph"/>
        <w:numPr>
          <w:ilvl w:val="0"/>
          <w:numId w:val="17"/>
        </w:numPr>
        <w:rPr>
          <w:rFonts w:asciiTheme="minorHAnsi" w:hAnsiTheme="minorHAnsi"/>
          <w:sz w:val="22"/>
          <w:szCs w:val="22"/>
          <w:lang w:val="en-US"/>
        </w:rPr>
      </w:pPr>
      <w:r w:rsidRPr="00EE786F">
        <w:rPr>
          <w:rFonts w:asciiTheme="minorHAnsi" w:hAnsiTheme="minorHAnsi"/>
          <w:sz w:val="22"/>
          <w:szCs w:val="22"/>
          <w:lang w:val="en-US"/>
        </w:rPr>
        <w:t xml:space="preserve">Maximum </w:t>
      </w:r>
      <w:r w:rsidR="006365F2" w:rsidRPr="00EE786F">
        <w:rPr>
          <w:rFonts w:asciiTheme="minorHAnsi" w:hAnsiTheme="minorHAnsi"/>
          <w:sz w:val="22"/>
          <w:szCs w:val="22"/>
          <w:lang w:val="en-US"/>
        </w:rPr>
        <w:t>Order</w:t>
      </w:r>
      <w:r w:rsidRPr="00EE786F">
        <w:rPr>
          <w:rFonts w:asciiTheme="minorHAnsi" w:hAnsiTheme="minorHAnsi"/>
          <w:sz w:val="22"/>
          <w:szCs w:val="22"/>
          <w:lang w:val="en-US"/>
        </w:rPr>
        <w:t xml:space="preserve"> Volume or Quantity per PTLG</w:t>
      </w:r>
      <w:r w:rsidR="003B2CEA" w:rsidRPr="00EE786F">
        <w:rPr>
          <w:rFonts w:asciiTheme="minorHAnsi" w:hAnsiTheme="minorHAnsi"/>
          <w:sz w:val="22"/>
          <w:szCs w:val="22"/>
          <w:lang w:val="en-US"/>
        </w:rPr>
        <w:t xml:space="preserve">, </w:t>
      </w:r>
      <w:r w:rsidR="003B2CEA" w:rsidRPr="00EE786F">
        <w:rPr>
          <w:rFonts w:asciiTheme="minorHAnsi" w:hAnsiTheme="minorHAnsi"/>
          <w:sz w:val="22"/>
          <w:u w:val="single"/>
          <w:lang w:val="en-US"/>
        </w:rPr>
        <w:t>ICLG,</w:t>
      </w:r>
      <w:r w:rsidRPr="00EE786F">
        <w:rPr>
          <w:rFonts w:asciiTheme="minorHAnsi" w:hAnsiTheme="minorHAnsi"/>
          <w:sz w:val="22"/>
          <w:szCs w:val="22"/>
          <w:lang w:val="en-US"/>
        </w:rPr>
        <w:t xml:space="preserve"> </w:t>
      </w:r>
      <w:r w:rsidR="00137441" w:rsidRPr="00EE786F">
        <w:rPr>
          <w:rFonts w:asciiTheme="minorHAnsi" w:hAnsiTheme="minorHAnsi"/>
          <w:sz w:val="22"/>
          <w:szCs w:val="22"/>
          <w:lang w:val="en-US"/>
        </w:rPr>
        <w:t>Contract</w:t>
      </w:r>
      <w:r w:rsidRPr="00EE786F">
        <w:rPr>
          <w:rFonts w:asciiTheme="minorHAnsi" w:hAnsiTheme="minorHAnsi"/>
          <w:sz w:val="22"/>
          <w:szCs w:val="22"/>
          <w:lang w:val="en-US"/>
        </w:rPr>
        <w:t>, and Combination Class</w:t>
      </w:r>
    </w:p>
    <w:p w:rsidR="00FF001B" w:rsidRPr="00EE786F" w:rsidRDefault="00FF001B" w:rsidP="009B53F4">
      <w:pPr>
        <w:pStyle w:val="ListParagraph"/>
        <w:numPr>
          <w:ilvl w:val="0"/>
          <w:numId w:val="17"/>
        </w:numPr>
        <w:rPr>
          <w:rFonts w:asciiTheme="minorHAnsi" w:hAnsiTheme="minorHAnsi"/>
          <w:sz w:val="22"/>
          <w:szCs w:val="22"/>
          <w:lang w:val="en-US"/>
        </w:rPr>
      </w:pPr>
      <w:r w:rsidRPr="00EE786F">
        <w:rPr>
          <w:rFonts w:asciiTheme="minorHAnsi" w:hAnsiTheme="minorHAnsi"/>
          <w:sz w:val="22"/>
          <w:szCs w:val="22"/>
          <w:lang w:val="en-US"/>
        </w:rPr>
        <w:t>Maximum Trade Report</w:t>
      </w:r>
      <w:r w:rsidR="004626D7" w:rsidRPr="00EE786F">
        <w:rPr>
          <w:rFonts w:asciiTheme="minorHAnsi" w:hAnsiTheme="minorHAnsi"/>
          <w:sz w:val="22"/>
          <w:szCs w:val="22"/>
          <w:lang w:val="en-US"/>
        </w:rPr>
        <w:t xml:space="preserve"> (Block and EFRP)</w:t>
      </w:r>
      <w:r w:rsidRPr="00EE786F">
        <w:rPr>
          <w:rFonts w:asciiTheme="minorHAnsi" w:hAnsiTheme="minorHAnsi"/>
          <w:sz w:val="22"/>
          <w:szCs w:val="22"/>
          <w:lang w:val="en-US"/>
        </w:rPr>
        <w:t xml:space="preserve"> Size per PTLG</w:t>
      </w:r>
      <w:r w:rsidR="00B4386A" w:rsidRPr="00EE786F">
        <w:rPr>
          <w:rFonts w:asciiTheme="minorHAnsi" w:hAnsiTheme="minorHAnsi"/>
          <w:sz w:val="22"/>
          <w:szCs w:val="22"/>
          <w:lang w:val="en-US"/>
        </w:rPr>
        <w:t>,</w:t>
      </w:r>
      <w:r w:rsidR="003B2CEA" w:rsidRPr="00EE786F">
        <w:rPr>
          <w:rFonts w:asciiTheme="minorHAnsi" w:hAnsiTheme="minorHAnsi"/>
          <w:sz w:val="22"/>
          <w:szCs w:val="22"/>
          <w:lang w:val="en-US"/>
        </w:rPr>
        <w:t xml:space="preserve"> </w:t>
      </w:r>
      <w:r w:rsidR="003B2CEA" w:rsidRPr="00EE786F">
        <w:rPr>
          <w:rFonts w:asciiTheme="minorHAnsi" w:hAnsiTheme="minorHAnsi"/>
          <w:sz w:val="22"/>
          <w:u w:val="single"/>
          <w:lang w:val="en-US"/>
        </w:rPr>
        <w:t>ICLG,</w:t>
      </w:r>
      <w:r w:rsidR="00B4386A" w:rsidRPr="00EE786F">
        <w:rPr>
          <w:rFonts w:asciiTheme="minorHAnsi" w:hAnsiTheme="minorHAnsi"/>
          <w:sz w:val="22"/>
          <w:szCs w:val="22"/>
          <w:lang w:val="en-US"/>
        </w:rPr>
        <w:t xml:space="preserve"> Contract, and Combination </w:t>
      </w:r>
      <w:r w:rsidR="004626D7" w:rsidRPr="00EE786F">
        <w:rPr>
          <w:rFonts w:asciiTheme="minorHAnsi" w:hAnsiTheme="minorHAnsi"/>
          <w:sz w:val="22"/>
          <w:szCs w:val="22"/>
          <w:lang w:val="en-US"/>
        </w:rPr>
        <w:t xml:space="preserve">Instrument </w:t>
      </w:r>
      <w:r w:rsidR="00B4386A" w:rsidRPr="00EE786F">
        <w:rPr>
          <w:rFonts w:asciiTheme="minorHAnsi" w:hAnsiTheme="minorHAnsi"/>
          <w:sz w:val="22"/>
          <w:szCs w:val="22"/>
          <w:lang w:val="en-US"/>
        </w:rPr>
        <w:t>Class</w:t>
      </w:r>
    </w:p>
    <w:p w:rsidR="00D37C75" w:rsidRPr="00EE786F" w:rsidRDefault="009E581E" w:rsidP="009B53F4">
      <w:pPr>
        <w:pStyle w:val="ListParagraph"/>
        <w:numPr>
          <w:ilvl w:val="0"/>
          <w:numId w:val="17"/>
        </w:numPr>
        <w:rPr>
          <w:rFonts w:asciiTheme="minorHAnsi" w:hAnsiTheme="minorHAnsi"/>
          <w:sz w:val="22"/>
          <w:szCs w:val="22"/>
          <w:lang w:val="en-US"/>
        </w:rPr>
      </w:pPr>
      <w:r w:rsidRPr="00EE786F">
        <w:rPr>
          <w:rFonts w:asciiTheme="minorHAnsi" w:hAnsiTheme="minorHAnsi"/>
          <w:sz w:val="22"/>
          <w:szCs w:val="22"/>
          <w:lang w:val="en-US"/>
        </w:rPr>
        <w:t xml:space="preserve">Mass Cancellation of open </w:t>
      </w:r>
      <w:r w:rsidR="006365F2" w:rsidRPr="00EE786F">
        <w:rPr>
          <w:rFonts w:asciiTheme="minorHAnsi" w:hAnsiTheme="minorHAnsi"/>
          <w:sz w:val="22"/>
          <w:szCs w:val="22"/>
          <w:lang w:val="en-US"/>
        </w:rPr>
        <w:t>Order</w:t>
      </w:r>
      <w:r w:rsidRPr="00EE786F">
        <w:rPr>
          <w:rFonts w:asciiTheme="minorHAnsi" w:hAnsiTheme="minorHAnsi"/>
          <w:sz w:val="22"/>
          <w:szCs w:val="22"/>
          <w:lang w:val="en-US"/>
        </w:rPr>
        <w:t xml:space="preserve">s </w:t>
      </w:r>
      <w:r w:rsidR="00007DB2" w:rsidRPr="00EE786F">
        <w:rPr>
          <w:rFonts w:asciiTheme="minorHAnsi" w:eastAsia="Arial" w:hAnsiTheme="minorHAnsi"/>
          <w:sz w:val="22"/>
          <w:szCs w:val="22"/>
          <w:lang w:val="en-US"/>
        </w:rPr>
        <w:t xml:space="preserve">(including Quotes) </w:t>
      </w:r>
      <w:r w:rsidRPr="00EE786F">
        <w:rPr>
          <w:rFonts w:asciiTheme="minorHAnsi" w:hAnsiTheme="minorHAnsi"/>
          <w:sz w:val="22"/>
          <w:szCs w:val="22"/>
          <w:lang w:val="en-US"/>
        </w:rPr>
        <w:t>per PTLG</w:t>
      </w:r>
    </w:p>
    <w:p w:rsidR="00D37C75" w:rsidRPr="00EE786F" w:rsidRDefault="00D37C75" w:rsidP="00DD235C">
      <w:pPr>
        <w:rPr>
          <w:rFonts w:asciiTheme="minorHAnsi" w:hAnsiTheme="minorHAnsi"/>
          <w:b/>
          <w:sz w:val="24"/>
        </w:rPr>
      </w:pPr>
    </w:p>
    <w:p w:rsidR="00D37C75" w:rsidRPr="00EE786F" w:rsidRDefault="006365F2" w:rsidP="00DD235C">
      <w:pPr>
        <w:rPr>
          <w:rFonts w:asciiTheme="minorHAnsi" w:hAnsiTheme="minorHAnsi"/>
          <w:b/>
          <w:sz w:val="24"/>
        </w:rPr>
      </w:pPr>
      <w:r w:rsidRPr="00EE786F">
        <w:rPr>
          <w:rFonts w:asciiTheme="minorHAnsi" w:hAnsiTheme="minorHAnsi"/>
          <w:b/>
          <w:sz w:val="24"/>
        </w:rPr>
        <w:t>Order</w:t>
      </w:r>
      <w:r w:rsidR="00D37C75" w:rsidRPr="00EE786F">
        <w:rPr>
          <w:rFonts w:asciiTheme="minorHAnsi" w:hAnsiTheme="minorHAnsi"/>
          <w:b/>
          <w:sz w:val="24"/>
        </w:rPr>
        <w:t xml:space="preserve"> Rates</w:t>
      </w:r>
    </w:p>
    <w:p w:rsidR="00D37C75" w:rsidRPr="00EE786F" w:rsidRDefault="006365F2" w:rsidP="0089332C">
      <w:pPr>
        <w:pStyle w:val="ListParagraph"/>
        <w:numPr>
          <w:ilvl w:val="0"/>
          <w:numId w:val="18"/>
        </w:numPr>
        <w:rPr>
          <w:rFonts w:asciiTheme="minorHAnsi" w:hAnsiTheme="minorHAnsi"/>
          <w:sz w:val="22"/>
          <w:szCs w:val="22"/>
        </w:rPr>
      </w:pPr>
      <w:r w:rsidRPr="00EE786F">
        <w:rPr>
          <w:rFonts w:asciiTheme="minorHAnsi" w:hAnsiTheme="minorHAnsi"/>
          <w:sz w:val="22"/>
          <w:szCs w:val="22"/>
        </w:rPr>
        <w:t>Order</w:t>
      </w:r>
      <w:r w:rsidR="009E581E" w:rsidRPr="00EE786F">
        <w:rPr>
          <w:rFonts w:asciiTheme="minorHAnsi" w:hAnsiTheme="minorHAnsi"/>
          <w:sz w:val="22"/>
          <w:szCs w:val="22"/>
        </w:rPr>
        <w:t xml:space="preserve"> Rate Checks per PTLG</w:t>
      </w:r>
    </w:p>
    <w:p w:rsidR="00D37C75" w:rsidRPr="00EE786F" w:rsidRDefault="00D37C75" w:rsidP="00DD235C">
      <w:pPr>
        <w:rPr>
          <w:rFonts w:asciiTheme="minorHAnsi" w:hAnsiTheme="minorHAnsi"/>
          <w:b/>
          <w:sz w:val="24"/>
        </w:rPr>
      </w:pPr>
    </w:p>
    <w:p w:rsidR="00D37C75" w:rsidRPr="00EE786F" w:rsidRDefault="00D37C75" w:rsidP="00DD235C">
      <w:pPr>
        <w:rPr>
          <w:rFonts w:asciiTheme="minorHAnsi" w:hAnsiTheme="minorHAnsi"/>
          <w:b/>
          <w:sz w:val="24"/>
        </w:rPr>
      </w:pPr>
      <w:r w:rsidRPr="00EE786F">
        <w:rPr>
          <w:rFonts w:asciiTheme="minorHAnsi" w:hAnsiTheme="minorHAnsi"/>
          <w:b/>
          <w:sz w:val="24"/>
        </w:rPr>
        <w:t>Trading Restrictions</w:t>
      </w:r>
    </w:p>
    <w:p w:rsidR="009E581E" w:rsidRPr="00EE786F" w:rsidRDefault="009E581E" w:rsidP="009B53F4">
      <w:pPr>
        <w:pStyle w:val="ListParagraph"/>
        <w:numPr>
          <w:ilvl w:val="0"/>
          <w:numId w:val="19"/>
        </w:numPr>
        <w:rPr>
          <w:rFonts w:asciiTheme="minorHAnsi" w:hAnsiTheme="minorHAnsi"/>
          <w:sz w:val="22"/>
          <w:szCs w:val="22"/>
          <w:lang w:val="en-US"/>
        </w:rPr>
      </w:pPr>
      <w:r w:rsidRPr="00EE786F">
        <w:rPr>
          <w:rFonts w:asciiTheme="minorHAnsi" w:hAnsiTheme="minorHAnsi"/>
          <w:sz w:val="22"/>
          <w:szCs w:val="22"/>
          <w:lang w:val="en-US"/>
        </w:rPr>
        <w:t xml:space="preserve">PTLG defined </w:t>
      </w:r>
      <w:r w:rsidR="00970A3A" w:rsidRPr="00EE786F">
        <w:rPr>
          <w:rFonts w:asciiTheme="minorHAnsi" w:hAnsiTheme="minorHAnsi"/>
          <w:sz w:val="22"/>
          <w:szCs w:val="22"/>
          <w:lang w:val="en-US"/>
        </w:rPr>
        <w:t>Trading Restrictions (per symbol</w:t>
      </w:r>
      <w:r w:rsidR="00970A3A" w:rsidRPr="00EE786F">
        <w:rPr>
          <w:rFonts w:asciiTheme="minorHAnsi" w:hAnsiTheme="minorHAnsi"/>
          <w:sz w:val="22"/>
          <w:u w:val="single"/>
          <w:lang w:val="en-US"/>
        </w:rPr>
        <w:t xml:space="preserve"> or ICLG</w:t>
      </w:r>
      <w:r w:rsidRPr="00EE786F">
        <w:rPr>
          <w:rFonts w:asciiTheme="minorHAnsi" w:hAnsiTheme="minorHAnsi"/>
          <w:sz w:val="22"/>
          <w:szCs w:val="22"/>
          <w:lang w:val="en-US"/>
        </w:rPr>
        <w:t>)</w:t>
      </w:r>
    </w:p>
    <w:p w:rsidR="009E581E" w:rsidRPr="00EE786F" w:rsidRDefault="009E581E" w:rsidP="009B53F4">
      <w:pPr>
        <w:pStyle w:val="ListParagraph"/>
        <w:numPr>
          <w:ilvl w:val="0"/>
          <w:numId w:val="19"/>
        </w:numPr>
        <w:rPr>
          <w:rFonts w:asciiTheme="minorHAnsi" w:hAnsiTheme="minorHAnsi"/>
          <w:sz w:val="22"/>
          <w:szCs w:val="22"/>
          <w:lang w:val="en-US"/>
        </w:rPr>
      </w:pPr>
      <w:r w:rsidRPr="00EE786F">
        <w:rPr>
          <w:rFonts w:asciiTheme="minorHAnsi" w:hAnsiTheme="minorHAnsi"/>
          <w:sz w:val="22"/>
          <w:szCs w:val="22"/>
          <w:lang w:val="en-US"/>
        </w:rPr>
        <w:t xml:space="preserve">Manual blocking of </w:t>
      </w:r>
      <w:r w:rsidR="006365F2" w:rsidRPr="00EE786F">
        <w:rPr>
          <w:rFonts w:asciiTheme="minorHAnsi" w:hAnsiTheme="minorHAnsi"/>
          <w:sz w:val="22"/>
          <w:szCs w:val="22"/>
          <w:lang w:val="en-US"/>
        </w:rPr>
        <w:t>Order</w:t>
      </w:r>
      <w:r w:rsidRPr="00EE786F">
        <w:rPr>
          <w:rFonts w:asciiTheme="minorHAnsi" w:hAnsiTheme="minorHAnsi"/>
          <w:sz w:val="22"/>
          <w:szCs w:val="22"/>
          <w:lang w:val="en-US"/>
        </w:rPr>
        <w:t xml:space="preserve"> flow per PTLG</w:t>
      </w:r>
    </w:p>
    <w:p w:rsidR="00D37C75" w:rsidRPr="00EE786F" w:rsidRDefault="00D37C75" w:rsidP="00DD235C">
      <w:pPr>
        <w:rPr>
          <w:rFonts w:asciiTheme="minorHAnsi" w:hAnsiTheme="minorHAnsi"/>
          <w:b/>
          <w:sz w:val="24"/>
        </w:rPr>
      </w:pPr>
    </w:p>
    <w:p w:rsidR="00D37C75" w:rsidRPr="00EE786F" w:rsidRDefault="00D37C75" w:rsidP="00DD235C">
      <w:pPr>
        <w:rPr>
          <w:rFonts w:asciiTheme="minorHAnsi" w:hAnsiTheme="minorHAnsi"/>
          <w:b/>
          <w:sz w:val="24"/>
        </w:rPr>
      </w:pPr>
      <w:r w:rsidRPr="00EE786F">
        <w:rPr>
          <w:rFonts w:asciiTheme="minorHAnsi" w:hAnsiTheme="minorHAnsi"/>
          <w:b/>
          <w:sz w:val="24"/>
        </w:rPr>
        <w:t>Connectivity Issues</w:t>
      </w:r>
    </w:p>
    <w:p w:rsidR="009E581E" w:rsidRPr="00EE786F" w:rsidRDefault="009E581E" w:rsidP="009B53F4">
      <w:pPr>
        <w:pStyle w:val="ListParagraph"/>
        <w:numPr>
          <w:ilvl w:val="0"/>
          <w:numId w:val="20"/>
        </w:numPr>
        <w:rPr>
          <w:rFonts w:asciiTheme="minorHAnsi" w:hAnsiTheme="minorHAnsi"/>
          <w:sz w:val="22"/>
          <w:szCs w:val="22"/>
          <w:lang w:val="en-US"/>
        </w:rPr>
      </w:pPr>
      <w:r w:rsidRPr="00EE786F">
        <w:rPr>
          <w:rFonts w:asciiTheme="minorHAnsi" w:hAnsiTheme="minorHAnsi"/>
          <w:sz w:val="22"/>
          <w:szCs w:val="22"/>
          <w:lang w:val="en-US"/>
        </w:rPr>
        <w:t xml:space="preserve">Automatic blocking of </w:t>
      </w:r>
      <w:r w:rsidR="006365F2" w:rsidRPr="00EE786F">
        <w:rPr>
          <w:rFonts w:asciiTheme="minorHAnsi" w:hAnsiTheme="minorHAnsi"/>
          <w:sz w:val="22"/>
          <w:szCs w:val="22"/>
          <w:lang w:val="en-US"/>
        </w:rPr>
        <w:t>Order</w:t>
      </w:r>
      <w:r w:rsidRPr="00EE786F">
        <w:rPr>
          <w:rFonts w:asciiTheme="minorHAnsi" w:hAnsiTheme="minorHAnsi"/>
          <w:sz w:val="22"/>
          <w:szCs w:val="22"/>
          <w:lang w:val="en-US"/>
        </w:rPr>
        <w:t xml:space="preserve"> flow at drop copy disconnect safeguard</w:t>
      </w:r>
    </w:p>
    <w:p w:rsidR="009E581E" w:rsidRPr="00EE786F" w:rsidRDefault="009E581E" w:rsidP="009E581E">
      <w:pPr>
        <w:rPr>
          <w:rFonts w:asciiTheme="minorHAnsi" w:hAnsiTheme="minorHAnsi"/>
          <w:sz w:val="22"/>
          <w:szCs w:val="22"/>
        </w:rPr>
      </w:pPr>
    </w:p>
    <w:p w:rsidR="009E581E" w:rsidRPr="00EE786F" w:rsidRDefault="009E581E" w:rsidP="009E581E">
      <w:pPr>
        <w:rPr>
          <w:rFonts w:asciiTheme="minorHAnsi" w:hAnsiTheme="minorHAnsi"/>
          <w:b/>
          <w:sz w:val="24"/>
        </w:rPr>
      </w:pPr>
      <w:r w:rsidRPr="00EE786F">
        <w:rPr>
          <w:rFonts w:asciiTheme="minorHAnsi" w:hAnsiTheme="minorHAnsi"/>
          <w:b/>
          <w:sz w:val="24"/>
        </w:rPr>
        <w:t>Risk Manager Support Tools</w:t>
      </w:r>
    </w:p>
    <w:p w:rsidR="009E581E" w:rsidRPr="00EE786F" w:rsidRDefault="009E581E" w:rsidP="009B53F4">
      <w:pPr>
        <w:pStyle w:val="QXBodyText"/>
        <w:numPr>
          <w:ilvl w:val="0"/>
          <w:numId w:val="20"/>
        </w:numPr>
        <w:rPr>
          <w:rFonts w:asciiTheme="minorHAnsi" w:hAnsiTheme="minorHAnsi"/>
          <w:lang w:eastAsia="en-US"/>
        </w:rPr>
      </w:pPr>
      <w:r w:rsidRPr="00EE786F">
        <w:rPr>
          <w:rFonts w:asciiTheme="minorHAnsi" w:hAnsiTheme="minorHAnsi"/>
          <w:lang w:eastAsia="en-US"/>
        </w:rPr>
        <w:t>Notifications via e-mail for risk limit notification and warning levels</w:t>
      </w:r>
      <w:r w:rsidR="006700ED" w:rsidRPr="00EE786F">
        <w:rPr>
          <w:rFonts w:asciiTheme="minorHAnsi" w:hAnsiTheme="minorHAnsi"/>
          <w:lang w:eastAsia="en-US"/>
        </w:rPr>
        <w:t>.</w:t>
      </w:r>
    </w:p>
    <w:p w:rsidR="009E581E" w:rsidRPr="00EE786F" w:rsidRDefault="009E581E" w:rsidP="009B53F4">
      <w:pPr>
        <w:pStyle w:val="ListParagraph"/>
        <w:numPr>
          <w:ilvl w:val="0"/>
          <w:numId w:val="20"/>
        </w:numPr>
        <w:rPr>
          <w:rFonts w:asciiTheme="minorHAnsi" w:hAnsiTheme="minorHAnsi"/>
          <w:sz w:val="22"/>
          <w:szCs w:val="22"/>
          <w:lang w:val="en-US"/>
        </w:rPr>
      </w:pPr>
      <w:r w:rsidRPr="00EE786F">
        <w:rPr>
          <w:rFonts w:asciiTheme="minorHAnsi" w:hAnsiTheme="minorHAnsi"/>
          <w:sz w:val="22"/>
          <w:szCs w:val="22"/>
          <w:lang w:val="en-US"/>
        </w:rPr>
        <w:t>TradeGuard User Interface for</w:t>
      </w:r>
      <w:r w:rsidR="006700ED" w:rsidRPr="00EE786F">
        <w:rPr>
          <w:rFonts w:asciiTheme="minorHAnsi" w:hAnsiTheme="minorHAnsi"/>
          <w:sz w:val="22"/>
          <w:szCs w:val="22"/>
          <w:lang w:val="en-US"/>
        </w:rPr>
        <w:t xml:space="preserve"> administering risk limits, account</w:t>
      </w:r>
      <w:r w:rsidRPr="00EE786F">
        <w:rPr>
          <w:rFonts w:asciiTheme="minorHAnsi" w:hAnsiTheme="minorHAnsi"/>
          <w:sz w:val="22"/>
          <w:szCs w:val="22"/>
          <w:lang w:val="en-US"/>
        </w:rPr>
        <w:t>s and e-mail alerts, view risk checks consum</w:t>
      </w:r>
      <w:r w:rsidR="002735E8" w:rsidRPr="00EE786F">
        <w:rPr>
          <w:rFonts w:asciiTheme="minorHAnsi" w:hAnsiTheme="minorHAnsi"/>
          <w:sz w:val="22"/>
          <w:szCs w:val="22"/>
          <w:lang w:val="en-US"/>
        </w:rPr>
        <w:t>p</w:t>
      </w:r>
      <w:r w:rsidRPr="00EE786F">
        <w:rPr>
          <w:rFonts w:asciiTheme="minorHAnsi" w:hAnsiTheme="minorHAnsi"/>
          <w:sz w:val="22"/>
          <w:szCs w:val="22"/>
          <w:lang w:val="en-US"/>
        </w:rPr>
        <w:t xml:space="preserve">tion, mass cancel </w:t>
      </w:r>
      <w:r w:rsidR="006365F2" w:rsidRPr="00EE786F">
        <w:rPr>
          <w:rFonts w:asciiTheme="minorHAnsi" w:hAnsiTheme="minorHAnsi"/>
          <w:sz w:val="22"/>
          <w:szCs w:val="22"/>
          <w:lang w:val="en-US"/>
        </w:rPr>
        <w:t>Order</w:t>
      </w:r>
      <w:r w:rsidRPr="00EE786F">
        <w:rPr>
          <w:rFonts w:asciiTheme="minorHAnsi" w:hAnsiTheme="minorHAnsi"/>
          <w:sz w:val="22"/>
          <w:szCs w:val="22"/>
          <w:lang w:val="en-US"/>
        </w:rPr>
        <w:t xml:space="preserve">s </w:t>
      </w:r>
      <w:r w:rsidR="00007DB2" w:rsidRPr="00EE786F">
        <w:rPr>
          <w:rFonts w:asciiTheme="minorHAnsi" w:eastAsia="Arial" w:hAnsiTheme="minorHAnsi"/>
          <w:sz w:val="22"/>
          <w:szCs w:val="22"/>
          <w:lang w:val="en-US"/>
        </w:rPr>
        <w:t xml:space="preserve">(including Quotes) </w:t>
      </w:r>
      <w:r w:rsidRPr="00EE786F">
        <w:rPr>
          <w:rFonts w:asciiTheme="minorHAnsi" w:hAnsiTheme="minorHAnsi"/>
          <w:sz w:val="22"/>
          <w:szCs w:val="22"/>
          <w:lang w:val="en-US"/>
        </w:rPr>
        <w:t xml:space="preserve">and block </w:t>
      </w:r>
      <w:r w:rsidR="006365F2" w:rsidRPr="00EE786F">
        <w:rPr>
          <w:rFonts w:asciiTheme="minorHAnsi" w:hAnsiTheme="minorHAnsi"/>
          <w:sz w:val="22"/>
          <w:szCs w:val="22"/>
          <w:lang w:val="en-US"/>
        </w:rPr>
        <w:t>Order</w:t>
      </w:r>
      <w:r w:rsidRPr="00EE786F">
        <w:rPr>
          <w:rFonts w:asciiTheme="minorHAnsi" w:hAnsiTheme="minorHAnsi"/>
          <w:sz w:val="22"/>
          <w:szCs w:val="22"/>
          <w:lang w:val="en-US"/>
        </w:rPr>
        <w:t xml:space="preserve"> flow.</w:t>
      </w:r>
    </w:p>
    <w:p w:rsidR="009E581E" w:rsidRPr="00EE786F" w:rsidRDefault="009E581E" w:rsidP="009E581E">
      <w:pPr>
        <w:rPr>
          <w:rFonts w:asciiTheme="minorHAnsi" w:hAnsiTheme="minorHAnsi"/>
          <w:sz w:val="22"/>
          <w:szCs w:val="22"/>
        </w:rPr>
      </w:pPr>
    </w:p>
    <w:p w:rsidR="009E581E" w:rsidRPr="00EE786F" w:rsidRDefault="00A05BCF" w:rsidP="0089332C">
      <w:pPr>
        <w:rPr>
          <w:rFonts w:asciiTheme="minorHAnsi" w:hAnsiTheme="minorHAnsi"/>
          <w:sz w:val="22"/>
          <w:szCs w:val="22"/>
        </w:rPr>
      </w:pPr>
      <w:r w:rsidRPr="00EE786F">
        <w:rPr>
          <w:rFonts w:asciiTheme="minorHAnsi" w:hAnsiTheme="minorHAnsi"/>
          <w:sz w:val="22"/>
          <w:szCs w:val="22"/>
        </w:rPr>
        <w:t xml:space="preserve">All </w:t>
      </w:r>
      <w:r w:rsidR="006700ED" w:rsidRPr="00EE786F">
        <w:rPr>
          <w:rFonts w:asciiTheme="minorHAnsi" w:hAnsiTheme="minorHAnsi"/>
          <w:sz w:val="22"/>
          <w:szCs w:val="22"/>
        </w:rPr>
        <w:t xml:space="preserve">configured risk </w:t>
      </w:r>
      <w:r w:rsidR="002735E8" w:rsidRPr="00EE786F">
        <w:rPr>
          <w:rFonts w:asciiTheme="minorHAnsi" w:hAnsiTheme="minorHAnsi"/>
          <w:sz w:val="22"/>
          <w:szCs w:val="22"/>
        </w:rPr>
        <w:t>checks are active during all Trading S</w:t>
      </w:r>
      <w:r w:rsidRPr="00EE786F">
        <w:rPr>
          <w:rFonts w:asciiTheme="minorHAnsi" w:hAnsiTheme="minorHAnsi"/>
          <w:sz w:val="22"/>
          <w:szCs w:val="22"/>
        </w:rPr>
        <w:t>essions.  NFX will operate 2</w:t>
      </w:r>
      <w:r w:rsidRPr="00EE786F">
        <w:rPr>
          <w:rFonts w:asciiTheme="minorHAnsi" w:hAnsiTheme="minorHAnsi"/>
          <w:strike/>
          <w:sz w:val="22"/>
          <w:szCs w:val="22"/>
        </w:rPr>
        <w:t>2</w:t>
      </w:r>
      <w:r w:rsidR="00FC4FD3" w:rsidRPr="00EE786F">
        <w:rPr>
          <w:rFonts w:asciiTheme="minorHAnsi" w:hAnsiTheme="minorHAnsi"/>
          <w:sz w:val="22"/>
          <w:szCs w:val="22"/>
          <w:u w:val="single"/>
        </w:rPr>
        <w:t>3</w:t>
      </w:r>
      <w:r w:rsidRPr="00EE786F">
        <w:rPr>
          <w:rFonts w:asciiTheme="minorHAnsi" w:hAnsiTheme="minorHAnsi"/>
          <w:sz w:val="22"/>
          <w:szCs w:val="22"/>
        </w:rPr>
        <w:t>x5</w:t>
      </w:r>
      <w:r w:rsidR="006B75BD" w:rsidRPr="00EE786F">
        <w:rPr>
          <w:rFonts w:asciiTheme="minorHAnsi" w:hAnsiTheme="minorHAnsi"/>
          <w:sz w:val="22"/>
          <w:szCs w:val="22"/>
        </w:rPr>
        <w:t xml:space="preserve"> </w:t>
      </w:r>
      <w:r w:rsidR="006B75BD" w:rsidRPr="00EE786F">
        <w:rPr>
          <w:rFonts w:asciiTheme="minorHAnsi" w:eastAsia="Arial" w:hAnsiTheme="minorHAnsi"/>
          <w:sz w:val="22"/>
          <w:szCs w:val="22"/>
        </w:rPr>
        <w:t>hours/days basis</w:t>
      </w:r>
      <w:r w:rsidRPr="00EE786F">
        <w:rPr>
          <w:rFonts w:asciiTheme="minorHAnsi" w:hAnsiTheme="minorHAnsi"/>
          <w:sz w:val="22"/>
          <w:szCs w:val="22"/>
        </w:rPr>
        <w:t xml:space="preserve">, </w:t>
      </w:r>
      <w:r w:rsidR="009D352D" w:rsidRPr="00EE786F">
        <w:rPr>
          <w:rFonts w:asciiTheme="minorHAnsi" w:hAnsiTheme="minorHAnsi"/>
          <w:sz w:val="22"/>
          <w:szCs w:val="22"/>
        </w:rPr>
        <w:t xml:space="preserve">which, for example, may be </w:t>
      </w:r>
      <w:r w:rsidRPr="00EE786F">
        <w:rPr>
          <w:rFonts w:asciiTheme="minorHAnsi" w:hAnsiTheme="minorHAnsi"/>
          <w:sz w:val="22"/>
          <w:szCs w:val="22"/>
        </w:rPr>
        <w:t xml:space="preserve">7PM EPT to </w:t>
      </w:r>
      <w:r w:rsidRPr="00EE786F">
        <w:rPr>
          <w:rFonts w:asciiTheme="minorHAnsi" w:hAnsiTheme="minorHAnsi"/>
          <w:strike/>
          <w:sz w:val="22"/>
          <w:szCs w:val="22"/>
        </w:rPr>
        <w:t>5</w:t>
      </w:r>
      <w:r w:rsidR="00FC4FD3" w:rsidRPr="00EE786F">
        <w:rPr>
          <w:rFonts w:asciiTheme="minorHAnsi" w:hAnsiTheme="minorHAnsi"/>
          <w:sz w:val="22"/>
          <w:szCs w:val="22"/>
          <w:u w:val="single"/>
        </w:rPr>
        <w:t>6</w:t>
      </w:r>
      <w:r w:rsidRPr="00EE786F">
        <w:rPr>
          <w:rFonts w:asciiTheme="minorHAnsi" w:hAnsiTheme="minorHAnsi"/>
          <w:sz w:val="22"/>
          <w:szCs w:val="22"/>
        </w:rPr>
        <w:t xml:space="preserve">PM EPT Sunday through Friday.  All risk checks will be reset for the </w:t>
      </w:r>
      <w:r w:rsidR="009D352D" w:rsidRPr="00EE786F">
        <w:rPr>
          <w:rFonts w:asciiTheme="minorHAnsi" w:hAnsiTheme="minorHAnsi"/>
          <w:sz w:val="22"/>
          <w:szCs w:val="22"/>
        </w:rPr>
        <w:t>P</w:t>
      </w:r>
      <w:r w:rsidRPr="00EE786F">
        <w:rPr>
          <w:rFonts w:asciiTheme="minorHAnsi" w:hAnsiTheme="minorHAnsi"/>
          <w:sz w:val="22"/>
          <w:szCs w:val="22"/>
        </w:rPr>
        <w:t>re-</w:t>
      </w:r>
      <w:r w:rsidR="009D352D" w:rsidRPr="00EE786F">
        <w:rPr>
          <w:rFonts w:asciiTheme="minorHAnsi" w:hAnsiTheme="minorHAnsi"/>
          <w:sz w:val="22"/>
          <w:szCs w:val="22"/>
        </w:rPr>
        <w:t>O</w:t>
      </w:r>
      <w:r w:rsidR="002735E8" w:rsidRPr="00EE786F">
        <w:rPr>
          <w:rFonts w:asciiTheme="minorHAnsi" w:hAnsiTheme="minorHAnsi"/>
          <w:sz w:val="22"/>
          <w:szCs w:val="22"/>
        </w:rPr>
        <w:t>pen S</w:t>
      </w:r>
      <w:r w:rsidRPr="00EE786F">
        <w:rPr>
          <w:rFonts w:asciiTheme="minorHAnsi" w:hAnsiTheme="minorHAnsi"/>
          <w:sz w:val="22"/>
          <w:szCs w:val="22"/>
        </w:rPr>
        <w:t xml:space="preserve">ession prior to </w:t>
      </w:r>
      <w:r w:rsidR="009D352D" w:rsidRPr="00EE786F">
        <w:rPr>
          <w:rFonts w:asciiTheme="minorHAnsi" w:hAnsiTheme="minorHAnsi"/>
          <w:sz w:val="22"/>
          <w:szCs w:val="22"/>
        </w:rPr>
        <w:t>Open</w:t>
      </w:r>
      <w:r w:rsidR="002735E8" w:rsidRPr="00EE786F">
        <w:rPr>
          <w:rFonts w:asciiTheme="minorHAnsi" w:hAnsiTheme="minorHAnsi"/>
          <w:sz w:val="22"/>
          <w:szCs w:val="22"/>
        </w:rPr>
        <w:t xml:space="preserve"> S</w:t>
      </w:r>
      <w:r w:rsidRPr="00EE786F">
        <w:rPr>
          <w:rFonts w:asciiTheme="minorHAnsi" w:hAnsiTheme="minorHAnsi"/>
          <w:sz w:val="22"/>
          <w:szCs w:val="22"/>
        </w:rPr>
        <w:t>ession that starts at 7PM EPT Sunday</w:t>
      </w:r>
      <w:r w:rsidR="009D352D" w:rsidRPr="00EE786F">
        <w:rPr>
          <w:rFonts w:asciiTheme="minorHAnsi" w:hAnsiTheme="minorHAnsi"/>
          <w:sz w:val="22"/>
          <w:szCs w:val="22"/>
        </w:rPr>
        <w:t>, and each night</w:t>
      </w:r>
      <w:r w:rsidRPr="00EE786F">
        <w:rPr>
          <w:rFonts w:asciiTheme="minorHAnsi" w:hAnsiTheme="minorHAnsi"/>
          <w:sz w:val="22"/>
          <w:szCs w:val="22"/>
        </w:rPr>
        <w:t xml:space="preserve"> through</w:t>
      </w:r>
      <w:r w:rsidR="009D352D" w:rsidRPr="00EE786F">
        <w:rPr>
          <w:rFonts w:asciiTheme="minorHAnsi" w:hAnsiTheme="minorHAnsi"/>
          <w:sz w:val="22"/>
          <w:szCs w:val="22"/>
        </w:rPr>
        <w:t xml:space="preserve"> and including</w:t>
      </w:r>
      <w:r w:rsidRPr="00EE786F">
        <w:rPr>
          <w:rFonts w:asciiTheme="minorHAnsi" w:hAnsiTheme="minorHAnsi"/>
          <w:sz w:val="22"/>
          <w:szCs w:val="22"/>
        </w:rPr>
        <w:t xml:space="preserve"> Thursday and will remain in force until the completion of the </w:t>
      </w:r>
      <w:r w:rsidR="009D352D" w:rsidRPr="00EE786F">
        <w:rPr>
          <w:rFonts w:asciiTheme="minorHAnsi" w:hAnsiTheme="minorHAnsi"/>
          <w:sz w:val="22"/>
          <w:szCs w:val="22"/>
        </w:rPr>
        <w:t xml:space="preserve">Open </w:t>
      </w:r>
      <w:r w:rsidR="002735E8" w:rsidRPr="00EE786F">
        <w:rPr>
          <w:rFonts w:asciiTheme="minorHAnsi" w:hAnsiTheme="minorHAnsi"/>
          <w:sz w:val="22"/>
          <w:szCs w:val="22"/>
        </w:rPr>
        <w:t>S</w:t>
      </w:r>
      <w:r w:rsidRPr="00EE786F">
        <w:rPr>
          <w:rFonts w:asciiTheme="minorHAnsi" w:hAnsiTheme="minorHAnsi"/>
          <w:sz w:val="22"/>
          <w:szCs w:val="22"/>
        </w:rPr>
        <w:t xml:space="preserve">ession at </w:t>
      </w:r>
      <w:r w:rsidR="00FC4FD3" w:rsidRPr="00EE786F">
        <w:rPr>
          <w:rFonts w:asciiTheme="minorHAnsi" w:hAnsiTheme="minorHAnsi"/>
          <w:strike/>
          <w:sz w:val="22"/>
          <w:szCs w:val="22"/>
        </w:rPr>
        <w:t>5</w:t>
      </w:r>
      <w:r w:rsidR="00FC4FD3" w:rsidRPr="00EE786F">
        <w:rPr>
          <w:rFonts w:asciiTheme="minorHAnsi" w:hAnsiTheme="minorHAnsi"/>
          <w:sz w:val="22"/>
          <w:szCs w:val="22"/>
          <w:u w:val="single"/>
        </w:rPr>
        <w:t>6</w:t>
      </w:r>
      <w:r w:rsidRPr="00EE786F">
        <w:rPr>
          <w:rFonts w:asciiTheme="minorHAnsi" w:hAnsiTheme="minorHAnsi"/>
          <w:sz w:val="22"/>
          <w:szCs w:val="22"/>
        </w:rPr>
        <w:t>PM</w:t>
      </w:r>
      <w:r w:rsidR="009D352D" w:rsidRPr="00EE786F">
        <w:rPr>
          <w:rFonts w:asciiTheme="minorHAnsi" w:hAnsiTheme="minorHAnsi"/>
          <w:sz w:val="22"/>
          <w:szCs w:val="22"/>
        </w:rPr>
        <w:t xml:space="preserve"> EPT</w:t>
      </w:r>
      <w:r w:rsidRPr="00EE786F">
        <w:rPr>
          <w:rFonts w:asciiTheme="minorHAnsi" w:hAnsiTheme="minorHAnsi"/>
          <w:sz w:val="22"/>
          <w:szCs w:val="22"/>
        </w:rPr>
        <w:t xml:space="preserve"> the following business day.</w:t>
      </w:r>
      <w:r w:rsidR="00B4386A" w:rsidRPr="00EE786F">
        <w:rPr>
          <w:rFonts w:asciiTheme="minorHAnsi" w:hAnsiTheme="minorHAnsi"/>
          <w:sz w:val="22"/>
          <w:szCs w:val="22"/>
        </w:rPr>
        <w:t xml:space="preserve"> </w:t>
      </w:r>
    </w:p>
    <w:p w:rsidR="00505861" w:rsidRPr="00EE786F" w:rsidRDefault="00505861" w:rsidP="0089332C">
      <w:pPr>
        <w:rPr>
          <w:rFonts w:asciiTheme="minorHAnsi" w:hAnsiTheme="minorHAnsi"/>
          <w:sz w:val="22"/>
          <w:szCs w:val="22"/>
        </w:rPr>
      </w:pPr>
    </w:p>
    <w:p w:rsidR="00443853" w:rsidRPr="00EE786F" w:rsidRDefault="00443853">
      <w:pPr>
        <w:spacing w:line="240" w:lineRule="auto"/>
        <w:rPr>
          <w:rFonts w:asciiTheme="minorHAnsi" w:eastAsia="Arial" w:hAnsiTheme="minorHAnsi"/>
          <w:b/>
          <w:bCs/>
          <w:caps/>
          <w:color w:val="4F81BD" w:themeColor="accent1"/>
          <w:sz w:val="24"/>
          <w:szCs w:val="22"/>
        </w:rPr>
      </w:pPr>
      <w:r w:rsidRPr="00EE786F">
        <w:br w:type="page"/>
      </w:r>
    </w:p>
    <w:p w:rsidR="00DD235C" w:rsidRPr="00EE786F" w:rsidRDefault="004F39AF" w:rsidP="004F39AF">
      <w:pPr>
        <w:pStyle w:val="Heading2"/>
        <w:numPr>
          <w:ilvl w:val="0"/>
          <w:numId w:val="0"/>
        </w:numPr>
        <w:ind w:left="720" w:hanging="720"/>
      </w:pPr>
      <w:bookmarkStart w:id="7" w:name="_Toc417717821"/>
      <w:r w:rsidRPr="00EE786F">
        <w:lastRenderedPageBreak/>
        <w:t xml:space="preserve">4.1  </w:t>
      </w:r>
      <w:r w:rsidR="009E581E" w:rsidRPr="00EE786F">
        <w:t>Trading Activity Risk Checks</w:t>
      </w:r>
      <w:bookmarkEnd w:id="7"/>
    </w:p>
    <w:p w:rsidR="000F1456" w:rsidRPr="00EE786F" w:rsidRDefault="004F39AF" w:rsidP="004F39AF">
      <w:pPr>
        <w:pStyle w:val="Heading3"/>
        <w:numPr>
          <w:ilvl w:val="0"/>
          <w:numId w:val="0"/>
        </w:numPr>
      </w:pPr>
      <w:bookmarkStart w:id="8" w:name="_Toc417717822"/>
      <w:r w:rsidRPr="00EE786F">
        <w:t xml:space="preserve">4.1.1  </w:t>
      </w:r>
      <w:r w:rsidR="000F1456" w:rsidRPr="00EE786F">
        <w:t>Daily Accumulated Volume/Quantity Checks</w:t>
      </w:r>
      <w:bookmarkEnd w:id="8"/>
    </w:p>
    <w:p w:rsidR="000F1456" w:rsidRPr="00EE786F" w:rsidRDefault="000F1456" w:rsidP="000F1456"/>
    <w:p w:rsidR="000F1456" w:rsidRPr="00EE786F" w:rsidRDefault="000F1456" w:rsidP="000F1456">
      <w:pPr>
        <w:rPr>
          <w:rFonts w:asciiTheme="minorHAnsi" w:hAnsiTheme="minorHAnsi"/>
          <w:sz w:val="22"/>
          <w:szCs w:val="22"/>
        </w:rPr>
      </w:pPr>
      <w:r w:rsidRPr="00EE786F">
        <w:rPr>
          <w:rFonts w:asciiTheme="minorHAnsi" w:hAnsiTheme="minorHAnsi"/>
          <w:sz w:val="22"/>
          <w:szCs w:val="22"/>
        </w:rPr>
        <w:t xml:space="preserve">The daily accumulated checks are </w:t>
      </w:r>
      <w:r w:rsidR="00437212" w:rsidRPr="00EE786F">
        <w:rPr>
          <w:rFonts w:asciiTheme="minorHAnsi" w:hAnsiTheme="minorHAnsi"/>
          <w:sz w:val="22"/>
          <w:szCs w:val="22"/>
        </w:rPr>
        <w:t>P</w:t>
      </w:r>
      <w:r w:rsidRPr="00EE786F">
        <w:rPr>
          <w:rFonts w:asciiTheme="minorHAnsi" w:hAnsiTheme="minorHAnsi"/>
          <w:sz w:val="22"/>
          <w:szCs w:val="22"/>
        </w:rPr>
        <w:t>re-</w:t>
      </w:r>
      <w:r w:rsidR="00437212" w:rsidRPr="00EE786F">
        <w:rPr>
          <w:rFonts w:asciiTheme="minorHAnsi" w:hAnsiTheme="minorHAnsi"/>
          <w:sz w:val="22"/>
          <w:szCs w:val="22"/>
        </w:rPr>
        <w:t>T</w:t>
      </w:r>
      <w:r w:rsidRPr="00EE786F">
        <w:rPr>
          <w:rFonts w:asciiTheme="minorHAnsi" w:hAnsiTheme="minorHAnsi"/>
          <w:sz w:val="22"/>
          <w:szCs w:val="22"/>
        </w:rPr>
        <w:t>rade risk checks that involve monitoring of a series of counters f</w:t>
      </w:r>
      <w:r w:rsidR="00B60A8C" w:rsidRPr="00EE786F">
        <w:rPr>
          <w:rFonts w:asciiTheme="minorHAnsi" w:hAnsiTheme="minorHAnsi"/>
          <w:sz w:val="22"/>
          <w:szCs w:val="22"/>
        </w:rPr>
        <w:t xml:space="preserve">or each </w:t>
      </w:r>
      <w:r w:rsidR="00137441" w:rsidRPr="00EE786F">
        <w:rPr>
          <w:rFonts w:asciiTheme="minorHAnsi" w:hAnsiTheme="minorHAnsi"/>
          <w:sz w:val="22"/>
          <w:szCs w:val="22"/>
        </w:rPr>
        <w:t>Contract</w:t>
      </w:r>
      <w:r w:rsidR="001D3EAA" w:rsidRPr="00EE786F">
        <w:rPr>
          <w:rFonts w:asciiTheme="minorHAnsi" w:hAnsiTheme="minorHAnsi"/>
          <w:sz w:val="22"/>
          <w:szCs w:val="22"/>
        </w:rPr>
        <w:t xml:space="preserve"> </w:t>
      </w:r>
      <w:r w:rsidR="001D3EAA" w:rsidRPr="00EE786F">
        <w:rPr>
          <w:rFonts w:asciiTheme="minorHAnsi" w:hAnsiTheme="minorHAnsi"/>
          <w:sz w:val="22"/>
          <w:szCs w:val="22"/>
          <w:u w:val="single"/>
        </w:rPr>
        <w:t>or ICLG</w:t>
      </w:r>
      <w:r w:rsidRPr="00EE786F">
        <w:rPr>
          <w:rFonts w:asciiTheme="minorHAnsi" w:hAnsiTheme="minorHAnsi"/>
          <w:sz w:val="22"/>
          <w:szCs w:val="22"/>
        </w:rPr>
        <w:t xml:space="preserve">. These risk checks will count transactions executed via the </w:t>
      </w:r>
      <w:r w:rsidR="003E3F66" w:rsidRPr="00EE786F">
        <w:rPr>
          <w:rFonts w:asciiTheme="minorHAnsi" w:hAnsiTheme="minorHAnsi"/>
          <w:sz w:val="22"/>
          <w:szCs w:val="22"/>
        </w:rPr>
        <w:t xml:space="preserve">Order Book </w:t>
      </w:r>
      <w:r w:rsidRPr="00EE786F">
        <w:rPr>
          <w:rFonts w:asciiTheme="minorHAnsi" w:hAnsiTheme="minorHAnsi"/>
          <w:sz w:val="22"/>
          <w:szCs w:val="22"/>
        </w:rPr>
        <w:t xml:space="preserve">as well as </w:t>
      </w:r>
      <w:r w:rsidR="00437212" w:rsidRPr="00EE786F">
        <w:rPr>
          <w:rFonts w:asciiTheme="minorHAnsi" w:hAnsiTheme="minorHAnsi"/>
          <w:sz w:val="22"/>
          <w:szCs w:val="22"/>
        </w:rPr>
        <w:t>o</w:t>
      </w:r>
      <w:r w:rsidR="003E3F66" w:rsidRPr="00EE786F">
        <w:rPr>
          <w:rFonts w:asciiTheme="minorHAnsi" w:hAnsiTheme="minorHAnsi"/>
          <w:sz w:val="22"/>
          <w:szCs w:val="22"/>
        </w:rPr>
        <w:t>ff-Order Book</w:t>
      </w:r>
      <w:r w:rsidRPr="00EE786F">
        <w:rPr>
          <w:rFonts w:asciiTheme="minorHAnsi" w:hAnsiTheme="minorHAnsi"/>
          <w:sz w:val="22"/>
          <w:szCs w:val="22"/>
        </w:rPr>
        <w:t xml:space="preserve"> </w:t>
      </w:r>
      <w:r w:rsidR="00437212" w:rsidRPr="00EE786F">
        <w:rPr>
          <w:rFonts w:asciiTheme="minorHAnsi" w:hAnsiTheme="minorHAnsi"/>
          <w:sz w:val="22"/>
          <w:szCs w:val="22"/>
        </w:rPr>
        <w:t xml:space="preserve">(Block and EFRP) </w:t>
      </w:r>
      <w:r w:rsidRPr="00EE786F">
        <w:rPr>
          <w:rFonts w:asciiTheme="minorHAnsi" w:hAnsiTheme="minorHAnsi"/>
          <w:sz w:val="22"/>
          <w:szCs w:val="22"/>
        </w:rPr>
        <w:t>transactions via a single limit.</w:t>
      </w:r>
    </w:p>
    <w:p w:rsidR="00787E37" w:rsidRPr="00EE786F" w:rsidRDefault="00787E37" w:rsidP="000F1456">
      <w:pPr>
        <w:rPr>
          <w:rFonts w:asciiTheme="minorHAnsi" w:hAnsiTheme="minorHAnsi"/>
          <w:sz w:val="22"/>
          <w:szCs w:val="22"/>
        </w:rPr>
      </w:pPr>
    </w:p>
    <w:p w:rsidR="000F1456" w:rsidRPr="00EE786F" w:rsidRDefault="000F1456" w:rsidP="000F1456">
      <w:pPr>
        <w:rPr>
          <w:rFonts w:asciiTheme="minorHAnsi" w:hAnsiTheme="minorHAnsi"/>
          <w:sz w:val="22"/>
          <w:szCs w:val="22"/>
        </w:rPr>
      </w:pPr>
      <w:r w:rsidRPr="00EE786F">
        <w:rPr>
          <w:rFonts w:asciiTheme="minorHAnsi" w:hAnsiTheme="minorHAnsi"/>
          <w:sz w:val="22"/>
          <w:szCs w:val="22"/>
        </w:rPr>
        <w:t xml:space="preserve">Different checks can be set on different </w:t>
      </w:r>
      <w:r w:rsidR="00437212" w:rsidRPr="00EE786F">
        <w:rPr>
          <w:rFonts w:asciiTheme="minorHAnsi" w:hAnsiTheme="minorHAnsi"/>
          <w:sz w:val="22"/>
          <w:szCs w:val="22"/>
        </w:rPr>
        <w:t>PTLGs</w:t>
      </w:r>
      <w:r w:rsidRPr="00EE786F">
        <w:rPr>
          <w:rFonts w:asciiTheme="minorHAnsi" w:hAnsiTheme="minorHAnsi"/>
          <w:sz w:val="22"/>
          <w:szCs w:val="22"/>
        </w:rPr>
        <w:t xml:space="preserve"> for the same </w:t>
      </w:r>
      <w:r w:rsidR="00437212" w:rsidRPr="00EE786F">
        <w:rPr>
          <w:rFonts w:asciiTheme="minorHAnsi" w:hAnsiTheme="minorHAnsi"/>
          <w:sz w:val="22"/>
          <w:szCs w:val="22"/>
        </w:rPr>
        <w:t xml:space="preserve">User </w:t>
      </w:r>
      <w:r w:rsidRPr="00EE786F">
        <w:rPr>
          <w:rFonts w:asciiTheme="minorHAnsi" w:hAnsiTheme="minorHAnsi"/>
          <w:sz w:val="22"/>
          <w:szCs w:val="22"/>
        </w:rPr>
        <w:t xml:space="preserve">ID. </w:t>
      </w:r>
      <w:r w:rsidR="003E3F66" w:rsidRPr="00EE786F">
        <w:rPr>
          <w:rFonts w:asciiTheme="minorHAnsi" w:hAnsiTheme="minorHAnsi"/>
          <w:sz w:val="22"/>
          <w:szCs w:val="22"/>
        </w:rPr>
        <w:t xml:space="preserve"> </w:t>
      </w:r>
      <w:r w:rsidRPr="00EE786F">
        <w:rPr>
          <w:rFonts w:asciiTheme="minorHAnsi" w:hAnsiTheme="minorHAnsi"/>
          <w:sz w:val="22"/>
          <w:szCs w:val="22"/>
        </w:rPr>
        <w:t xml:space="preserve">Therefore, different limits can be assigned to different accounts within a </w:t>
      </w:r>
      <w:r w:rsidR="00437212" w:rsidRPr="00EE786F">
        <w:rPr>
          <w:rFonts w:asciiTheme="minorHAnsi" w:hAnsiTheme="minorHAnsi"/>
          <w:sz w:val="22"/>
          <w:szCs w:val="22"/>
        </w:rPr>
        <w:t>User</w:t>
      </w:r>
      <w:r w:rsidR="00576B34" w:rsidRPr="00EE786F">
        <w:rPr>
          <w:rFonts w:asciiTheme="minorHAnsi" w:hAnsiTheme="minorHAnsi"/>
          <w:sz w:val="22"/>
          <w:szCs w:val="22"/>
        </w:rPr>
        <w:t xml:space="preserve"> </w:t>
      </w:r>
      <w:r w:rsidRPr="00EE786F">
        <w:rPr>
          <w:rFonts w:asciiTheme="minorHAnsi" w:hAnsiTheme="minorHAnsi"/>
          <w:sz w:val="22"/>
          <w:szCs w:val="22"/>
        </w:rPr>
        <w:t xml:space="preserve">ID as long as the accounts are assigned to different </w:t>
      </w:r>
      <w:r w:rsidR="00437212" w:rsidRPr="00EE786F">
        <w:rPr>
          <w:rFonts w:asciiTheme="minorHAnsi" w:hAnsiTheme="minorHAnsi"/>
          <w:sz w:val="22"/>
          <w:szCs w:val="22"/>
        </w:rPr>
        <w:t>PTLGs</w:t>
      </w:r>
      <w:r w:rsidRPr="00EE786F">
        <w:rPr>
          <w:rFonts w:asciiTheme="minorHAnsi" w:hAnsiTheme="minorHAnsi"/>
          <w:sz w:val="22"/>
          <w:szCs w:val="22"/>
        </w:rPr>
        <w:t>.</w:t>
      </w:r>
    </w:p>
    <w:p w:rsidR="00B60A8C" w:rsidRPr="00EE786F" w:rsidRDefault="00B60A8C" w:rsidP="000F1456">
      <w:pPr>
        <w:rPr>
          <w:rFonts w:asciiTheme="minorHAnsi" w:hAnsiTheme="minorHAnsi"/>
          <w:sz w:val="22"/>
          <w:szCs w:val="22"/>
        </w:rPr>
      </w:pPr>
    </w:p>
    <w:p w:rsidR="000F1456" w:rsidRPr="00EE786F" w:rsidRDefault="000F1456" w:rsidP="000F1456">
      <w:pPr>
        <w:rPr>
          <w:rFonts w:asciiTheme="minorHAnsi" w:hAnsiTheme="minorHAnsi"/>
          <w:sz w:val="22"/>
          <w:szCs w:val="22"/>
        </w:rPr>
      </w:pPr>
      <w:r w:rsidRPr="00EE786F">
        <w:rPr>
          <w:rFonts w:asciiTheme="minorHAnsi" w:hAnsiTheme="minorHAnsi"/>
          <w:sz w:val="22"/>
          <w:szCs w:val="22"/>
        </w:rPr>
        <w:t>Limits are individua</w:t>
      </w:r>
      <w:r w:rsidR="00B60A8C" w:rsidRPr="00EE786F">
        <w:rPr>
          <w:rFonts w:asciiTheme="minorHAnsi" w:hAnsiTheme="minorHAnsi"/>
          <w:sz w:val="22"/>
          <w:szCs w:val="22"/>
        </w:rPr>
        <w:t xml:space="preserve">lly configured for each </w:t>
      </w:r>
      <w:r w:rsidR="00137441" w:rsidRPr="00EE786F">
        <w:rPr>
          <w:rFonts w:asciiTheme="minorHAnsi" w:hAnsiTheme="minorHAnsi"/>
          <w:sz w:val="22"/>
          <w:szCs w:val="22"/>
        </w:rPr>
        <w:t>Contract</w:t>
      </w:r>
      <w:r w:rsidR="001D3EAA" w:rsidRPr="00EE786F">
        <w:rPr>
          <w:rFonts w:asciiTheme="minorHAnsi" w:hAnsiTheme="minorHAnsi"/>
          <w:sz w:val="22"/>
          <w:szCs w:val="22"/>
        </w:rPr>
        <w:t xml:space="preserve"> </w:t>
      </w:r>
      <w:r w:rsidR="001D3EAA" w:rsidRPr="00EE786F">
        <w:rPr>
          <w:rFonts w:asciiTheme="minorHAnsi" w:hAnsiTheme="minorHAnsi"/>
          <w:sz w:val="22"/>
          <w:u w:val="single"/>
        </w:rPr>
        <w:t>or</w:t>
      </w:r>
      <w:r w:rsidR="00287C8F" w:rsidRPr="00EE786F">
        <w:rPr>
          <w:rFonts w:asciiTheme="minorHAnsi" w:hAnsiTheme="minorHAnsi"/>
          <w:sz w:val="22"/>
          <w:u w:val="single"/>
        </w:rPr>
        <w:t xml:space="preserve"> ICLG </w:t>
      </w:r>
      <w:r w:rsidR="001D3EAA" w:rsidRPr="00EE786F">
        <w:rPr>
          <w:rFonts w:asciiTheme="minorHAnsi" w:hAnsiTheme="minorHAnsi"/>
          <w:sz w:val="22"/>
          <w:u w:val="single"/>
        </w:rPr>
        <w:t xml:space="preserve">and </w:t>
      </w:r>
      <w:r w:rsidRPr="00EE786F">
        <w:rPr>
          <w:rFonts w:asciiTheme="minorHAnsi" w:hAnsiTheme="minorHAnsi"/>
          <w:sz w:val="22"/>
          <w:szCs w:val="22"/>
        </w:rPr>
        <w:t>PTLG for the following risk limits:</w:t>
      </w:r>
    </w:p>
    <w:p w:rsidR="000F1456" w:rsidRPr="00EE786F" w:rsidRDefault="000F1456" w:rsidP="000F1456">
      <w:pPr>
        <w:rPr>
          <w:sz w:val="22"/>
          <w:szCs w:val="22"/>
        </w:rPr>
      </w:pPr>
    </w:p>
    <w:tbl>
      <w:tblPr>
        <w:tblStyle w:val="TableGrid"/>
        <w:tblW w:w="5000" w:type="pct"/>
        <w:tblLook w:val="0480" w:firstRow="0" w:lastRow="0" w:firstColumn="1" w:lastColumn="0" w:noHBand="0" w:noVBand="1"/>
      </w:tblPr>
      <w:tblGrid>
        <w:gridCol w:w="3310"/>
        <w:gridCol w:w="6240"/>
      </w:tblGrid>
      <w:tr w:rsidR="000F1456" w:rsidRPr="00EE786F" w:rsidTr="00787E37">
        <w:tc>
          <w:tcPr>
            <w:tcW w:w="1733" w:type="pct"/>
          </w:tcPr>
          <w:p w:rsidR="000F1456" w:rsidRPr="00EE786F" w:rsidRDefault="000F1456" w:rsidP="00787E37">
            <w:pPr>
              <w:pStyle w:val="QXTableText"/>
              <w:rPr>
                <w:rFonts w:asciiTheme="minorHAnsi" w:eastAsia="Arial" w:hAnsiTheme="minorHAnsi"/>
              </w:rPr>
            </w:pPr>
            <w:r w:rsidRPr="00EE786F">
              <w:rPr>
                <w:rFonts w:asciiTheme="minorHAnsi" w:eastAsia="Arial" w:hAnsiTheme="minorHAnsi"/>
              </w:rPr>
              <w:t>Total Net Buy</w:t>
            </w:r>
          </w:p>
        </w:tc>
        <w:tc>
          <w:tcPr>
            <w:tcW w:w="3267" w:type="pct"/>
          </w:tcPr>
          <w:p w:rsidR="000F1456" w:rsidRPr="00EE786F" w:rsidRDefault="000F1456" w:rsidP="00787E37">
            <w:pPr>
              <w:pStyle w:val="QXTableText"/>
              <w:rPr>
                <w:rFonts w:asciiTheme="minorHAnsi" w:eastAsia="Arial" w:hAnsiTheme="minorHAnsi"/>
              </w:rPr>
            </w:pPr>
            <w:r w:rsidRPr="00EE786F">
              <w:rPr>
                <w:rFonts w:asciiTheme="minorHAnsi" w:eastAsia="Arial" w:hAnsiTheme="minorHAnsi"/>
              </w:rPr>
              <w:t>Total Net Buy = Traded Bought – Traded Sol</w:t>
            </w:r>
            <w:r w:rsidR="00B60A8C" w:rsidRPr="00EE786F">
              <w:rPr>
                <w:rFonts w:asciiTheme="minorHAnsi" w:eastAsia="Arial" w:hAnsiTheme="minorHAnsi"/>
              </w:rPr>
              <w:t xml:space="preserve">d + Open Buy </w:t>
            </w:r>
            <w:r w:rsidR="006365F2" w:rsidRPr="00EE786F">
              <w:rPr>
                <w:rFonts w:asciiTheme="minorHAnsi" w:eastAsia="Arial" w:hAnsiTheme="minorHAnsi"/>
              </w:rPr>
              <w:t>Order</w:t>
            </w:r>
            <w:r w:rsidR="00B60A8C" w:rsidRPr="00EE786F">
              <w:rPr>
                <w:rFonts w:asciiTheme="minorHAnsi" w:eastAsia="Arial" w:hAnsiTheme="minorHAnsi"/>
              </w:rPr>
              <w:t xml:space="preserve">s per </w:t>
            </w:r>
            <w:r w:rsidR="00137441" w:rsidRPr="00EE786F">
              <w:rPr>
                <w:rFonts w:asciiTheme="minorHAnsi" w:eastAsia="Arial" w:hAnsiTheme="minorHAnsi"/>
              </w:rPr>
              <w:t>Contract</w:t>
            </w:r>
            <w:r w:rsidR="001D3EAA" w:rsidRPr="00EE786F">
              <w:rPr>
                <w:rFonts w:asciiTheme="minorHAnsi" w:eastAsia="Arial" w:hAnsiTheme="minorHAnsi"/>
              </w:rPr>
              <w:t xml:space="preserve"> </w:t>
            </w:r>
            <w:r w:rsidR="001D3EAA" w:rsidRPr="00EE786F">
              <w:rPr>
                <w:rFonts w:asciiTheme="minorHAnsi" w:hAnsiTheme="minorHAnsi"/>
                <w:u w:val="single"/>
              </w:rPr>
              <w:t xml:space="preserve">or ICLG </w:t>
            </w:r>
          </w:p>
        </w:tc>
      </w:tr>
      <w:tr w:rsidR="000F1456" w:rsidRPr="00EE786F" w:rsidTr="00787E37">
        <w:tc>
          <w:tcPr>
            <w:tcW w:w="1733" w:type="pct"/>
          </w:tcPr>
          <w:p w:rsidR="000F1456" w:rsidRPr="00EE786F" w:rsidRDefault="000F1456" w:rsidP="00787E37">
            <w:pPr>
              <w:pStyle w:val="QXTableText"/>
              <w:rPr>
                <w:rFonts w:asciiTheme="minorHAnsi" w:eastAsia="Arial" w:hAnsiTheme="minorHAnsi"/>
              </w:rPr>
            </w:pPr>
            <w:r w:rsidRPr="00EE786F">
              <w:rPr>
                <w:rFonts w:asciiTheme="minorHAnsi" w:eastAsia="Arial" w:hAnsiTheme="minorHAnsi"/>
              </w:rPr>
              <w:t>Total Net Sell</w:t>
            </w:r>
          </w:p>
        </w:tc>
        <w:tc>
          <w:tcPr>
            <w:tcW w:w="3267" w:type="pct"/>
          </w:tcPr>
          <w:p w:rsidR="000F1456" w:rsidRPr="00EE786F" w:rsidRDefault="000F1456" w:rsidP="00787E37">
            <w:pPr>
              <w:pStyle w:val="QXTableText"/>
              <w:rPr>
                <w:rFonts w:asciiTheme="minorHAnsi" w:eastAsia="Arial" w:hAnsiTheme="minorHAnsi"/>
              </w:rPr>
            </w:pPr>
            <w:r w:rsidRPr="00EE786F">
              <w:rPr>
                <w:rFonts w:asciiTheme="minorHAnsi" w:eastAsia="Arial" w:hAnsiTheme="minorHAnsi"/>
              </w:rPr>
              <w:t>Total Net Sell = Traded Sold – Traded Bought</w:t>
            </w:r>
            <w:r w:rsidR="00B60A8C" w:rsidRPr="00EE786F">
              <w:rPr>
                <w:rFonts w:asciiTheme="minorHAnsi" w:eastAsia="Arial" w:hAnsiTheme="minorHAnsi"/>
              </w:rPr>
              <w:t xml:space="preserve"> + Open Sell </w:t>
            </w:r>
            <w:r w:rsidR="006365F2" w:rsidRPr="00EE786F">
              <w:rPr>
                <w:rFonts w:asciiTheme="minorHAnsi" w:eastAsia="Arial" w:hAnsiTheme="minorHAnsi"/>
              </w:rPr>
              <w:t>Order</w:t>
            </w:r>
            <w:r w:rsidR="00B60A8C" w:rsidRPr="00EE786F">
              <w:rPr>
                <w:rFonts w:asciiTheme="minorHAnsi" w:eastAsia="Arial" w:hAnsiTheme="minorHAnsi"/>
              </w:rPr>
              <w:t xml:space="preserve">s per </w:t>
            </w:r>
            <w:r w:rsidR="00137441" w:rsidRPr="00EE786F">
              <w:rPr>
                <w:rFonts w:asciiTheme="minorHAnsi" w:eastAsia="Arial" w:hAnsiTheme="minorHAnsi"/>
              </w:rPr>
              <w:t>Contract</w:t>
            </w:r>
            <w:r w:rsidR="001D3EAA" w:rsidRPr="00EE786F">
              <w:rPr>
                <w:rFonts w:asciiTheme="minorHAnsi" w:eastAsia="Arial" w:hAnsiTheme="minorHAnsi"/>
              </w:rPr>
              <w:t xml:space="preserve"> </w:t>
            </w:r>
            <w:r w:rsidR="001D3EAA" w:rsidRPr="00EE786F">
              <w:rPr>
                <w:rFonts w:asciiTheme="minorHAnsi" w:hAnsiTheme="minorHAnsi"/>
                <w:u w:val="single"/>
              </w:rPr>
              <w:t>or ICLG</w:t>
            </w:r>
          </w:p>
        </w:tc>
      </w:tr>
    </w:tbl>
    <w:p w:rsidR="000F1456" w:rsidRPr="00EE786F" w:rsidRDefault="000F1456" w:rsidP="000F1456">
      <w:pPr>
        <w:rPr>
          <w:sz w:val="22"/>
          <w:szCs w:val="22"/>
        </w:rPr>
      </w:pPr>
    </w:p>
    <w:p w:rsidR="00E001AE" w:rsidRPr="00EE786F" w:rsidRDefault="00E001AE" w:rsidP="000F1456">
      <w:pPr>
        <w:rPr>
          <w:sz w:val="22"/>
          <w:szCs w:val="22"/>
        </w:rPr>
      </w:pPr>
      <w:r w:rsidRPr="00EE786F">
        <w:rPr>
          <w:rFonts w:asciiTheme="minorHAnsi" w:hAnsiTheme="minorHAnsi"/>
          <w:sz w:val="22"/>
          <w:szCs w:val="22"/>
        </w:rPr>
        <w:t xml:space="preserve">The </w:t>
      </w:r>
      <w:r w:rsidR="00437212" w:rsidRPr="00EE786F">
        <w:rPr>
          <w:rFonts w:asciiTheme="minorHAnsi" w:hAnsiTheme="minorHAnsi"/>
          <w:sz w:val="22"/>
          <w:szCs w:val="22"/>
        </w:rPr>
        <w:t>l</w:t>
      </w:r>
      <w:r w:rsidRPr="00EE786F">
        <w:rPr>
          <w:rFonts w:asciiTheme="minorHAnsi" w:hAnsiTheme="minorHAnsi"/>
          <w:sz w:val="22"/>
          <w:szCs w:val="22"/>
        </w:rPr>
        <w:t xml:space="preserve">imit quantifier can be based on either the number of contracts (Quantity Calculation) or the underlying units of the specific </w:t>
      </w:r>
      <w:r w:rsidR="00137441" w:rsidRPr="00EE786F">
        <w:rPr>
          <w:rFonts w:asciiTheme="minorHAnsi" w:hAnsiTheme="minorHAnsi"/>
          <w:sz w:val="22"/>
          <w:szCs w:val="22"/>
        </w:rPr>
        <w:t>Contract</w:t>
      </w:r>
      <w:r w:rsidRPr="00EE786F">
        <w:rPr>
          <w:rFonts w:asciiTheme="minorHAnsi" w:hAnsiTheme="minorHAnsi"/>
          <w:sz w:val="22"/>
          <w:szCs w:val="22"/>
        </w:rPr>
        <w:t xml:space="preserve"> (Volume Calculation).</w:t>
      </w:r>
    </w:p>
    <w:p w:rsidR="009E581E" w:rsidRPr="00EE786F" w:rsidRDefault="004F39AF" w:rsidP="004F39AF">
      <w:pPr>
        <w:pStyle w:val="Heading3"/>
        <w:numPr>
          <w:ilvl w:val="0"/>
          <w:numId w:val="0"/>
        </w:numPr>
        <w:ind w:left="720" w:hanging="720"/>
      </w:pPr>
      <w:bookmarkStart w:id="9" w:name="_Toc417717823"/>
      <w:r w:rsidRPr="00EE786F">
        <w:t xml:space="preserve">4.1.2  </w:t>
      </w:r>
      <w:r w:rsidR="000F1456" w:rsidRPr="00EE786F">
        <w:t>Reaching an Accumulated Volume or Quantity Limit</w:t>
      </w:r>
      <w:bookmarkEnd w:id="9"/>
    </w:p>
    <w:p w:rsidR="001D3EAA" w:rsidRPr="00EE786F" w:rsidRDefault="001D3EAA" w:rsidP="001D3EAA">
      <w:pPr>
        <w:pStyle w:val="Default"/>
        <w:widowControl/>
        <w:rPr>
          <w:rFonts w:ascii="Calibri" w:eastAsiaTheme="minorHAnsi" w:hAnsi="Calibri" w:cs="Calibri"/>
          <w:color w:val="000000"/>
          <w:sz w:val="22"/>
          <w:szCs w:val="22"/>
        </w:rPr>
      </w:pPr>
      <w:r w:rsidRPr="00EE786F">
        <w:rPr>
          <w:rFonts w:ascii="Calibri" w:eastAsiaTheme="minorHAnsi" w:hAnsi="Calibri" w:cs="Calibri"/>
          <w:color w:val="000000"/>
          <w:sz w:val="22"/>
          <w:szCs w:val="22"/>
        </w:rPr>
        <w:t xml:space="preserve">Since all accumulated volume or quantity Order (excluding Quotes) limits are Pre-Trade limits, they can never equal to or exceed the limits, except for Quotes. The Trading System may accept a portion of new Quotes if the entire Quote would cause the Pre-Trade risk parameters to be met or exceeded. A pre-trade accumulated volume or quantity Order (excluding Quotes) limit can be breached if a Clearing Futures Participant were to lower a limit below the existing consumption for a Contract </w:t>
      </w:r>
      <w:r w:rsidRPr="00EE786F">
        <w:rPr>
          <w:rFonts w:ascii="Calibri" w:eastAsiaTheme="minorHAnsi" w:hAnsi="Calibri" w:cs="Calibri"/>
          <w:color w:val="000000"/>
          <w:sz w:val="22"/>
          <w:szCs w:val="22"/>
          <w:u w:val="single"/>
        </w:rPr>
        <w:t>or ICLG</w:t>
      </w:r>
      <w:r w:rsidRPr="00EE786F">
        <w:rPr>
          <w:rFonts w:ascii="Calibri" w:eastAsiaTheme="minorHAnsi" w:hAnsi="Calibri" w:cs="Calibri"/>
          <w:color w:val="000000"/>
          <w:sz w:val="22"/>
          <w:szCs w:val="22"/>
        </w:rPr>
        <w:t xml:space="preserve">. Thus when an Order (excluding Quotes) is entered that will equal or exceed an accumulated volume or quantity limit for a Contract </w:t>
      </w:r>
      <w:r w:rsidRPr="00EE786F">
        <w:rPr>
          <w:rFonts w:ascii="Calibri" w:eastAsiaTheme="minorHAnsi" w:hAnsi="Calibri" w:cs="Calibri"/>
          <w:color w:val="000000"/>
          <w:sz w:val="22"/>
          <w:szCs w:val="22"/>
          <w:u w:val="single"/>
        </w:rPr>
        <w:t>or ICLG</w:t>
      </w:r>
      <w:r w:rsidRPr="00EE786F">
        <w:rPr>
          <w:rFonts w:ascii="Calibri" w:eastAsiaTheme="minorHAnsi" w:hAnsi="Calibri" w:cs="Calibri"/>
          <w:color w:val="000000"/>
          <w:sz w:val="22"/>
          <w:szCs w:val="22"/>
        </w:rPr>
        <w:t xml:space="preserve">, the Order would be ejected. The Trading System would reject all new Orders in their entirety, and accept the portion of new Quotes that permit the Pre-Trade risk parameters to not be met or exceeded. Likewise, if a Participant were to enter an Off-Exchange (i.e. Block or EFRP) transaction on behalf of a PTLG that will equal or exceed an accumulated volume or quantity limit for a Contract </w:t>
      </w:r>
      <w:r w:rsidRPr="00EE786F">
        <w:rPr>
          <w:rFonts w:ascii="Calibri" w:eastAsiaTheme="minorHAnsi" w:hAnsi="Calibri" w:cs="Calibri"/>
          <w:color w:val="000000"/>
          <w:sz w:val="22"/>
          <w:szCs w:val="22"/>
          <w:u w:val="single"/>
        </w:rPr>
        <w:t>or ICLG</w:t>
      </w:r>
      <w:r w:rsidRPr="00EE786F">
        <w:rPr>
          <w:rFonts w:ascii="Calibri" w:eastAsiaTheme="minorHAnsi" w:hAnsi="Calibri" w:cs="Calibri"/>
          <w:color w:val="000000"/>
          <w:sz w:val="22"/>
          <w:szCs w:val="22"/>
        </w:rPr>
        <w:t xml:space="preserve"> the entire trade report would be rejected. The PTLG could re-enter a new Order or trade reported transaction in the same Contract </w:t>
      </w:r>
      <w:r w:rsidRPr="00EE786F">
        <w:rPr>
          <w:rFonts w:ascii="Calibri" w:eastAsiaTheme="minorHAnsi" w:hAnsi="Calibri" w:cs="Calibri"/>
          <w:color w:val="000000"/>
          <w:sz w:val="22"/>
          <w:szCs w:val="22"/>
          <w:u w:val="single"/>
        </w:rPr>
        <w:t>or ICLG</w:t>
      </w:r>
      <w:r w:rsidRPr="00EE786F">
        <w:rPr>
          <w:rFonts w:ascii="Calibri" w:eastAsiaTheme="minorHAnsi" w:hAnsi="Calibri" w:cs="Calibri"/>
          <w:color w:val="000000"/>
          <w:sz w:val="22"/>
          <w:szCs w:val="22"/>
        </w:rPr>
        <w:t xml:space="preserve"> up to the amount of any unused consumption, but any Order/trade equal to or larger (excluding Quotes) than the unused consumption will always lead to a rejection. Any non-cancelling, open Order modifications for the affected Contract </w:t>
      </w:r>
      <w:r w:rsidRPr="00EE786F">
        <w:rPr>
          <w:rFonts w:ascii="Calibri" w:eastAsiaTheme="minorHAnsi" w:hAnsi="Calibri" w:cs="Calibri"/>
          <w:color w:val="000000"/>
          <w:sz w:val="22"/>
          <w:szCs w:val="22"/>
          <w:u w:val="single"/>
        </w:rPr>
        <w:t>or ICLG</w:t>
      </w:r>
      <w:r w:rsidRPr="00EE786F">
        <w:rPr>
          <w:rFonts w:ascii="Calibri" w:eastAsiaTheme="minorHAnsi" w:hAnsi="Calibri" w:cs="Calibri"/>
          <w:color w:val="000000"/>
          <w:sz w:val="22"/>
          <w:szCs w:val="22"/>
        </w:rPr>
        <w:t xml:space="preserve"> that would equal or exceed the same accumulated volume or quantity limit would also be rejected. The PTLG can increase capacity (unused consumption) under a rejected limit by entering offsetting trades and/or canceling open Orders for the specific Contract </w:t>
      </w:r>
      <w:r w:rsidRPr="00EE786F">
        <w:rPr>
          <w:rFonts w:ascii="Calibri" w:eastAsiaTheme="minorHAnsi" w:hAnsi="Calibri" w:cs="Calibri"/>
          <w:color w:val="000000"/>
          <w:sz w:val="22"/>
          <w:szCs w:val="22"/>
          <w:u w:val="single"/>
        </w:rPr>
        <w:t>or ICLG</w:t>
      </w:r>
      <w:r w:rsidRPr="00EE786F">
        <w:rPr>
          <w:rFonts w:ascii="Calibri" w:eastAsiaTheme="minorHAnsi" w:hAnsi="Calibri" w:cs="Calibri"/>
          <w:color w:val="000000"/>
          <w:sz w:val="22"/>
          <w:szCs w:val="22"/>
        </w:rPr>
        <w:t xml:space="preserve">. Regardless, Authorized Traders connected to the PTLG will still be allowed to enter Orders on Order Books traded on other Contracts </w:t>
      </w:r>
      <w:r w:rsidRPr="00EE786F">
        <w:rPr>
          <w:rFonts w:ascii="Calibri" w:eastAsiaTheme="minorHAnsi" w:hAnsi="Calibri" w:cs="Calibri"/>
          <w:color w:val="000000"/>
          <w:sz w:val="22"/>
          <w:szCs w:val="22"/>
          <w:u w:val="single"/>
        </w:rPr>
        <w:t>or ICLG</w:t>
      </w:r>
      <w:r w:rsidRPr="00EE786F">
        <w:rPr>
          <w:rFonts w:ascii="Calibri" w:eastAsiaTheme="minorHAnsi" w:hAnsi="Calibri" w:cs="Calibri"/>
          <w:color w:val="000000"/>
          <w:sz w:val="22"/>
          <w:szCs w:val="22"/>
        </w:rPr>
        <w:t xml:space="preserve"> until their respective accumulated volume or quantity limits are reached. </w:t>
      </w:r>
    </w:p>
    <w:p w:rsidR="001D3EAA" w:rsidRPr="00EE786F" w:rsidRDefault="001D3EAA" w:rsidP="001D3EAA">
      <w:pPr>
        <w:pStyle w:val="Default"/>
        <w:widowControl/>
        <w:rPr>
          <w:rFonts w:ascii="Calibri" w:eastAsiaTheme="minorHAnsi" w:hAnsi="Calibri" w:cs="Calibri"/>
          <w:color w:val="000000"/>
          <w:sz w:val="22"/>
          <w:szCs w:val="22"/>
        </w:rPr>
      </w:pPr>
      <w:r w:rsidRPr="00EE786F">
        <w:rPr>
          <w:rFonts w:ascii="Calibri" w:eastAsiaTheme="minorHAnsi" w:hAnsi="Calibri" w:cs="Calibri"/>
          <w:color w:val="000000"/>
          <w:sz w:val="22"/>
          <w:szCs w:val="22"/>
        </w:rPr>
        <w:t xml:space="preserve">For more information on how the accumulated volume or quantity checks work, please refer to Appendix A of this Reference Guide– Examples on Daily Accumulated Quantity Checks. </w:t>
      </w:r>
    </w:p>
    <w:p w:rsidR="001D3EAA" w:rsidRPr="00EE786F" w:rsidRDefault="001D3EAA" w:rsidP="001D3EAA">
      <w:pPr>
        <w:pStyle w:val="Default"/>
        <w:rPr>
          <w:sz w:val="22"/>
          <w:szCs w:val="22"/>
        </w:rPr>
      </w:pPr>
    </w:p>
    <w:p w:rsidR="001D3EAA" w:rsidRPr="00EE786F" w:rsidRDefault="001D3EAA" w:rsidP="001D3EAA">
      <w:pPr>
        <w:spacing w:after="160" w:line="259" w:lineRule="auto"/>
        <w:rPr>
          <w:rFonts w:asciiTheme="minorHAnsi" w:eastAsiaTheme="minorHAnsi" w:hAnsiTheme="minorHAnsi" w:cstheme="minorBidi"/>
          <w:i/>
          <w:iCs/>
          <w:sz w:val="22"/>
          <w:szCs w:val="22"/>
        </w:rPr>
      </w:pPr>
      <w:r w:rsidRPr="00EE786F">
        <w:rPr>
          <w:rFonts w:asciiTheme="minorHAnsi" w:eastAsiaTheme="minorHAnsi" w:hAnsiTheme="minorHAnsi" w:cstheme="minorBidi"/>
          <w:i/>
          <w:iCs/>
          <w:sz w:val="22"/>
          <w:szCs w:val="22"/>
        </w:rPr>
        <w:t xml:space="preserve">Please note that if no action is taken by the Clearing Futures Participant when a limit is reached, on the next trading day, the PTLG will be able to enter Orders (including Quotes) in the concerned Contract </w:t>
      </w:r>
      <w:r w:rsidRPr="00EE786F">
        <w:rPr>
          <w:rFonts w:asciiTheme="minorHAnsi" w:eastAsiaTheme="minorHAnsi" w:hAnsiTheme="minorHAnsi" w:cstheme="minorBidi"/>
          <w:iCs/>
          <w:sz w:val="22"/>
          <w:szCs w:val="22"/>
          <w:u w:val="single"/>
        </w:rPr>
        <w:t>or ICLG</w:t>
      </w:r>
      <w:r w:rsidRPr="00EE786F">
        <w:rPr>
          <w:rFonts w:asciiTheme="minorHAnsi" w:eastAsiaTheme="minorHAnsi" w:hAnsiTheme="minorHAnsi" w:cstheme="minorBidi"/>
          <w:i/>
          <w:iCs/>
          <w:sz w:val="22"/>
          <w:szCs w:val="22"/>
        </w:rPr>
        <w:t xml:space="preserve"> up to the full amount of the existing limit as the limits reset to zero for each trading day.</w:t>
      </w:r>
    </w:p>
    <w:p w:rsidR="00576B34" w:rsidRPr="00EE786F" w:rsidRDefault="00576B34" w:rsidP="00576B34">
      <w:pPr>
        <w:rPr>
          <w:rFonts w:asciiTheme="minorHAnsi" w:hAnsiTheme="minorHAnsi"/>
          <w:i/>
          <w:sz w:val="22"/>
          <w:szCs w:val="22"/>
        </w:rPr>
      </w:pPr>
    </w:p>
    <w:p w:rsidR="00576B34" w:rsidRPr="00EE786F" w:rsidRDefault="00576B34" w:rsidP="00576B34">
      <w:pPr>
        <w:rPr>
          <w:rFonts w:asciiTheme="minorHAnsi" w:hAnsiTheme="minorHAnsi"/>
          <w:i/>
          <w:sz w:val="22"/>
          <w:szCs w:val="22"/>
        </w:rPr>
      </w:pPr>
      <w:r w:rsidRPr="00EE786F">
        <w:rPr>
          <w:rFonts w:asciiTheme="minorHAnsi" w:hAnsiTheme="minorHAnsi"/>
          <w:i/>
          <w:sz w:val="22"/>
          <w:szCs w:val="22"/>
        </w:rPr>
        <w:lastRenderedPageBreak/>
        <w:t xml:space="preserve">Please be advised that PTRM is NOT designed to automatically cancel open Orders </w:t>
      </w:r>
      <w:r w:rsidR="00007DB2" w:rsidRPr="00EE786F">
        <w:rPr>
          <w:rFonts w:asciiTheme="minorHAnsi" w:eastAsia="Arial" w:hAnsiTheme="minorHAnsi"/>
          <w:i/>
          <w:sz w:val="22"/>
          <w:szCs w:val="22"/>
        </w:rPr>
        <w:t xml:space="preserve">(including Quotes) </w:t>
      </w:r>
      <w:r w:rsidRPr="00EE786F">
        <w:rPr>
          <w:rFonts w:asciiTheme="minorHAnsi" w:hAnsiTheme="minorHAnsi"/>
          <w:i/>
          <w:sz w:val="22"/>
          <w:szCs w:val="22"/>
        </w:rPr>
        <w:t>and thereby prevent future executions of</w:t>
      </w:r>
      <w:r w:rsidR="003E4C38" w:rsidRPr="00EE786F">
        <w:rPr>
          <w:rFonts w:asciiTheme="minorHAnsi" w:hAnsiTheme="minorHAnsi"/>
          <w:i/>
          <w:sz w:val="22"/>
          <w:szCs w:val="22"/>
        </w:rPr>
        <w:t xml:space="preserve"> </w:t>
      </w:r>
      <w:r w:rsidRPr="00EE786F">
        <w:rPr>
          <w:rFonts w:asciiTheme="minorHAnsi" w:hAnsiTheme="minorHAnsi"/>
          <w:i/>
          <w:sz w:val="22"/>
          <w:szCs w:val="22"/>
        </w:rPr>
        <w:t>Orders</w:t>
      </w:r>
      <w:r w:rsidR="00007DB2" w:rsidRPr="00EE786F">
        <w:rPr>
          <w:rFonts w:asciiTheme="minorHAnsi" w:eastAsia="Arial" w:hAnsiTheme="minorHAnsi"/>
          <w:i/>
          <w:sz w:val="22"/>
          <w:szCs w:val="22"/>
        </w:rPr>
        <w:t xml:space="preserve"> </w:t>
      </w:r>
      <w:r w:rsidRPr="00EE786F">
        <w:rPr>
          <w:rFonts w:asciiTheme="minorHAnsi" w:hAnsiTheme="minorHAnsi"/>
          <w:i/>
          <w:sz w:val="22"/>
          <w:szCs w:val="22"/>
        </w:rPr>
        <w:t>already residing on the</w:t>
      </w:r>
      <w:r w:rsidR="002735E8" w:rsidRPr="00EE786F">
        <w:rPr>
          <w:rFonts w:asciiTheme="minorHAnsi" w:hAnsiTheme="minorHAnsi"/>
          <w:i/>
          <w:sz w:val="22"/>
          <w:szCs w:val="22"/>
        </w:rPr>
        <w:t xml:space="preserve"> Order B</w:t>
      </w:r>
      <w:r w:rsidRPr="00EE786F">
        <w:rPr>
          <w:rFonts w:asciiTheme="minorHAnsi" w:hAnsiTheme="minorHAnsi"/>
          <w:i/>
          <w:sz w:val="22"/>
          <w:szCs w:val="22"/>
        </w:rPr>
        <w:t>ook once a limit is reached.  PTRM will only prevent new Orders</w:t>
      </w:r>
      <w:r w:rsidR="003E4C38" w:rsidRPr="00EE786F">
        <w:rPr>
          <w:rFonts w:asciiTheme="minorHAnsi" w:hAnsiTheme="minorHAnsi"/>
          <w:i/>
          <w:sz w:val="22"/>
          <w:szCs w:val="22"/>
        </w:rPr>
        <w:t xml:space="preserve"> </w:t>
      </w:r>
      <w:r w:rsidRPr="00EE786F">
        <w:rPr>
          <w:rFonts w:asciiTheme="minorHAnsi" w:hAnsiTheme="minorHAnsi"/>
          <w:i/>
          <w:sz w:val="22"/>
          <w:szCs w:val="22"/>
        </w:rPr>
        <w:t>from being accepted; previous Orders in the matching engine before the limit was reached may still be executed or cancelled.</w:t>
      </w:r>
    </w:p>
    <w:p w:rsidR="00DA6BA3" w:rsidRPr="00EE786F" w:rsidRDefault="004F39AF" w:rsidP="004F39AF">
      <w:pPr>
        <w:pStyle w:val="Heading3"/>
        <w:numPr>
          <w:ilvl w:val="0"/>
          <w:numId w:val="0"/>
        </w:numPr>
        <w:ind w:left="720" w:hanging="720"/>
      </w:pPr>
      <w:bookmarkStart w:id="10" w:name="_Toc417717824"/>
      <w:r w:rsidRPr="00EE786F">
        <w:t xml:space="preserve">4.1.3  </w:t>
      </w:r>
      <w:r w:rsidR="00DA6BA3" w:rsidRPr="00EE786F">
        <w:t xml:space="preserve">Limitations of Accumulated Volume </w:t>
      </w:r>
      <w:r w:rsidR="00E001AE" w:rsidRPr="00EE786F">
        <w:t xml:space="preserve">or Quantity </w:t>
      </w:r>
      <w:r w:rsidR="004E4149" w:rsidRPr="00EE786F">
        <w:t>Limits</w:t>
      </w:r>
      <w:bookmarkEnd w:id="10"/>
    </w:p>
    <w:p w:rsidR="00DA6BA3" w:rsidRPr="00EE786F" w:rsidRDefault="002409FA" w:rsidP="00DA6BA3">
      <w:pPr>
        <w:rPr>
          <w:rFonts w:asciiTheme="minorHAnsi" w:hAnsiTheme="minorHAnsi"/>
          <w:sz w:val="22"/>
          <w:szCs w:val="22"/>
        </w:rPr>
      </w:pPr>
      <w:r w:rsidRPr="00EE786F">
        <w:rPr>
          <w:rFonts w:asciiTheme="minorHAnsi" w:hAnsiTheme="minorHAnsi"/>
          <w:sz w:val="22"/>
          <w:szCs w:val="22"/>
        </w:rPr>
        <w:t xml:space="preserve">Clearing Futures </w:t>
      </w:r>
      <w:r w:rsidR="00D7127E" w:rsidRPr="00EE786F">
        <w:rPr>
          <w:rFonts w:asciiTheme="minorHAnsi" w:hAnsiTheme="minorHAnsi"/>
          <w:sz w:val="22"/>
          <w:szCs w:val="22"/>
        </w:rPr>
        <w:t>Participant</w:t>
      </w:r>
      <w:r w:rsidR="00DA6BA3" w:rsidRPr="00EE786F">
        <w:rPr>
          <w:rFonts w:asciiTheme="minorHAnsi" w:hAnsiTheme="minorHAnsi"/>
          <w:sz w:val="22"/>
          <w:szCs w:val="22"/>
        </w:rPr>
        <w:t>s are encouraged to consider the limitations stated below when defining the limits for the volume or quantity based checks:</w:t>
      </w:r>
    </w:p>
    <w:p w:rsidR="00DA6BA3" w:rsidRPr="00EE786F" w:rsidRDefault="00DA6BA3" w:rsidP="00DA6BA3">
      <w:pPr>
        <w:rPr>
          <w:rFonts w:asciiTheme="minorHAnsi" w:hAnsiTheme="minorHAnsi"/>
          <w:sz w:val="22"/>
          <w:szCs w:val="22"/>
        </w:rPr>
      </w:pPr>
    </w:p>
    <w:p w:rsidR="002F6230" w:rsidRPr="00EE786F" w:rsidRDefault="00DA6BA3" w:rsidP="006F2693">
      <w:pPr>
        <w:rPr>
          <w:rFonts w:asciiTheme="minorHAnsi" w:hAnsiTheme="minorHAnsi"/>
          <w:sz w:val="22"/>
          <w:szCs w:val="22"/>
        </w:rPr>
      </w:pPr>
      <w:r w:rsidRPr="00EE786F">
        <w:rPr>
          <w:rFonts w:asciiTheme="minorHAnsi" w:hAnsiTheme="minorHAnsi"/>
          <w:sz w:val="22"/>
          <w:szCs w:val="22"/>
        </w:rPr>
        <w:t xml:space="preserve">All the </w:t>
      </w:r>
      <w:r w:rsidR="002409FA" w:rsidRPr="00EE786F">
        <w:rPr>
          <w:rFonts w:asciiTheme="minorHAnsi" w:hAnsiTheme="minorHAnsi"/>
          <w:sz w:val="22"/>
          <w:szCs w:val="22"/>
        </w:rPr>
        <w:t>a</w:t>
      </w:r>
      <w:r w:rsidRPr="00EE786F">
        <w:rPr>
          <w:rFonts w:asciiTheme="minorHAnsi" w:hAnsiTheme="minorHAnsi"/>
          <w:sz w:val="22"/>
          <w:szCs w:val="22"/>
        </w:rPr>
        <w:t xml:space="preserve">ccumulated </w:t>
      </w:r>
      <w:r w:rsidR="002409FA" w:rsidRPr="00EE786F">
        <w:rPr>
          <w:rFonts w:asciiTheme="minorHAnsi" w:hAnsiTheme="minorHAnsi"/>
          <w:sz w:val="22"/>
          <w:szCs w:val="22"/>
        </w:rPr>
        <w:t>v</w:t>
      </w:r>
      <w:r w:rsidRPr="00EE786F">
        <w:rPr>
          <w:rFonts w:asciiTheme="minorHAnsi" w:hAnsiTheme="minorHAnsi"/>
          <w:sz w:val="22"/>
          <w:szCs w:val="22"/>
        </w:rPr>
        <w:t xml:space="preserve">olume or </w:t>
      </w:r>
      <w:r w:rsidR="002409FA" w:rsidRPr="00EE786F">
        <w:rPr>
          <w:rFonts w:asciiTheme="minorHAnsi" w:hAnsiTheme="minorHAnsi"/>
          <w:sz w:val="22"/>
          <w:szCs w:val="22"/>
        </w:rPr>
        <w:t>q</w:t>
      </w:r>
      <w:r w:rsidRPr="00EE786F">
        <w:rPr>
          <w:rFonts w:asciiTheme="minorHAnsi" w:hAnsiTheme="minorHAnsi"/>
          <w:sz w:val="22"/>
          <w:szCs w:val="22"/>
        </w:rPr>
        <w:t xml:space="preserve">uantity limits are counted for each individual </w:t>
      </w:r>
      <w:r w:rsidR="00137441" w:rsidRPr="00EE786F">
        <w:rPr>
          <w:rFonts w:asciiTheme="minorHAnsi" w:hAnsiTheme="minorHAnsi"/>
          <w:sz w:val="22"/>
          <w:szCs w:val="22"/>
        </w:rPr>
        <w:t>Contract</w:t>
      </w:r>
      <w:r w:rsidR="00576B34" w:rsidRPr="00EE786F">
        <w:rPr>
          <w:rFonts w:asciiTheme="minorHAnsi" w:hAnsiTheme="minorHAnsi"/>
          <w:sz w:val="22"/>
          <w:szCs w:val="22"/>
        </w:rPr>
        <w:t xml:space="preserve"> </w:t>
      </w:r>
      <w:r w:rsidR="003E4C38" w:rsidRPr="00EE786F">
        <w:rPr>
          <w:rFonts w:asciiTheme="minorHAnsi" w:eastAsiaTheme="minorHAnsi" w:hAnsiTheme="minorHAnsi" w:cstheme="minorBidi"/>
          <w:iCs/>
          <w:sz w:val="22"/>
          <w:szCs w:val="22"/>
          <w:u w:val="single"/>
        </w:rPr>
        <w:t>or ICLG</w:t>
      </w:r>
      <w:r w:rsidR="003E4C38" w:rsidRPr="00EE786F">
        <w:rPr>
          <w:rFonts w:asciiTheme="minorHAnsi" w:eastAsiaTheme="minorHAnsi" w:hAnsiTheme="minorHAnsi" w:cstheme="minorBidi"/>
          <w:i/>
          <w:iCs/>
          <w:sz w:val="22"/>
          <w:szCs w:val="22"/>
        </w:rPr>
        <w:t xml:space="preserve"> </w:t>
      </w:r>
      <w:r w:rsidRPr="00EE786F">
        <w:rPr>
          <w:rFonts w:asciiTheme="minorHAnsi" w:hAnsiTheme="minorHAnsi"/>
          <w:strike/>
          <w:sz w:val="22"/>
          <w:szCs w:val="22"/>
        </w:rPr>
        <w:t>only and therefore there are no global cross-</w:t>
      </w:r>
      <w:r w:rsidR="00137441" w:rsidRPr="00EE786F">
        <w:rPr>
          <w:rFonts w:asciiTheme="minorHAnsi" w:hAnsiTheme="minorHAnsi"/>
          <w:strike/>
          <w:sz w:val="22"/>
          <w:szCs w:val="22"/>
        </w:rPr>
        <w:t>Contract</w:t>
      </w:r>
      <w:r w:rsidRPr="00EE786F">
        <w:rPr>
          <w:rFonts w:asciiTheme="minorHAnsi" w:hAnsiTheme="minorHAnsi"/>
          <w:strike/>
          <w:sz w:val="22"/>
          <w:szCs w:val="22"/>
        </w:rPr>
        <w:t xml:space="preserve"> counters available</w:t>
      </w:r>
      <w:r w:rsidRPr="00EE786F">
        <w:rPr>
          <w:rFonts w:asciiTheme="minorHAnsi" w:hAnsiTheme="minorHAnsi"/>
          <w:sz w:val="22"/>
          <w:szCs w:val="22"/>
        </w:rPr>
        <w:t>.</w:t>
      </w:r>
    </w:p>
    <w:p w:rsidR="002F6230" w:rsidRPr="00EE786F" w:rsidRDefault="002F6230" w:rsidP="006F2693">
      <w:pPr>
        <w:rPr>
          <w:rFonts w:asciiTheme="minorHAnsi" w:hAnsiTheme="minorHAnsi"/>
          <w:sz w:val="22"/>
          <w:szCs w:val="22"/>
        </w:rPr>
      </w:pPr>
    </w:p>
    <w:p w:rsidR="00DA6BA3" w:rsidRPr="00EE786F" w:rsidRDefault="00DA6BA3" w:rsidP="006F2693">
      <w:pPr>
        <w:pStyle w:val="ListParagraph"/>
        <w:numPr>
          <w:ilvl w:val="0"/>
          <w:numId w:val="36"/>
        </w:numPr>
        <w:rPr>
          <w:rFonts w:asciiTheme="minorHAnsi" w:hAnsiTheme="minorHAnsi"/>
          <w:sz w:val="22"/>
          <w:szCs w:val="22"/>
          <w:lang w:val="en-US"/>
        </w:rPr>
      </w:pPr>
      <w:r w:rsidRPr="00EE786F">
        <w:rPr>
          <w:rFonts w:asciiTheme="minorHAnsi" w:hAnsiTheme="minorHAnsi"/>
          <w:sz w:val="22"/>
          <w:szCs w:val="22"/>
          <w:lang w:val="en-US"/>
        </w:rPr>
        <w:t>Combination</w:t>
      </w:r>
      <w:r w:rsidR="002409FA" w:rsidRPr="00EE786F">
        <w:rPr>
          <w:rFonts w:asciiTheme="minorHAnsi" w:hAnsiTheme="minorHAnsi"/>
          <w:sz w:val="22"/>
          <w:szCs w:val="22"/>
          <w:lang w:val="en-US"/>
        </w:rPr>
        <w:t xml:space="preserve"> Order</w:t>
      </w:r>
      <w:r w:rsidRPr="00EE786F">
        <w:rPr>
          <w:rFonts w:asciiTheme="minorHAnsi" w:hAnsiTheme="minorHAnsi"/>
          <w:sz w:val="22"/>
          <w:szCs w:val="22"/>
          <w:lang w:val="en-US"/>
        </w:rPr>
        <w:t>s only affect the counters as described below:</w:t>
      </w:r>
    </w:p>
    <w:p w:rsidR="00DA6BA3" w:rsidRPr="00EE786F" w:rsidRDefault="00DA6BA3" w:rsidP="009B53F4">
      <w:pPr>
        <w:pStyle w:val="ListParagraph"/>
        <w:numPr>
          <w:ilvl w:val="1"/>
          <w:numId w:val="21"/>
        </w:numPr>
        <w:rPr>
          <w:rFonts w:asciiTheme="minorHAnsi" w:hAnsiTheme="minorHAnsi"/>
          <w:sz w:val="22"/>
          <w:szCs w:val="22"/>
          <w:lang w:val="en-US"/>
        </w:rPr>
      </w:pPr>
      <w:r w:rsidRPr="00EE786F">
        <w:rPr>
          <w:rFonts w:asciiTheme="minorHAnsi" w:hAnsiTheme="minorHAnsi"/>
          <w:sz w:val="22"/>
          <w:szCs w:val="22"/>
          <w:lang w:val="en-US"/>
        </w:rPr>
        <w:t>Combination</w:t>
      </w:r>
      <w:r w:rsidR="002409FA" w:rsidRPr="00EE786F">
        <w:rPr>
          <w:rFonts w:asciiTheme="minorHAnsi" w:hAnsiTheme="minorHAnsi"/>
          <w:sz w:val="22"/>
          <w:szCs w:val="22"/>
          <w:lang w:val="en-US"/>
        </w:rPr>
        <w:t xml:space="preserve"> Orders</w:t>
      </w:r>
      <w:r w:rsidRPr="00EE786F">
        <w:rPr>
          <w:rFonts w:asciiTheme="minorHAnsi" w:hAnsiTheme="minorHAnsi"/>
          <w:sz w:val="22"/>
          <w:szCs w:val="22"/>
          <w:lang w:val="en-US"/>
        </w:rPr>
        <w:t xml:space="preserve"> are broken down into their individual legs and the size of the individual legs shall be added to the counters of the individual </w:t>
      </w:r>
      <w:r w:rsidR="00137441" w:rsidRPr="00EE786F">
        <w:rPr>
          <w:rFonts w:asciiTheme="minorHAnsi" w:hAnsiTheme="minorHAnsi"/>
          <w:sz w:val="22"/>
          <w:szCs w:val="22"/>
          <w:lang w:val="en-US"/>
        </w:rPr>
        <w:t>Contract</w:t>
      </w:r>
      <w:r w:rsidR="002409FA" w:rsidRPr="00EE786F">
        <w:rPr>
          <w:rFonts w:asciiTheme="minorHAnsi" w:hAnsiTheme="minorHAnsi"/>
          <w:sz w:val="22"/>
          <w:szCs w:val="22"/>
          <w:lang w:val="en-US"/>
        </w:rPr>
        <w:t xml:space="preserve"> </w:t>
      </w:r>
      <w:r w:rsidRPr="00EE786F">
        <w:rPr>
          <w:rFonts w:asciiTheme="minorHAnsi" w:hAnsiTheme="minorHAnsi"/>
          <w:sz w:val="22"/>
          <w:szCs w:val="22"/>
          <w:lang w:val="en-US"/>
        </w:rPr>
        <w:t>legs.</w:t>
      </w:r>
    </w:p>
    <w:p w:rsidR="00DA6BA3" w:rsidRPr="00EE786F" w:rsidRDefault="00DA6BA3" w:rsidP="004E4149">
      <w:pPr>
        <w:pStyle w:val="ListParagraph"/>
        <w:numPr>
          <w:ilvl w:val="1"/>
          <w:numId w:val="21"/>
        </w:numPr>
        <w:rPr>
          <w:rFonts w:asciiTheme="minorHAnsi" w:hAnsiTheme="minorHAnsi"/>
          <w:sz w:val="22"/>
          <w:szCs w:val="22"/>
          <w:lang w:val="en-US"/>
        </w:rPr>
      </w:pPr>
      <w:r w:rsidRPr="00EE786F">
        <w:rPr>
          <w:rFonts w:asciiTheme="minorHAnsi" w:hAnsiTheme="minorHAnsi"/>
          <w:sz w:val="22"/>
          <w:szCs w:val="22"/>
          <w:lang w:val="en-US"/>
        </w:rPr>
        <w:t xml:space="preserve">For </w:t>
      </w:r>
      <w:r w:rsidR="00137441" w:rsidRPr="00EE786F">
        <w:rPr>
          <w:rFonts w:asciiTheme="minorHAnsi" w:hAnsiTheme="minorHAnsi"/>
          <w:sz w:val="22"/>
          <w:szCs w:val="22"/>
          <w:lang w:val="en-US"/>
        </w:rPr>
        <w:t>C</w:t>
      </w:r>
      <w:r w:rsidRPr="00EE786F">
        <w:rPr>
          <w:rFonts w:asciiTheme="minorHAnsi" w:hAnsiTheme="minorHAnsi"/>
          <w:sz w:val="22"/>
          <w:szCs w:val="22"/>
          <w:lang w:val="en-US"/>
        </w:rPr>
        <w:t>ombination</w:t>
      </w:r>
      <w:r w:rsidR="00137441" w:rsidRPr="00EE786F">
        <w:rPr>
          <w:rFonts w:asciiTheme="minorHAnsi" w:hAnsiTheme="minorHAnsi"/>
          <w:sz w:val="22"/>
          <w:szCs w:val="22"/>
          <w:lang w:val="en-US"/>
        </w:rPr>
        <w:t xml:space="preserve"> Orders </w:t>
      </w:r>
      <w:r w:rsidRPr="00EE786F">
        <w:rPr>
          <w:rFonts w:asciiTheme="minorHAnsi" w:hAnsiTheme="minorHAnsi"/>
          <w:sz w:val="22"/>
          <w:szCs w:val="22"/>
          <w:lang w:val="en-US"/>
        </w:rPr>
        <w:t xml:space="preserve">where the same </w:t>
      </w:r>
      <w:r w:rsidR="00137441" w:rsidRPr="00EE786F">
        <w:rPr>
          <w:rFonts w:asciiTheme="minorHAnsi" w:hAnsiTheme="minorHAnsi"/>
          <w:sz w:val="22"/>
          <w:szCs w:val="22"/>
          <w:lang w:val="en-US"/>
        </w:rPr>
        <w:t>Contract</w:t>
      </w:r>
      <w:r w:rsidRPr="00EE786F">
        <w:rPr>
          <w:rFonts w:asciiTheme="minorHAnsi" w:hAnsiTheme="minorHAnsi"/>
          <w:sz w:val="22"/>
          <w:szCs w:val="22"/>
          <w:lang w:val="en-US"/>
        </w:rPr>
        <w:t xml:space="preserve"> is both bought and sold in different legs, the buy and sell volume or quantity shall be netted and only the surplus shall be added to the Open </w:t>
      </w:r>
      <w:r w:rsidR="006365F2" w:rsidRPr="00EE786F">
        <w:rPr>
          <w:rFonts w:asciiTheme="minorHAnsi" w:hAnsiTheme="minorHAnsi"/>
          <w:sz w:val="22"/>
          <w:szCs w:val="22"/>
          <w:lang w:val="en-US"/>
        </w:rPr>
        <w:t>Order</w:t>
      </w:r>
      <w:r w:rsidRPr="00EE786F">
        <w:rPr>
          <w:rFonts w:asciiTheme="minorHAnsi" w:hAnsiTheme="minorHAnsi"/>
          <w:sz w:val="22"/>
          <w:szCs w:val="22"/>
          <w:lang w:val="en-US"/>
        </w:rPr>
        <w:t xml:space="preserve"> Buy/Sell and </w:t>
      </w:r>
      <w:r w:rsidR="00137441" w:rsidRPr="00EE786F">
        <w:rPr>
          <w:rFonts w:asciiTheme="minorHAnsi" w:hAnsiTheme="minorHAnsi"/>
          <w:sz w:val="22"/>
          <w:szCs w:val="22"/>
          <w:lang w:val="en-US"/>
        </w:rPr>
        <w:t>t</w:t>
      </w:r>
      <w:r w:rsidRPr="00EE786F">
        <w:rPr>
          <w:rFonts w:asciiTheme="minorHAnsi" w:hAnsiTheme="minorHAnsi"/>
          <w:sz w:val="22"/>
          <w:szCs w:val="22"/>
          <w:lang w:val="en-US"/>
        </w:rPr>
        <w:t xml:space="preserve">raded </w:t>
      </w:r>
      <w:r w:rsidR="00137441" w:rsidRPr="00EE786F">
        <w:rPr>
          <w:rFonts w:asciiTheme="minorHAnsi" w:hAnsiTheme="minorHAnsi"/>
          <w:sz w:val="22"/>
          <w:szCs w:val="22"/>
          <w:lang w:val="en-US"/>
        </w:rPr>
        <w:t>b</w:t>
      </w:r>
      <w:r w:rsidRPr="00EE786F">
        <w:rPr>
          <w:rFonts w:asciiTheme="minorHAnsi" w:hAnsiTheme="minorHAnsi"/>
          <w:sz w:val="22"/>
          <w:szCs w:val="22"/>
          <w:lang w:val="en-US"/>
        </w:rPr>
        <w:t>ought/</w:t>
      </w:r>
      <w:r w:rsidR="00137441" w:rsidRPr="00EE786F">
        <w:rPr>
          <w:rFonts w:asciiTheme="minorHAnsi" w:hAnsiTheme="minorHAnsi"/>
          <w:sz w:val="22"/>
          <w:szCs w:val="22"/>
          <w:lang w:val="en-US"/>
        </w:rPr>
        <w:t>s</w:t>
      </w:r>
      <w:r w:rsidRPr="00EE786F">
        <w:rPr>
          <w:rFonts w:asciiTheme="minorHAnsi" w:hAnsiTheme="minorHAnsi"/>
          <w:sz w:val="22"/>
          <w:szCs w:val="22"/>
          <w:lang w:val="en-US"/>
        </w:rPr>
        <w:t>old counters.</w:t>
      </w:r>
    </w:p>
    <w:p w:rsidR="00DA6BA3" w:rsidRPr="00EE786F" w:rsidRDefault="00DA6BA3" w:rsidP="009B53F4">
      <w:pPr>
        <w:pStyle w:val="ListParagraph"/>
        <w:numPr>
          <w:ilvl w:val="0"/>
          <w:numId w:val="22"/>
        </w:numPr>
        <w:rPr>
          <w:rFonts w:asciiTheme="minorHAnsi" w:hAnsiTheme="minorHAnsi"/>
          <w:sz w:val="22"/>
          <w:szCs w:val="22"/>
          <w:lang w:val="en-US"/>
        </w:rPr>
      </w:pPr>
      <w:r w:rsidRPr="00EE786F">
        <w:rPr>
          <w:rFonts w:asciiTheme="minorHAnsi" w:hAnsiTheme="minorHAnsi"/>
          <w:sz w:val="22"/>
          <w:szCs w:val="22"/>
          <w:lang w:val="en-US"/>
        </w:rPr>
        <w:t xml:space="preserve">Combination </w:t>
      </w:r>
      <w:r w:rsidR="00137441" w:rsidRPr="00EE786F">
        <w:rPr>
          <w:rFonts w:asciiTheme="minorHAnsi" w:hAnsiTheme="minorHAnsi"/>
          <w:sz w:val="22"/>
          <w:szCs w:val="22"/>
          <w:lang w:val="en-US"/>
        </w:rPr>
        <w:t xml:space="preserve">Order </w:t>
      </w:r>
      <w:r w:rsidRPr="00EE786F">
        <w:rPr>
          <w:rFonts w:asciiTheme="minorHAnsi" w:hAnsiTheme="minorHAnsi"/>
          <w:sz w:val="22"/>
          <w:szCs w:val="22"/>
          <w:lang w:val="en-US"/>
        </w:rPr>
        <w:t xml:space="preserve">risk checks can be configured and set for combinations where </w:t>
      </w:r>
      <w:r w:rsidR="00FF001B" w:rsidRPr="00EE786F">
        <w:rPr>
          <w:rFonts w:asciiTheme="minorHAnsi" w:hAnsiTheme="minorHAnsi"/>
          <w:sz w:val="22"/>
          <w:szCs w:val="22"/>
          <w:lang w:val="en-US"/>
        </w:rPr>
        <w:t xml:space="preserve">Contracts in </w:t>
      </w:r>
      <w:r w:rsidRPr="00EE786F">
        <w:rPr>
          <w:rFonts w:asciiTheme="minorHAnsi" w:hAnsiTheme="minorHAnsi"/>
          <w:sz w:val="22"/>
          <w:szCs w:val="22"/>
          <w:lang w:val="en-US"/>
        </w:rPr>
        <w:t xml:space="preserve">the same </w:t>
      </w:r>
      <w:r w:rsidR="00FF001B" w:rsidRPr="00EE786F">
        <w:rPr>
          <w:rFonts w:asciiTheme="minorHAnsi" w:hAnsiTheme="minorHAnsi"/>
          <w:sz w:val="22"/>
          <w:szCs w:val="22"/>
          <w:lang w:val="en-US"/>
        </w:rPr>
        <w:t>Products</w:t>
      </w:r>
      <w:r w:rsidRPr="00EE786F">
        <w:rPr>
          <w:rFonts w:asciiTheme="minorHAnsi" w:hAnsiTheme="minorHAnsi"/>
          <w:sz w:val="22"/>
          <w:szCs w:val="22"/>
          <w:lang w:val="en-US"/>
        </w:rPr>
        <w:t xml:space="preserve"> </w:t>
      </w:r>
      <w:r w:rsidR="00FF001B" w:rsidRPr="00EE786F">
        <w:rPr>
          <w:rFonts w:asciiTheme="minorHAnsi" w:hAnsiTheme="minorHAnsi"/>
          <w:sz w:val="22"/>
          <w:szCs w:val="22"/>
          <w:lang w:val="en-US"/>
        </w:rPr>
        <w:t xml:space="preserve">are </w:t>
      </w:r>
      <w:r w:rsidRPr="00EE786F">
        <w:rPr>
          <w:rFonts w:asciiTheme="minorHAnsi" w:hAnsiTheme="minorHAnsi"/>
          <w:sz w:val="22"/>
          <w:szCs w:val="22"/>
          <w:lang w:val="en-US"/>
        </w:rPr>
        <w:t>bought and sold, providing flexible risk management of time spreading.</w:t>
      </w:r>
    </w:p>
    <w:p w:rsidR="00707A95" w:rsidRPr="00EE786F" w:rsidRDefault="00DA6BA3" w:rsidP="00C615A2">
      <w:pPr>
        <w:pStyle w:val="ListParagraph"/>
        <w:numPr>
          <w:ilvl w:val="0"/>
          <w:numId w:val="23"/>
        </w:numPr>
        <w:rPr>
          <w:rFonts w:asciiTheme="minorHAnsi" w:hAnsiTheme="minorHAnsi"/>
          <w:sz w:val="22"/>
          <w:szCs w:val="22"/>
          <w:lang w:val="en-US"/>
        </w:rPr>
      </w:pPr>
      <w:r w:rsidRPr="00EE786F">
        <w:rPr>
          <w:rFonts w:asciiTheme="minorHAnsi" w:hAnsiTheme="minorHAnsi"/>
          <w:sz w:val="22"/>
          <w:szCs w:val="22"/>
          <w:lang w:val="en-US"/>
        </w:rPr>
        <w:t xml:space="preserve">Already resting Stop </w:t>
      </w:r>
      <w:r w:rsidR="006365F2" w:rsidRPr="00EE786F">
        <w:rPr>
          <w:rFonts w:asciiTheme="minorHAnsi" w:hAnsiTheme="minorHAnsi"/>
          <w:sz w:val="22"/>
          <w:szCs w:val="22"/>
          <w:lang w:val="en-US"/>
        </w:rPr>
        <w:t>Order</w:t>
      </w:r>
      <w:r w:rsidRPr="00EE786F">
        <w:rPr>
          <w:rFonts w:asciiTheme="minorHAnsi" w:hAnsiTheme="minorHAnsi"/>
          <w:sz w:val="22"/>
          <w:szCs w:val="22"/>
          <w:lang w:val="en-US"/>
        </w:rPr>
        <w:t>s can be triggered and traded after a PTLG has been blocked</w:t>
      </w:r>
      <w:r w:rsidR="0042182C" w:rsidRPr="00EE786F">
        <w:rPr>
          <w:rFonts w:asciiTheme="minorHAnsi" w:hAnsiTheme="minorHAnsi"/>
          <w:sz w:val="22"/>
          <w:szCs w:val="22"/>
          <w:lang w:val="en-US"/>
        </w:rPr>
        <w:t>.</w:t>
      </w:r>
      <w:r w:rsidR="00B16BA8" w:rsidRPr="00EE786F">
        <w:rPr>
          <w:rFonts w:asciiTheme="minorHAnsi" w:hAnsiTheme="minorHAnsi"/>
          <w:sz w:val="22"/>
          <w:szCs w:val="22"/>
          <w:lang w:val="en-US"/>
        </w:rPr>
        <w:t xml:space="preserve"> </w:t>
      </w:r>
    </w:p>
    <w:p w:rsidR="00C615A2" w:rsidRPr="00EE786F" w:rsidRDefault="004F39AF" w:rsidP="004F39AF">
      <w:pPr>
        <w:pStyle w:val="Heading2"/>
        <w:numPr>
          <w:ilvl w:val="0"/>
          <w:numId w:val="0"/>
        </w:numPr>
      </w:pPr>
      <w:bookmarkStart w:id="11" w:name="_Toc417717825"/>
      <w:r w:rsidRPr="00EE786F">
        <w:t xml:space="preserve">4.2  </w:t>
      </w:r>
      <w:r w:rsidR="006365F2" w:rsidRPr="00EE786F">
        <w:t>Order</w:t>
      </w:r>
      <w:r w:rsidR="000A37F3" w:rsidRPr="00EE786F">
        <w:t xml:space="preserve"> Management Risk Checks</w:t>
      </w:r>
      <w:bookmarkEnd w:id="11"/>
    </w:p>
    <w:p w:rsidR="005735E2" w:rsidRPr="00EE786F" w:rsidRDefault="004F39AF" w:rsidP="004F39AF">
      <w:pPr>
        <w:pStyle w:val="Heading3"/>
        <w:numPr>
          <w:ilvl w:val="0"/>
          <w:numId w:val="0"/>
        </w:numPr>
      </w:pPr>
      <w:bookmarkStart w:id="12" w:name="_Toc417717826"/>
      <w:r w:rsidRPr="00EE786F">
        <w:t xml:space="preserve">4.2.1  </w:t>
      </w:r>
      <w:r w:rsidR="005735E2" w:rsidRPr="00EE786F">
        <w:t xml:space="preserve">Maximum </w:t>
      </w:r>
      <w:r w:rsidR="006365F2" w:rsidRPr="00EE786F">
        <w:t>Order</w:t>
      </w:r>
      <w:r w:rsidR="005735E2" w:rsidRPr="00EE786F">
        <w:t xml:space="preserve"> Volume/Quantity Check</w:t>
      </w:r>
      <w:bookmarkEnd w:id="12"/>
      <w:r w:rsidR="00B4386A" w:rsidRPr="00EE786F">
        <w:t xml:space="preserve"> </w:t>
      </w:r>
    </w:p>
    <w:p w:rsidR="005735E2" w:rsidRPr="00EE786F" w:rsidRDefault="005735E2" w:rsidP="005735E2">
      <w:pPr>
        <w:rPr>
          <w:rFonts w:asciiTheme="minorHAnsi" w:hAnsiTheme="minorHAnsi"/>
          <w:sz w:val="22"/>
          <w:szCs w:val="22"/>
        </w:rPr>
      </w:pPr>
      <w:r w:rsidRPr="00EE786F">
        <w:rPr>
          <w:rFonts w:asciiTheme="minorHAnsi" w:hAnsiTheme="minorHAnsi"/>
          <w:sz w:val="22"/>
          <w:szCs w:val="22"/>
        </w:rPr>
        <w:t xml:space="preserve">The Maximum </w:t>
      </w:r>
      <w:r w:rsidR="006365F2" w:rsidRPr="00EE786F">
        <w:rPr>
          <w:rFonts w:asciiTheme="minorHAnsi" w:hAnsiTheme="minorHAnsi"/>
          <w:sz w:val="22"/>
          <w:szCs w:val="22"/>
        </w:rPr>
        <w:t>Order</w:t>
      </w:r>
      <w:r w:rsidRPr="00EE786F">
        <w:rPr>
          <w:rFonts w:asciiTheme="minorHAnsi" w:hAnsiTheme="minorHAnsi"/>
          <w:sz w:val="22"/>
          <w:szCs w:val="22"/>
        </w:rPr>
        <w:t xml:space="preserve"> Volume or Quantity Check is a </w:t>
      </w:r>
      <w:r w:rsidR="00137441" w:rsidRPr="00EE786F">
        <w:rPr>
          <w:rFonts w:asciiTheme="minorHAnsi" w:hAnsiTheme="minorHAnsi"/>
          <w:sz w:val="22"/>
          <w:szCs w:val="22"/>
        </w:rPr>
        <w:t>P</w:t>
      </w:r>
      <w:r w:rsidRPr="00EE786F">
        <w:rPr>
          <w:rFonts w:asciiTheme="minorHAnsi" w:hAnsiTheme="minorHAnsi"/>
          <w:sz w:val="22"/>
          <w:szCs w:val="22"/>
        </w:rPr>
        <w:t>re-</w:t>
      </w:r>
      <w:r w:rsidR="00137441" w:rsidRPr="00EE786F">
        <w:rPr>
          <w:rFonts w:asciiTheme="minorHAnsi" w:hAnsiTheme="minorHAnsi"/>
          <w:sz w:val="22"/>
          <w:szCs w:val="22"/>
        </w:rPr>
        <w:t>T</w:t>
      </w:r>
      <w:r w:rsidRPr="00EE786F">
        <w:rPr>
          <w:rFonts w:asciiTheme="minorHAnsi" w:hAnsiTheme="minorHAnsi"/>
          <w:sz w:val="22"/>
          <w:szCs w:val="22"/>
        </w:rPr>
        <w:t>rade</w:t>
      </w:r>
      <w:r w:rsidR="00D7127E" w:rsidRPr="00EE786F">
        <w:rPr>
          <w:rFonts w:asciiTheme="minorHAnsi" w:hAnsiTheme="minorHAnsi"/>
          <w:sz w:val="22"/>
          <w:szCs w:val="22"/>
        </w:rPr>
        <w:t xml:space="preserve"> risk check that provides </w:t>
      </w:r>
      <w:r w:rsidR="00137441" w:rsidRPr="00EE786F">
        <w:rPr>
          <w:rFonts w:asciiTheme="minorHAnsi" w:hAnsiTheme="minorHAnsi"/>
          <w:sz w:val="22"/>
          <w:szCs w:val="22"/>
        </w:rPr>
        <w:t xml:space="preserve">Clearing Futures </w:t>
      </w:r>
      <w:r w:rsidR="00D7127E" w:rsidRPr="00EE786F">
        <w:rPr>
          <w:rFonts w:asciiTheme="minorHAnsi" w:hAnsiTheme="minorHAnsi"/>
          <w:sz w:val="22"/>
          <w:szCs w:val="22"/>
        </w:rPr>
        <w:t>Participant</w:t>
      </w:r>
      <w:r w:rsidRPr="00EE786F">
        <w:rPr>
          <w:rFonts w:asciiTheme="minorHAnsi" w:hAnsiTheme="minorHAnsi"/>
          <w:sz w:val="22"/>
          <w:szCs w:val="22"/>
        </w:rPr>
        <w:t xml:space="preserve">s with the ability to check </w:t>
      </w:r>
      <w:r w:rsidR="00B4386A" w:rsidRPr="00EE786F">
        <w:rPr>
          <w:rFonts w:asciiTheme="minorHAnsi" w:hAnsiTheme="minorHAnsi"/>
          <w:sz w:val="22"/>
          <w:szCs w:val="22"/>
        </w:rPr>
        <w:t xml:space="preserve">Central Limit Order Book (CLOB) </w:t>
      </w:r>
      <w:r w:rsidR="006365F2" w:rsidRPr="00EE786F">
        <w:rPr>
          <w:rFonts w:asciiTheme="minorHAnsi" w:hAnsiTheme="minorHAnsi"/>
          <w:sz w:val="22"/>
          <w:szCs w:val="22"/>
        </w:rPr>
        <w:t>Order</w:t>
      </w:r>
      <w:r w:rsidRPr="00EE786F">
        <w:rPr>
          <w:rFonts w:asciiTheme="minorHAnsi" w:hAnsiTheme="minorHAnsi"/>
          <w:sz w:val="22"/>
          <w:szCs w:val="22"/>
        </w:rPr>
        <w:t xml:space="preserve"> volume or quantity against a pre-set volume or qua</w:t>
      </w:r>
      <w:r w:rsidR="003F2490" w:rsidRPr="00EE786F">
        <w:rPr>
          <w:rFonts w:asciiTheme="minorHAnsi" w:hAnsiTheme="minorHAnsi"/>
          <w:sz w:val="22"/>
          <w:szCs w:val="22"/>
        </w:rPr>
        <w:t xml:space="preserve">ntity limit per </w:t>
      </w:r>
      <w:r w:rsidR="00137441" w:rsidRPr="00EE786F">
        <w:rPr>
          <w:rFonts w:asciiTheme="minorHAnsi" w:hAnsiTheme="minorHAnsi"/>
          <w:sz w:val="22"/>
          <w:szCs w:val="22"/>
        </w:rPr>
        <w:t>Contract</w:t>
      </w:r>
      <w:r w:rsidR="000D7B37" w:rsidRPr="00EE786F">
        <w:rPr>
          <w:rFonts w:asciiTheme="minorHAnsi" w:hAnsiTheme="minorHAnsi"/>
          <w:sz w:val="22"/>
          <w:szCs w:val="22"/>
          <w:u w:val="single"/>
        </w:rPr>
        <w:t>,</w:t>
      </w:r>
      <w:r w:rsidR="000D7B37" w:rsidRPr="00EE786F">
        <w:rPr>
          <w:rFonts w:asciiTheme="minorHAnsi" w:eastAsiaTheme="minorHAnsi" w:hAnsiTheme="minorHAnsi" w:cstheme="minorBidi"/>
          <w:iCs/>
          <w:sz w:val="22"/>
          <w:szCs w:val="22"/>
          <w:u w:val="single"/>
        </w:rPr>
        <w:t xml:space="preserve"> ICLG</w:t>
      </w:r>
      <w:r w:rsidR="00AB1CB8" w:rsidRPr="00EE786F">
        <w:rPr>
          <w:rFonts w:asciiTheme="minorHAnsi" w:hAnsiTheme="minorHAnsi"/>
          <w:sz w:val="22"/>
          <w:szCs w:val="22"/>
        </w:rPr>
        <w:t xml:space="preserve"> or Combination</w:t>
      </w:r>
      <w:r w:rsidR="00137441" w:rsidRPr="00EE786F">
        <w:rPr>
          <w:rFonts w:asciiTheme="minorHAnsi" w:hAnsiTheme="minorHAnsi"/>
          <w:sz w:val="22"/>
          <w:szCs w:val="22"/>
        </w:rPr>
        <w:t xml:space="preserve"> Order</w:t>
      </w:r>
      <w:r w:rsidR="00AB1CB8" w:rsidRPr="00EE786F">
        <w:rPr>
          <w:rFonts w:asciiTheme="minorHAnsi" w:hAnsiTheme="minorHAnsi"/>
          <w:sz w:val="22"/>
          <w:szCs w:val="22"/>
        </w:rPr>
        <w:t xml:space="preserve">. </w:t>
      </w:r>
      <w:r w:rsidR="00137441" w:rsidRPr="00EE786F">
        <w:rPr>
          <w:rFonts w:asciiTheme="minorHAnsi" w:hAnsiTheme="minorHAnsi"/>
          <w:sz w:val="22"/>
          <w:szCs w:val="22"/>
        </w:rPr>
        <w:t xml:space="preserve"> </w:t>
      </w:r>
      <w:r w:rsidR="00AB1CB8" w:rsidRPr="00EE786F">
        <w:rPr>
          <w:rFonts w:asciiTheme="minorHAnsi" w:hAnsiTheme="minorHAnsi"/>
          <w:sz w:val="22"/>
          <w:szCs w:val="22"/>
        </w:rPr>
        <w:t xml:space="preserve">The </w:t>
      </w:r>
      <w:r w:rsidR="006365F2" w:rsidRPr="00EE786F">
        <w:rPr>
          <w:rFonts w:asciiTheme="minorHAnsi" w:hAnsiTheme="minorHAnsi"/>
          <w:sz w:val="22"/>
          <w:szCs w:val="22"/>
        </w:rPr>
        <w:t>Order</w:t>
      </w:r>
      <w:r w:rsidR="00AB1CB8" w:rsidRPr="00EE786F">
        <w:rPr>
          <w:rFonts w:asciiTheme="minorHAnsi" w:hAnsiTheme="minorHAnsi"/>
          <w:sz w:val="22"/>
          <w:szCs w:val="22"/>
        </w:rPr>
        <w:t xml:space="preserve"> quantifier can</w:t>
      </w:r>
      <w:r w:rsidRPr="00EE786F">
        <w:rPr>
          <w:rFonts w:asciiTheme="minorHAnsi" w:hAnsiTheme="minorHAnsi"/>
          <w:sz w:val="22"/>
          <w:szCs w:val="22"/>
        </w:rPr>
        <w:t xml:space="preserve"> be based on </w:t>
      </w:r>
      <w:r w:rsidR="00AB1CB8" w:rsidRPr="00EE786F">
        <w:rPr>
          <w:rFonts w:asciiTheme="minorHAnsi" w:hAnsiTheme="minorHAnsi"/>
          <w:sz w:val="22"/>
          <w:szCs w:val="22"/>
        </w:rPr>
        <w:t xml:space="preserve">either </w:t>
      </w:r>
      <w:r w:rsidRPr="00EE786F">
        <w:rPr>
          <w:rFonts w:asciiTheme="minorHAnsi" w:hAnsiTheme="minorHAnsi"/>
          <w:sz w:val="22"/>
          <w:szCs w:val="22"/>
        </w:rPr>
        <w:t xml:space="preserve">the number </w:t>
      </w:r>
      <w:r w:rsidR="00AB1CB8" w:rsidRPr="00EE786F">
        <w:rPr>
          <w:rFonts w:asciiTheme="minorHAnsi" w:hAnsiTheme="minorHAnsi"/>
          <w:sz w:val="22"/>
          <w:szCs w:val="22"/>
        </w:rPr>
        <w:t>of contracts (</w:t>
      </w:r>
      <w:r w:rsidR="00137441" w:rsidRPr="00EE786F">
        <w:rPr>
          <w:rFonts w:asciiTheme="minorHAnsi" w:hAnsiTheme="minorHAnsi"/>
          <w:sz w:val="22"/>
          <w:szCs w:val="22"/>
        </w:rPr>
        <w:t>q</w:t>
      </w:r>
      <w:r w:rsidR="00E001AE" w:rsidRPr="00EE786F">
        <w:rPr>
          <w:rFonts w:asciiTheme="minorHAnsi" w:hAnsiTheme="minorHAnsi"/>
          <w:sz w:val="22"/>
          <w:szCs w:val="22"/>
        </w:rPr>
        <w:t>uantity</w:t>
      </w:r>
      <w:r w:rsidR="00AB1CB8" w:rsidRPr="00EE786F">
        <w:rPr>
          <w:rFonts w:asciiTheme="minorHAnsi" w:hAnsiTheme="minorHAnsi"/>
          <w:sz w:val="22"/>
          <w:szCs w:val="22"/>
        </w:rPr>
        <w:t xml:space="preserve"> </w:t>
      </w:r>
      <w:r w:rsidR="00137441" w:rsidRPr="00EE786F">
        <w:rPr>
          <w:rFonts w:asciiTheme="minorHAnsi" w:hAnsiTheme="minorHAnsi"/>
          <w:sz w:val="22"/>
          <w:szCs w:val="22"/>
        </w:rPr>
        <w:t>c</w:t>
      </w:r>
      <w:r w:rsidR="00AB1CB8" w:rsidRPr="00EE786F">
        <w:rPr>
          <w:rFonts w:asciiTheme="minorHAnsi" w:hAnsiTheme="minorHAnsi"/>
          <w:sz w:val="22"/>
          <w:szCs w:val="22"/>
        </w:rPr>
        <w:t xml:space="preserve">alculation) or the underlying units of the specific </w:t>
      </w:r>
      <w:r w:rsidR="00137441" w:rsidRPr="00EE786F">
        <w:rPr>
          <w:rFonts w:asciiTheme="minorHAnsi" w:hAnsiTheme="minorHAnsi"/>
          <w:sz w:val="22"/>
          <w:szCs w:val="22"/>
        </w:rPr>
        <w:t>Contract</w:t>
      </w:r>
      <w:r w:rsidR="00AB1CB8" w:rsidRPr="00EE786F">
        <w:rPr>
          <w:rFonts w:asciiTheme="minorHAnsi" w:hAnsiTheme="minorHAnsi"/>
          <w:sz w:val="22"/>
          <w:szCs w:val="22"/>
        </w:rPr>
        <w:t xml:space="preserve"> (</w:t>
      </w:r>
      <w:r w:rsidR="00137441" w:rsidRPr="00EE786F">
        <w:rPr>
          <w:rFonts w:asciiTheme="minorHAnsi" w:hAnsiTheme="minorHAnsi"/>
          <w:sz w:val="22"/>
          <w:szCs w:val="22"/>
        </w:rPr>
        <w:t>v</w:t>
      </w:r>
      <w:r w:rsidR="00AB1CB8" w:rsidRPr="00EE786F">
        <w:rPr>
          <w:rFonts w:asciiTheme="minorHAnsi" w:hAnsiTheme="minorHAnsi"/>
          <w:sz w:val="22"/>
          <w:szCs w:val="22"/>
        </w:rPr>
        <w:t xml:space="preserve">olume </w:t>
      </w:r>
      <w:r w:rsidR="00137441" w:rsidRPr="00EE786F">
        <w:rPr>
          <w:rFonts w:asciiTheme="minorHAnsi" w:hAnsiTheme="minorHAnsi"/>
          <w:sz w:val="22"/>
          <w:szCs w:val="22"/>
        </w:rPr>
        <w:t>c</w:t>
      </w:r>
      <w:r w:rsidR="00AB1CB8" w:rsidRPr="00EE786F">
        <w:rPr>
          <w:rFonts w:asciiTheme="minorHAnsi" w:hAnsiTheme="minorHAnsi"/>
          <w:sz w:val="22"/>
          <w:szCs w:val="22"/>
        </w:rPr>
        <w:t>alculation)</w:t>
      </w:r>
      <w:r w:rsidRPr="00EE786F">
        <w:rPr>
          <w:rFonts w:asciiTheme="minorHAnsi" w:hAnsiTheme="minorHAnsi"/>
          <w:sz w:val="22"/>
          <w:szCs w:val="22"/>
        </w:rPr>
        <w:t xml:space="preserve">. For example, if the max </w:t>
      </w:r>
      <w:r w:rsidR="006365F2" w:rsidRPr="00EE786F">
        <w:rPr>
          <w:rFonts w:asciiTheme="minorHAnsi" w:hAnsiTheme="minorHAnsi"/>
          <w:sz w:val="22"/>
          <w:szCs w:val="22"/>
        </w:rPr>
        <w:t>Order</w:t>
      </w:r>
      <w:r w:rsidRPr="00EE786F">
        <w:rPr>
          <w:rFonts w:asciiTheme="minorHAnsi" w:hAnsiTheme="minorHAnsi"/>
          <w:sz w:val="22"/>
          <w:szCs w:val="22"/>
        </w:rPr>
        <w:t xml:space="preserve"> quantity is</w:t>
      </w:r>
      <w:r w:rsidR="00AB1CB8" w:rsidRPr="00EE786F">
        <w:rPr>
          <w:rFonts w:asciiTheme="minorHAnsi" w:hAnsiTheme="minorHAnsi"/>
          <w:sz w:val="22"/>
          <w:szCs w:val="22"/>
        </w:rPr>
        <w:t xml:space="preserve"> set to calculate based on the </w:t>
      </w:r>
      <w:r w:rsidR="00137441" w:rsidRPr="00EE786F">
        <w:rPr>
          <w:rFonts w:asciiTheme="minorHAnsi" w:hAnsiTheme="minorHAnsi"/>
          <w:sz w:val="22"/>
          <w:szCs w:val="22"/>
        </w:rPr>
        <w:t>q</w:t>
      </w:r>
      <w:r w:rsidR="00E001AE" w:rsidRPr="00EE786F">
        <w:rPr>
          <w:rFonts w:asciiTheme="minorHAnsi" w:hAnsiTheme="minorHAnsi"/>
          <w:sz w:val="22"/>
          <w:szCs w:val="22"/>
        </w:rPr>
        <w:t>uantity</w:t>
      </w:r>
      <w:r w:rsidR="00AB1CB8" w:rsidRPr="00EE786F">
        <w:rPr>
          <w:rFonts w:asciiTheme="minorHAnsi" w:hAnsiTheme="minorHAnsi"/>
          <w:sz w:val="22"/>
          <w:szCs w:val="22"/>
        </w:rPr>
        <w:t xml:space="preserve"> limit methodology and is </w:t>
      </w:r>
      <w:r w:rsidR="005B0C0E" w:rsidRPr="00EE786F">
        <w:rPr>
          <w:rFonts w:asciiTheme="minorHAnsi" w:hAnsiTheme="minorHAnsi"/>
          <w:sz w:val="22"/>
          <w:szCs w:val="22"/>
        </w:rPr>
        <w:t xml:space="preserve">set to 200 </w:t>
      </w:r>
      <w:r w:rsidRPr="00EE786F">
        <w:rPr>
          <w:rFonts w:asciiTheme="minorHAnsi" w:hAnsiTheme="minorHAnsi"/>
          <w:sz w:val="22"/>
          <w:szCs w:val="22"/>
        </w:rPr>
        <w:t xml:space="preserve">for the number of WTI futures contracts and an </w:t>
      </w:r>
      <w:r w:rsidR="006365F2" w:rsidRPr="00EE786F">
        <w:rPr>
          <w:rFonts w:asciiTheme="minorHAnsi" w:hAnsiTheme="minorHAnsi"/>
          <w:sz w:val="22"/>
          <w:szCs w:val="22"/>
        </w:rPr>
        <w:t>Order</w:t>
      </w:r>
      <w:r w:rsidRPr="00EE786F">
        <w:rPr>
          <w:rFonts w:asciiTheme="minorHAnsi" w:hAnsiTheme="minorHAnsi"/>
          <w:sz w:val="22"/>
          <w:szCs w:val="22"/>
        </w:rPr>
        <w:t xml:space="preserve"> equals or exceeds 200 contracts, it will be rejected. </w:t>
      </w:r>
      <w:r w:rsidR="00070FFD" w:rsidRPr="00EE786F">
        <w:rPr>
          <w:rFonts w:asciiTheme="minorHAnsi" w:hAnsiTheme="minorHAnsi"/>
          <w:sz w:val="22"/>
          <w:szCs w:val="22"/>
        </w:rPr>
        <w:t xml:space="preserve"> Likewise, if the max </w:t>
      </w:r>
      <w:r w:rsidR="006365F2" w:rsidRPr="00EE786F">
        <w:rPr>
          <w:rFonts w:asciiTheme="minorHAnsi" w:hAnsiTheme="minorHAnsi"/>
          <w:sz w:val="22"/>
          <w:szCs w:val="22"/>
        </w:rPr>
        <w:t>Order</w:t>
      </w:r>
      <w:r w:rsidR="00E35963" w:rsidRPr="00EE786F">
        <w:rPr>
          <w:rFonts w:asciiTheme="minorHAnsi" w:hAnsiTheme="minorHAnsi"/>
          <w:sz w:val="22"/>
          <w:szCs w:val="22"/>
        </w:rPr>
        <w:t xml:space="preserve"> </w:t>
      </w:r>
      <w:r w:rsidR="00E001AE" w:rsidRPr="00EE786F">
        <w:rPr>
          <w:rFonts w:asciiTheme="minorHAnsi" w:hAnsiTheme="minorHAnsi"/>
          <w:sz w:val="22"/>
          <w:szCs w:val="22"/>
        </w:rPr>
        <w:t>limit</w:t>
      </w:r>
      <w:r w:rsidR="00070FFD" w:rsidRPr="00EE786F">
        <w:rPr>
          <w:rFonts w:asciiTheme="minorHAnsi" w:hAnsiTheme="minorHAnsi"/>
          <w:sz w:val="22"/>
          <w:szCs w:val="22"/>
        </w:rPr>
        <w:t xml:space="preserve"> is set to calculate based on the </w:t>
      </w:r>
      <w:r w:rsidR="00137441" w:rsidRPr="00EE786F">
        <w:rPr>
          <w:rFonts w:asciiTheme="minorHAnsi" w:hAnsiTheme="minorHAnsi"/>
          <w:sz w:val="22"/>
          <w:szCs w:val="22"/>
        </w:rPr>
        <w:t>v</w:t>
      </w:r>
      <w:r w:rsidR="00070FFD" w:rsidRPr="00EE786F">
        <w:rPr>
          <w:rFonts w:asciiTheme="minorHAnsi" w:hAnsiTheme="minorHAnsi"/>
          <w:sz w:val="22"/>
          <w:szCs w:val="22"/>
        </w:rPr>
        <w:t xml:space="preserve">olume limit methodology and is set to 200,000 for the number of WTI barrels and an </w:t>
      </w:r>
      <w:r w:rsidR="006365F2" w:rsidRPr="00EE786F">
        <w:rPr>
          <w:rFonts w:asciiTheme="minorHAnsi" w:hAnsiTheme="minorHAnsi"/>
          <w:sz w:val="22"/>
          <w:szCs w:val="22"/>
        </w:rPr>
        <w:t>Order</w:t>
      </w:r>
      <w:r w:rsidR="00070FFD" w:rsidRPr="00EE786F">
        <w:rPr>
          <w:rFonts w:asciiTheme="minorHAnsi" w:hAnsiTheme="minorHAnsi"/>
          <w:sz w:val="22"/>
          <w:szCs w:val="22"/>
        </w:rPr>
        <w:t xml:space="preserve"> equals or exceeds 200,000 barrels, it will be rejected.  </w:t>
      </w:r>
    </w:p>
    <w:p w:rsidR="005735E2" w:rsidRPr="00EE786F" w:rsidRDefault="005735E2" w:rsidP="005735E2">
      <w:pPr>
        <w:rPr>
          <w:rFonts w:asciiTheme="minorHAnsi" w:hAnsiTheme="minorHAnsi"/>
          <w:sz w:val="22"/>
          <w:szCs w:val="22"/>
        </w:rPr>
      </w:pPr>
    </w:p>
    <w:p w:rsidR="005735E2" w:rsidRPr="00EE786F" w:rsidRDefault="005735E2" w:rsidP="005735E2">
      <w:pPr>
        <w:rPr>
          <w:rFonts w:asciiTheme="minorHAnsi" w:hAnsiTheme="minorHAnsi"/>
          <w:sz w:val="22"/>
          <w:szCs w:val="22"/>
        </w:rPr>
      </w:pPr>
      <w:r w:rsidRPr="00EE786F">
        <w:rPr>
          <w:rFonts w:asciiTheme="minorHAnsi" w:hAnsiTheme="minorHAnsi"/>
          <w:sz w:val="22"/>
          <w:szCs w:val="22"/>
        </w:rPr>
        <w:t xml:space="preserve">Different </w:t>
      </w:r>
      <w:r w:rsidR="00137441" w:rsidRPr="00EE786F">
        <w:rPr>
          <w:rFonts w:asciiTheme="minorHAnsi" w:hAnsiTheme="minorHAnsi"/>
          <w:sz w:val="22"/>
          <w:szCs w:val="22"/>
        </w:rPr>
        <w:t>m</w:t>
      </w:r>
      <w:r w:rsidRPr="00EE786F">
        <w:rPr>
          <w:rFonts w:asciiTheme="minorHAnsi" w:hAnsiTheme="minorHAnsi"/>
          <w:sz w:val="22"/>
          <w:szCs w:val="22"/>
        </w:rPr>
        <w:t xml:space="preserve">aximum </w:t>
      </w:r>
      <w:r w:rsidR="006365F2" w:rsidRPr="00EE786F">
        <w:rPr>
          <w:rFonts w:asciiTheme="minorHAnsi" w:hAnsiTheme="minorHAnsi"/>
          <w:sz w:val="22"/>
          <w:szCs w:val="22"/>
        </w:rPr>
        <w:t>Order</w:t>
      </w:r>
      <w:r w:rsidRPr="00EE786F">
        <w:rPr>
          <w:rFonts w:asciiTheme="minorHAnsi" w:hAnsiTheme="minorHAnsi"/>
          <w:sz w:val="22"/>
          <w:szCs w:val="22"/>
        </w:rPr>
        <w:t xml:space="preserve"> </w:t>
      </w:r>
      <w:r w:rsidR="00137441" w:rsidRPr="00EE786F">
        <w:rPr>
          <w:rFonts w:asciiTheme="minorHAnsi" w:hAnsiTheme="minorHAnsi"/>
          <w:sz w:val="22"/>
          <w:szCs w:val="22"/>
        </w:rPr>
        <w:t>v</w:t>
      </w:r>
      <w:r w:rsidRPr="00EE786F">
        <w:rPr>
          <w:rFonts w:asciiTheme="minorHAnsi" w:hAnsiTheme="minorHAnsi"/>
          <w:sz w:val="22"/>
          <w:szCs w:val="22"/>
        </w:rPr>
        <w:t xml:space="preserve">olume or </w:t>
      </w:r>
      <w:r w:rsidR="00137441" w:rsidRPr="00EE786F">
        <w:rPr>
          <w:rFonts w:asciiTheme="minorHAnsi" w:hAnsiTheme="minorHAnsi"/>
          <w:sz w:val="22"/>
          <w:szCs w:val="22"/>
        </w:rPr>
        <w:t>q</w:t>
      </w:r>
      <w:r w:rsidRPr="00EE786F">
        <w:rPr>
          <w:rFonts w:asciiTheme="minorHAnsi" w:hAnsiTheme="minorHAnsi"/>
          <w:sz w:val="22"/>
          <w:szCs w:val="22"/>
        </w:rPr>
        <w:t xml:space="preserve">uantity checks can be set on different </w:t>
      </w:r>
      <w:r w:rsidR="00B924D0" w:rsidRPr="00EE786F">
        <w:rPr>
          <w:rFonts w:asciiTheme="minorHAnsi" w:hAnsiTheme="minorHAnsi"/>
          <w:sz w:val="22"/>
          <w:szCs w:val="22"/>
        </w:rPr>
        <w:t>PTLG</w:t>
      </w:r>
      <w:r w:rsidR="00D7127E" w:rsidRPr="00EE786F">
        <w:rPr>
          <w:rFonts w:asciiTheme="minorHAnsi" w:hAnsiTheme="minorHAnsi"/>
          <w:sz w:val="22"/>
          <w:szCs w:val="22"/>
        </w:rPr>
        <w:t xml:space="preserve"> for the same Participant</w:t>
      </w:r>
      <w:r w:rsidRPr="00EE786F">
        <w:rPr>
          <w:rFonts w:asciiTheme="minorHAnsi" w:hAnsiTheme="minorHAnsi"/>
          <w:sz w:val="22"/>
          <w:szCs w:val="22"/>
        </w:rPr>
        <w:t xml:space="preserve">. Therefore, it is possible </w:t>
      </w:r>
      <w:r w:rsidR="0083626C" w:rsidRPr="00EE786F">
        <w:rPr>
          <w:rFonts w:asciiTheme="minorHAnsi" w:hAnsiTheme="minorHAnsi"/>
          <w:sz w:val="22"/>
          <w:szCs w:val="22"/>
        </w:rPr>
        <w:t xml:space="preserve">for a Clearing Futures Participant </w:t>
      </w:r>
      <w:r w:rsidRPr="00EE786F">
        <w:rPr>
          <w:rFonts w:asciiTheme="minorHAnsi" w:hAnsiTheme="minorHAnsi"/>
          <w:sz w:val="22"/>
          <w:szCs w:val="22"/>
        </w:rPr>
        <w:t>to assign different limits to</w:t>
      </w:r>
      <w:r w:rsidR="00D7127E" w:rsidRPr="00EE786F">
        <w:rPr>
          <w:rFonts w:asciiTheme="minorHAnsi" w:hAnsiTheme="minorHAnsi"/>
          <w:sz w:val="22"/>
          <w:szCs w:val="22"/>
        </w:rPr>
        <w:t xml:space="preserve"> different accounts for a Participant</w:t>
      </w:r>
      <w:r w:rsidRPr="00EE786F">
        <w:rPr>
          <w:rFonts w:asciiTheme="minorHAnsi" w:hAnsiTheme="minorHAnsi"/>
          <w:sz w:val="22"/>
          <w:szCs w:val="22"/>
        </w:rPr>
        <w:t xml:space="preserve"> as long as the accounts are assigned to different </w:t>
      </w:r>
      <w:r w:rsidR="00B924D0" w:rsidRPr="00EE786F">
        <w:rPr>
          <w:rFonts w:asciiTheme="minorHAnsi" w:hAnsiTheme="minorHAnsi"/>
          <w:sz w:val="22"/>
          <w:szCs w:val="22"/>
        </w:rPr>
        <w:t>PTLG</w:t>
      </w:r>
      <w:r w:rsidRPr="00EE786F">
        <w:rPr>
          <w:rFonts w:asciiTheme="minorHAnsi" w:hAnsiTheme="minorHAnsi"/>
          <w:sz w:val="22"/>
          <w:szCs w:val="22"/>
        </w:rPr>
        <w:t>s.</w:t>
      </w:r>
    </w:p>
    <w:p w:rsidR="005735E2" w:rsidRPr="00EE786F" w:rsidRDefault="005735E2" w:rsidP="005735E2">
      <w:pPr>
        <w:rPr>
          <w:rFonts w:asciiTheme="minorHAnsi" w:hAnsiTheme="minorHAnsi"/>
          <w:sz w:val="22"/>
          <w:szCs w:val="22"/>
        </w:rPr>
      </w:pPr>
    </w:p>
    <w:p w:rsidR="00E35963" w:rsidRPr="00EE786F" w:rsidRDefault="005735E2" w:rsidP="005735E2">
      <w:pPr>
        <w:rPr>
          <w:rFonts w:asciiTheme="minorHAnsi" w:hAnsiTheme="minorHAnsi"/>
          <w:sz w:val="22"/>
          <w:szCs w:val="22"/>
        </w:rPr>
      </w:pPr>
      <w:r w:rsidRPr="00EE786F">
        <w:rPr>
          <w:rFonts w:asciiTheme="minorHAnsi" w:hAnsiTheme="minorHAnsi"/>
          <w:sz w:val="22"/>
          <w:szCs w:val="22"/>
        </w:rPr>
        <w:t xml:space="preserve">Different </w:t>
      </w:r>
      <w:r w:rsidR="0083626C" w:rsidRPr="00EE786F">
        <w:rPr>
          <w:rFonts w:asciiTheme="minorHAnsi" w:hAnsiTheme="minorHAnsi"/>
          <w:sz w:val="22"/>
          <w:szCs w:val="22"/>
        </w:rPr>
        <w:t>m</w:t>
      </w:r>
      <w:r w:rsidRPr="00EE786F">
        <w:rPr>
          <w:rFonts w:asciiTheme="minorHAnsi" w:hAnsiTheme="minorHAnsi"/>
          <w:sz w:val="22"/>
          <w:szCs w:val="22"/>
        </w:rPr>
        <w:t xml:space="preserve">aximum </w:t>
      </w:r>
      <w:r w:rsidR="006365F2" w:rsidRPr="00EE786F">
        <w:rPr>
          <w:rFonts w:asciiTheme="minorHAnsi" w:hAnsiTheme="minorHAnsi"/>
          <w:sz w:val="22"/>
          <w:szCs w:val="22"/>
        </w:rPr>
        <w:t>Order</w:t>
      </w:r>
      <w:r w:rsidRPr="00EE786F">
        <w:rPr>
          <w:rFonts w:asciiTheme="minorHAnsi" w:hAnsiTheme="minorHAnsi"/>
          <w:sz w:val="22"/>
          <w:szCs w:val="22"/>
        </w:rPr>
        <w:t xml:space="preserve"> </w:t>
      </w:r>
      <w:r w:rsidR="0083626C" w:rsidRPr="00EE786F">
        <w:rPr>
          <w:rFonts w:asciiTheme="minorHAnsi" w:hAnsiTheme="minorHAnsi"/>
          <w:sz w:val="22"/>
          <w:szCs w:val="22"/>
        </w:rPr>
        <w:t>v</w:t>
      </w:r>
      <w:r w:rsidRPr="00EE786F">
        <w:rPr>
          <w:rFonts w:asciiTheme="minorHAnsi" w:hAnsiTheme="minorHAnsi"/>
          <w:sz w:val="22"/>
          <w:szCs w:val="22"/>
        </w:rPr>
        <w:t xml:space="preserve">olume or </w:t>
      </w:r>
      <w:r w:rsidR="0083626C" w:rsidRPr="00EE786F">
        <w:rPr>
          <w:rFonts w:asciiTheme="minorHAnsi" w:hAnsiTheme="minorHAnsi"/>
          <w:sz w:val="22"/>
          <w:szCs w:val="22"/>
        </w:rPr>
        <w:t>q</w:t>
      </w:r>
      <w:r w:rsidRPr="00EE786F">
        <w:rPr>
          <w:rFonts w:asciiTheme="minorHAnsi" w:hAnsiTheme="minorHAnsi"/>
          <w:sz w:val="22"/>
          <w:szCs w:val="22"/>
        </w:rPr>
        <w:t>uantity threshol</w:t>
      </w:r>
      <w:r w:rsidR="00787E37" w:rsidRPr="00EE786F">
        <w:rPr>
          <w:rFonts w:asciiTheme="minorHAnsi" w:hAnsiTheme="minorHAnsi"/>
          <w:sz w:val="22"/>
          <w:szCs w:val="22"/>
        </w:rPr>
        <w:t xml:space="preserve">ds can be specified per </w:t>
      </w:r>
      <w:r w:rsidR="00137441" w:rsidRPr="00EE786F">
        <w:rPr>
          <w:rFonts w:asciiTheme="minorHAnsi" w:hAnsiTheme="minorHAnsi"/>
          <w:sz w:val="22"/>
          <w:szCs w:val="22"/>
        </w:rPr>
        <w:t>Contract</w:t>
      </w:r>
      <w:r w:rsidR="000D7B37" w:rsidRPr="00EE786F">
        <w:rPr>
          <w:rFonts w:asciiTheme="minorHAnsi" w:hAnsiTheme="minorHAnsi"/>
          <w:sz w:val="22"/>
          <w:szCs w:val="22"/>
        </w:rPr>
        <w:t xml:space="preserve"> </w:t>
      </w:r>
      <w:r w:rsidR="000D7B37" w:rsidRPr="00EE786F">
        <w:rPr>
          <w:rFonts w:asciiTheme="minorHAnsi" w:eastAsiaTheme="minorHAnsi" w:hAnsiTheme="minorHAnsi" w:cstheme="minorBidi"/>
          <w:iCs/>
          <w:sz w:val="22"/>
          <w:szCs w:val="22"/>
          <w:u w:val="single"/>
        </w:rPr>
        <w:t>or ICLG</w:t>
      </w:r>
      <w:r w:rsidR="00D7127E" w:rsidRPr="00EE786F">
        <w:rPr>
          <w:rFonts w:asciiTheme="minorHAnsi" w:hAnsiTheme="minorHAnsi"/>
          <w:sz w:val="22"/>
          <w:szCs w:val="22"/>
        </w:rPr>
        <w:t xml:space="preserve">. As an example, </w:t>
      </w:r>
      <w:r w:rsidR="0083626C" w:rsidRPr="00EE786F">
        <w:rPr>
          <w:rFonts w:asciiTheme="minorHAnsi" w:hAnsiTheme="minorHAnsi"/>
          <w:sz w:val="22"/>
          <w:szCs w:val="22"/>
        </w:rPr>
        <w:t xml:space="preserve">Clearing Futures </w:t>
      </w:r>
      <w:r w:rsidR="00D7127E" w:rsidRPr="00EE786F">
        <w:rPr>
          <w:rFonts w:asciiTheme="minorHAnsi" w:hAnsiTheme="minorHAnsi"/>
          <w:sz w:val="22"/>
          <w:szCs w:val="22"/>
        </w:rPr>
        <w:t>Participant</w:t>
      </w:r>
      <w:r w:rsidRPr="00EE786F">
        <w:rPr>
          <w:rFonts w:asciiTheme="minorHAnsi" w:hAnsiTheme="minorHAnsi"/>
          <w:sz w:val="22"/>
          <w:szCs w:val="22"/>
        </w:rPr>
        <w:t xml:space="preserve">s could request that the </w:t>
      </w:r>
      <w:r w:rsidR="00B4386A" w:rsidRPr="00EE786F">
        <w:rPr>
          <w:rFonts w:asciiTheme="minorHAnsi" w:hAnsiTheme="minorHAnsi"/>
          <w:sz w:val="22"/>
          <w:szCs w:val="22"/>
        </w:rPr>
        <w:t xml:space="preserve">CLOB </w:t>
      </w:r>
      <w:r w:rsidRPr="00EE786F">
        <w:rPr>
          <w:rFonts w:asciiTheme="minorHAnsi" w:hAnsiTheme="minorHAnsi"/>
          <w:sz w:val="22"/>
          <w:szCs w:val="22"/>
        </w:rPr>
        <w:t xml:space="preserve">maximum </w:t>
      </w:r>
      <w:r w:rsidR="006365F2" w:rsidRPr="00EE786F">
        <w:rPr>
          <w:rFonts w:asciiTheme="minorHAnsi" w:hAnsiTheme="minorHAnsi"/>
          <w:sz w:val="22"/>
          <w:szCs w:val="22"/>
        </w:rPr>
        <w:t>Order</w:t>
      </w:r>
      <w:r w:rsidRPr="00EE786F">
        <w:rPr>
          <w:rFonts w:asciiTheme="minorHAnsi" w:hAnsiTheme="minorHAnsi"/>
          <w:sz w:val="22"/>
          <w:szCs w:val="22"/>
        </w:rPr>
        <w:t xml:space="preserve"> size for WTI Crude should be less than 1,000 contracts while for Brent Crude the</w:t>
      </w:r>
      <w:r w:rsidR="00B4386A" w:rsidRPr="00EE786F">
        <w:rPr>
          <w:rFonts w:asciiTheme="minorHAnsi" w:hAnsiTheme="minorHAnsi"/>
          <w:sz w:val="22"/>
          <w:szCs w:val="22"/>
        </w:rPr>
        <w:t xml:space="preserve"> CLOB</w:t>
      </w:r>
      <w:r w:rsidRPr="00EE786F">
        <w:rPr>
          <w:rFonts w:asciiTheme="minorHAnsi" w:hAnsiTheme="minorHAnsi"/>
          <w:sz w:val="22"/>
          <w:szCs w:val="22"/>
        </w:rPr>
        <w:t xml:space="preserve"> limit should be </w:t>
      </w:r>
      <w:r w:rsidR="009C5290" w:rsidRPr="00EE786F">
        <w:rPr>
          <w:rFonts w:asciiTheme="minorHAnsi" w:hAnsiTheme="minorHAnsi"/>
          <w:sz w:val="22"/>
          <w:szCs w:val="22"/>
        </w:rPr>
        <w:t xml:space="preserve">less than </w:t>
      </w:r>
      <w:r w:rsidRPr="00EE786F">
        <w:rPr>
          <w:rFonts w:asciiTheme="minorHAnsi" w:hAnsiTheme="minorHAnsi"/>
          <w:sz w:val="22"/>
          <w:szCs w:val="22"/>
        </w:rPr>
        <w:t>250 contracts.</w:t>
      </w:r>
    </w:p>
    <w:p w:rsidR="00CE4E90" w:rsidRPr="00EE786F" w:rsidRDefault="00CE4E90" w:rsidP="005735E2">
      <w:pPr>
        <w:rPr>
          <w:rFonts w:asciiTheme="minorHAnsi" w:hAnsiTheme="minorHAnsi"/>
          <w:sz w:val="22"/>
          <w:szCs w:val="22"/>
        </w:rPr>
      </w:pPr>
    </w:p>
    <w:p w:rsidR="004E4149" w:rsidRPr="00EE786F" w:rsidRDefault="004E4149" w:rsidP="004E4149">
      <w:pPr>
        <w:rPr>
          <w:rFonts w:asciiTheme="minorHAnsi" w:hAnsiTheme="minorHAnsi"/>
          <w:sz w:val="22"/>
          <w:szCs w:val="22"/>
        </w:rPr>
      </w:pPr>
      <w:r w:rsidRPr="00EE786F">
        <w:rPr>
          <w:rFonts w:asciiTheme="minorHAnsi" w:hAnsiTheme="minorHAnsi"/>
          <w:sz w:val="22"/>
          <w:szCs w:val="22"/>
        </w:rPr>
        <w:t xml:space="preserve">For Mass Quotes the maximum </w:t>
      </w:r>
      <w:r w:rsidR="006365F2" w:rsidRPr="00EE786F">
        <w:rPr>
          <w:rFonts w:asciiTheme="minorHAnsi" w:hAnsiTheme="minorHAnsi"/>
          <w:sz w:val="22"/>
          <w:szCs w:val="22"/>
        </w:rPr>
        <w:t>Order</w:t>
      </w:r>
      <w:r w:rsidRPr="00EE786F">
        <w:rPr>
          <w:rFonts w:asciiTheme="minorHAnsi" w:hAnsiTheme="minorHAnsi"/>
          <w:sz w:val="22"/>
          <w:szCs w:val="22"/>
        </w:rPr>
        <w:t xml:space="preserve"> quantity check is performed per transaction. This means that the maximum quantity a user can add via one </w:t>
      </w:r>
      <w:r w:rsidR="0083626C" w:rsidRPr="00EE786F">
        <w:rPr>
          <w:rFonts w:asciiTheme="minorHAnsi" w:hAnsiTheme="minorHAnsi"/>
          <w:sz w:val="22"/>
          <w:szCs w:val="22"/>
        </w:rPr>
        <w:t>m</w:t>
      </w:r>
      <w:r w:rsidRPr="00EE786F">
        <w:rPr>
          <w:rFonts w:asciiTheme="minorHAnsi" w:hAnsiTheme="minorHAnsi"/>
          <w:sz w:val="22"/>
          <w:szCs w:val="22"/>
        </w:rPr>
        <w:t xml:space="preserve">ass </w:t>
      </w:r>
      <w:r w:rsidR="0083626C" w:rsidRPr="00EE786F">
        <w:rPr>
          <w:rFonts w:asciiTheme="minorHAnsi" w:hAnsiTheme="minorHAnsi"/>
          <w:sz w:val="22"/>
          <w:szCs w:val="22"/>
        </w:rPr>
        <w:t>q</w:t>
      </w:r>
      <w:r w:rsidRPr="00EE786F">
        <w:rPr>
          <w:rFonts w:asciiTheme="minorHAnsi" w:hAnsiTheme="minorHAnsi"/>
          <w:sz w:val="22"/>
          <w:szCs w:val="22"/>
        </w:rPr>
        <w:t>uote transaction is alway</w:t>
      </w:r>
      <w:r w:rsidR="00D7127E" w:rsidRPr="00EE786F">
        <w:rPr>
          <w:rFonts w:asciiTheme="minorHAnsi" w:hAnsiTheme="minorHAnsi"/>
          <w:sz w:val="22"/>
          <w:szCs w:val="22"/>
        </w:rPr>
        <w:t>s 2 * MaxSize * Maximum Number o</w:t>
      </w:r>
      <w:r w:rsidRPr="00EE786F">
        <w:rPr>
          <w:rFonts w:asciiTheme="minorHAnsi" w:hAnsiTheme="minorHAnsi"/>
          <w:sz w:val="22"/>
          <w:szCs w:val="22"/>
        </w:rPr>
        <w:t xml:space="preserve">f Quote Items. </w:t>
      </w:r>
      <w:r w:rsidR="004626D7" w:rsidRPr="00EE786F">
        <w:rPr>
          <w:rFonts w:asciiTheme="minorHAnsi" w:hAnsiTheme="minorHAnsi"/>
          <w:sz w:val="22"/>
          <w:szCs w:val="22"/>
        </w:rPr>
        <w:t xml:space="preserve"> </w:t>
      </w:r>
      <w:r w:rsidRPr="00EE786F">
        <w:rPr>
          <w:rFonts w:asciiTheme="minorHAnsi" w:hAnsiTheme="minorHAnsi"/>
          <w:sz w:val="22"/>
          <w:szCs w:val="22"/>
        </w:rPr>
        <w:t>E.g.</w:t>
      </w:r>
      <w:r w:rsidR="004626D7" w:rsidRPr="00EE786F">
        <w:rPr>
          <w:rFonts w:asciiTheme="minorHAnsi" w:hAnsiTheme="minorHAnsi"/>
          <w:sz w:val="22"/>
          <w:szCs w:val="22"/>
        </w:rPr>
        <w:t>,</w:t>
      </w:r>
      <w:r w:rsidRPr="00EE786F">
        <w:rPr>
          <w:rFonts w:asciiTheme="minorHAnsi" w:hAnsiTheme="minorHAnsi"/>
          <w:sz w:val="22"/>
          <w:szCs w:val="22"/>
        </w:rPr>
        <w:t xml:space="preserve"> with a Max</w:t>
      </w:r>
      <w:r w:rsidR="00B4386A" w:rsidRPr="00EE786F">
        <w:rPr>
          <w:rFonts w:asciiTheme="minorHAnsi" w:hAnsiTheme="minorHAnsi"/>
          <w:sz w:val="22"/>
          <w:szCs w:val="22"/>
        </w:rPr>
        <w:t xml:space="preserve"> CLOB Order Limit</w:t>
      </w:r>
      <w:r w:rsidRPr="00EE786F">
        <w:rPr>
          <w:rFonts w:asciiTheme="minorHAnsi" w:hAnsiTheme="minorHAnsi"/>
          <w:sz w:val="22"/>
          <w:szCs w:val="22"/>
        </w:rPr>
        <w:t xml:space="preserve"> of </w:t>
      </w:r>
      <w:r w:rsidR="00B4386A" w:rsidRPr="00EE786F">
        <w:rPr>
          <w:rFonts w:asciiTheme="minorHAnsi" w:hAnsiTheme="minorHAnsi"/>
          <w:sz w:val="22"/>
          <w:szCs w:val="22"/>
        </w:rPr>
        <w:t>2</w:t>
      </w:r>
      <w:r w:rsidRPr="00EE786F">
        <w:rPr>
          <w:rFonts w:asciiTheme="minorHAnsi" w:hAnsiTheme="minorHAnsi"/>
          <w:sz w:val="22"/>
          <w:szCs w:val="22"/>
        </w:rPr>
        <w:t xml:space="preserve">, an optimized mass quote (NFX caps the </w:t>
      </w:r>
      <w:r w:rsidRPr="00EE786F">
        <w:rPr>
          <w:rFonts w:asciiTheme="minorHAnsi" w:hAnsiTheme="minorHAnsi"/>
          <w:sz w:val="22"/>
          <w:szCs w:val="22"/>
        </w:rPr>
        <w:lastRenderedPageBreak/>
        <w:t xml:space="preserve">max number of </w:t>
      </w:r>
      <w:r w:rsidR="0083626C" w:rsidRPr="00EE786F">
        <w:rPr>
          <w:rFonts w:asciiTheme="minorHAnsi" w:hAnsiTheme="minorHAnsi"/>
          <w:sz w:val="22"/>
          <w:szCs w:val="22"/>
        </w:rPr>
        <w:t>I</w:t>
      </w:r>
      <w:r w:rsidRPr="00EE786F">
        <w:rPr>
          <w:rFonts w:asciiTheme="minorHAnsi" w:hAnsiTheme="minorHAnsi"/>
          <w:sz w:val="22"/>
          <w:szCs w:val="22"/>
        </w:rPr>
        <w:t xml:space="preserve">nstruments at </w:t>
      </w:r>
      <w:r w:rsidR="00B4386A" w:rsidRPr="00EE786F">
        <w:rPr>
          <w:rFonts w:asciiTheme="minorHAnsi" w:hAnsiTheme="minorHAnsi"/>
          <w:sz w:val="22"/>
          <w:szCs w:val="22"/>
        </w:rPr>
        <w:t>37</w:t>
      </w:r>
      <w:r w:rsidRPr="00EE786F">
        <w:rPr>
          <w:rFonts w:asciiTheme="minorHAnsi" w:hAnsiTheme="minorHAnsi"/>
          <w:sz w:val="22"/>
          <w:szCs w:val="22"/>
        </w:rPr>
        <w:t xml:space="preserve">), it’s possible to add </w:t>
      </w:r>
      <w:r w:rsidR="00BB2AFE" w:rsidRPr="00EE786F">
        <w:rPr>
          <w:rFonts w:asciiTheme="minorHAnsi" w:hAnsiTheme="minorHAnsi"/>
          <w:sz w:val="22"/>
          <w:szCs w:val="22"/>
        </w:rPr>
        <w:t>1,776</w:t>
      </w:r>
      <w:r w:rsidRPr="00EE786F">
        <w:rPr>
          <w:rFonts w:asciiTheme="minorHAnsi" w:hAnsiTheme="minorHAnsi"/>
          <w:sz w:val="22"/>
          <w:szCs w:val="22"/>
        </w:rPr>
        <w:t xml:space="preserve"> (2*</w:t>
      </w:r>
      <w:r w:rsidR="00B4386A" w:rsidRPr="00EE786F">
        <w:rPr>
          <w:rFonts w:asciiTheme="minorHAnsi" w:hAnsiTheme="minorHAnsi"/>
          <w:sz w:val="22"/>
          <w:szCs w:val="22"/>
        </w:rPr>
        <w:t>24</w:t>
      </w:r>
      <w:r w:rsidRPr="00EE786F">
        <w:rPr>
          <w:rFonts w:asciiTheme="minorHAnsi" w:hAnsiTheme="minorHAnsi"/>
          <w:sz w:val="22"/>
          <w:szCs w:val="22"/>
        </w:rPr>
        <w:t>*</w:t>
      </w:r>
      <w:r w:rsidR="00B4386A" w:rsidRPr="00EE786F">
        <w:rPr>
          <w:rFonts w:asciiTheme="minorHAnsi" w:hAnsiTheme="minorHAnsi"/>
          <w:sz w:val="22"/>
          <w:szCs w:val="22"/>
        </w:rPr>
        <w:t>37</w:t>
      </w:r>
      <w:r w:rsidRPr="00EE786F">
        <w:rPr>
          <w:rFonts w:asciiTheme="minorHAnsi" w:hAnsiTheme="minorHAnsi"/>
          <w:sz w:val="22"/>
          <w:szCs w:val="22"/>
        </w:rPr>
        <w:t>) contracts regardless of any active daily accumulated quantity checks.</w:t>
      </w:r>
    </w:p>
    <w:p w:rsidR="004E4149" w:rsidRPr="00EE786F" w:rsidRDefault="004E4149" w:rsidP="005735E2">
      <w:pPr>
        <w:rPr>
          <w:rFonts w:asciiTheme="minorHAnsi" w:hAnsiTheme="minorHAnsi"/>
          <w:sz w:val="22"/>
          <w:szCs w:val="22"/>
        </w:rPr>
      </w:pPr>
    </w:p>
    <w:p w:rsidR="002A23E0" w:rsidRPr="00EE786F" w:rsidRDefault="006365F2" w:rsidP="002A23E0">
      <w:pPr>
        <w:rPr>
          <w:rFonts w:asciiTheme="minorHAnsi" w:hAnsiTheme="minorHAnsi"/>
          <w:sz w:val="22"/>
          <w:szCs w:val="22"/>
        </w:rPr>
      </w:pPr>
      <w:r w:rsidRPr="00EE786F">
        <w:rPr>
          <w:rFonts w:asciiTheme="minorHAnsi" w:hAnsiTheme="minorHAnsi"/>
          <w:sz w:val="22"/>
          <w:szCs w:val="22"/>
        </w:rPr>
        <w:t>Order</w:t>
      </w:r>
      <w:r w:rsidR="002A23E0" w:rsidRPr="00EE786F">
        <w:rPr>
          <w:rFonts w:asciiTheme="minorHAnsi" w:hAnsiTheme="minorHAnsi"/>
          <w:sz w:val="22"/>
          <w:szCs w:val="22"/>
        </w:rPr>
        <w:t xml:space="preserve">s in Combination </w:t>
      </w:r>
      <w:r w:rsidRPr="00EE786F">
        <w:rPr>
          <w:rFonts w:asciiTheme="minorHAnsi" w:hAnsiTheme="minorHAnsi"/>
          <w:sz w:val="22"/>
          <w:szCs w:val="22"/>
        </w:rPr>
        <w:t>Order</w:t>
      </w:r>
      <w:r w:rsidR="002A23E0" w:rsidRPr="00EE786F">
        <w:rPr>
          <w:rFonts w:asciiTheme="minorHAnsi" w:hAnsiTheme="minorHAnsi"/>
          <w:sz w:val="22"/>
          <w:szCs w:val="22"/>
        </w:rPr>
        <w:t xml:space="preserve"> Books are handled differently depending of the composition of the leg contracts.</w:t>
      </w:r>
    </w:p>
    <w:p w:rsidR="005735E2" w:rsidRPr="00EE786F" w:rsidRDefault="005735E2" w:rsidP="005735E2">
      <w:pPr>
        <w:rPr>
          <w:rFonts w:asciiTheme="minorHAnsi" w:hAnsiTheme="minorHAnsi"/>
          <w:sz w:val="22"/>
          <w:szCs w:val="22"/>
        </w:rPr>
      </w:pPr>
    </w:p>
    <w:tbl>
      <w:tblPr>
        <w:tblStyle w:val="TableGrid1"/>
        <w:tblW w:w="4731" w:type="pct"/>
        <w:tblLook w:val="04A0" w:firstRow="1" w:lastRow="0" w:firstColumn="1" w:lastColumn="0" w:noHBand="0" w:noVBand="1"/>
      </w:tblPr>
      <w:tblGrid>
        <w:gridCol w:w="3255"/>
        <w:gridCol w:w="2655"/>
        <w:gridCol w:w="3126"/>
      </w:tblGrid>
      <w:tr w:rsidR="005735E2" w:rsidRPr="00EE786F" w:rsidTr="001546D4">
        <w:trPr>
          <w:cnfStyle w:val="100000000000" w:firstRow="1" w:lastRow="0" w:firstColumn="0" w:lastColumn="0" w:oddVBand="0" w:evenVBand="0" w:oddHBand="0" w:evenHBand="0" w:firstRowFirstColumn="0" w:firstRowLastColumn="0" w:lastRowFirstColumn="0" w:lastRowLastColumn="0"/>
          <w:trHeight w:val="566"/>
        </w:trPr>
        <w:tc>
          <w:tcPr>
            <w:tcW w:w="1801" w:type="pct"/>
          </w:tcPr>
          <w:p w:rsidR="005735E2" w:rsidRPr="00EE786F" w:rsidRDefault="005735E2" w:rsidP="00070FFD">
            <w:pPr>
              <w:spacing w:before="60" w:line="220" w:lineRule="atLeast"/>
              <w:jc w:val="center"/>
              <w:rPr>
                <w:rFonts w:asciiTheme="minorHAnsi" w:hAnsiTheme="minorHAnsi"/>
                <w:b/>
                <w:color w:val="000000"/>
                <w:sz w:val="22"/>
                <w:szCs w:val="18"/>
              </w:rPr>
            </w:pPr>
            <w:r w:rsidRPr="00EE786F">
              <w:rPr>
                <w:rFonts w:asciiTheme="minorHAnsi" w:hAnsiTheme="minorHAnsi"/>
                <w:b/>
                <w:color w:val="000000"/>
                <w:sz w:val="22"/>
                <w:szCs w:val="18"/>
              </w:rPr>
              <w:t>Type of Combination</w:t>
            </w:r>
          </w:p>
        </w:tc>
        <w:tc>
          <w:tcPr>
            <w:tcW w:w="1469" w:type="pct"/>
          </w:tcPr>
          <w:p w:rsidR="005735E2" w:rsidRPr="00EE786F" w:rsidRDefault="005735E2" w:rsidP="00070FFD">
            <w:pPr>
              <w:spacing w:before="60" w:line="220" w:lineRule="atLeast"/>
              <w:jc w:val="center"/>
              <w:rPr>
                <w:rFonts w:asciiTheme="minorHAnsi" w:hAnsiTheme="minorHAnsi"/>
                <w:b/>
                <w:color w:val="000000"/>
                <w:sz w:val="22"/>
                <w:szCs w:val="18"/>
              </w:rPr>
            </w:pPr>
            <w:r w:rsidRPr="00EE786F">
              <w:rPr>
                <w:rFonts w:asciiTheme="minorHAnsi" w:hAnsiTheme="minorHAnsi"/>
                <w:b/>
                <w:color w:val="000000"/>
                <w:sz w:val="22"/>
                <w:szCs w:val="18"/>
              </w:rPr>
              <w:t>Examples</w:t>
            </w:r>
          </w:p>
        </w:tc>
        <w:tc>
          <w:tcPr>
            <w:tcW w:w="1730" w:type="pct"/>
          </w:tcPr>
          <w:p w:rsidR="005735E2" w:rsidRPr="00EE786F" w:rsidRDefault="005735E2" w:rsidP="00070FFD">
            <w:pPr>
              <w:spacing w:before="60" w:line="220" w:lineRule="atLeast"/>
              <w:jc w:val="center"/>
              <w:rPr>
                <w:rFonts w:asciiTheme="minorHAnsi" w:hAnsiTheme="minorHAnsi"/>
                <w:b/>
                <w:color w:val="000000"/>
                <w:sz w:val="22"/>
                <w:szCs w:val="18"/>
              </w:rPr>
            </w:pPr>
            <w:r w:rsidRPr="00EE786F">
              <w:rPr>
                <w:rFonts w:asciiTheme="minorHAnsi" w:hAnsiTheme="minorHAnsi"/>
                <w:b/>
                <w:color w:val="000000"/>
                <w:sz w:val="22"/>
                <w:szCs w:val="18"/>
              </w:rPr>
              <w:t xml:space="preserve">Max </w:t>
            </w:r>
            <w:r w:rsidR="006365F2" w:rsidRPr="00EE786F">
              <w:rPr>
                <w:rFonts w:asciiTheme="minorHAnsi" w:hAnsiTheme="minorHAnsi"/>
                <w:b/>
                <w:color w:val="000000"/>
                <w:sz w:val="22"/>
                <w:szCs w:val="18"/>
              </w:rPr>
              <w:t>Order</w:t>
            </w:r>
            <w:r w:rsidRPr="00EE786F">
              <w:rPr>
                <w:rFonts w:asciiTheme="minorHAnsi" w:hAnsiTheme="minorHAnsi"/>
                <w:b/>
                <w:color w:val="000000"/>
                <w:sz w:val="22"/>
                <w:szCs w:val="18"/>
              </w:rPr>
              <w:t xml:space="preserve"> Volume or Quantity Check</w:t>
            </w:r>
          </w:p>
        </w:tc>
      </w:tr>
      <w:tr w:rsidR="005735E2" w:rsidRPr="00EE786F" w:rsidTr="001546D4">
        <w:trPr>
          <w:trHeight w:val="1507"/>
        </w:trPr>
        <w:tc>
          <w:tcPr>
            <w:tcW w:w="1801" w:type="pct"/>
          </w:tcPr>
          <w:p w:rsidR="005735E2" w:rsidRPr="00EE786F" w:rsidRDefault="005735E2" w:rsidP="005735E2">
            <w:pPr>
              <w:spacing w:line="240" w:lineRule="auto"/>
              <w:rPr>
                <w:rFonts w:asciiTheme="minorHAnsi" w:hAnsiTheme="minorHAnsi"/>
                <w:color w:val="000000"/>
                <w:sz w:val="22"/>
                <w:szCs w:val="18"/>
              </w:rPr>
            </w:pPr>
            <w:r w:rsidRPr="00EE786F">
              <w:rPr>
                <w:rFonts w:asciiTheme="minorHAnsi" w:hAnsiTheme="minorHAnsi"/>
                <w:color w:val="000000"/>
                <w:sz w:val="22"/>
                <w:szCs w:val="18"/>
              </w:rPr>
              <w:t xml:space="preserve">All leg contracts are of the same Instrument </w:t>
            </w:r>
            <w:r w:rsidR="0083626C" w:rsidRPr="00EE786F">
              <w:rPr>
                <w:rFonts w:asciiTheme="minorHAnsi" w:hAnsiTheme="minorHAnsi"/>
                <w:color w:val="000000"/>
                <w:sz w:val="22"/>
                <w:szCs w:val="18"/>
              </w:rPr>
              <w:t>c</w:t>
            </w:r>
            <w:r w:rsidRPr="00EE786F">
              <w:rPr>
                <w:rFonts w:asciiTheme="minorHAnsi" w:hAnsiTheme="minorHAnsi"/>
                <w:color w:val="000000"/>
                <w:sz w:val="22"/>
                <w:szCs w:val="18"/>
              </w:rPr>
              <w:t>lass.</w:t>
            </w:r>
          </w:p>
        </w:tc>
        <w:tc>
          <w:tcPr>
            <w:tcW w:w="1469" w:type="pct"/>
          </w:tcPr>
          <w:p w:rsidR="005735E2" w:rsidRPr="00EE786F" w:rsidRDefault="005735E2" w:rsidP="005735E2">
            <w:pPr>
              <w:spacing w:line="240" w:lineRule="auto"/>
              <w:rPr>
                <w:rFonts w:asciiTheme="minorHAnsi" w:hAnsiTheme="minorHAnsi"/>
                <w:color w:val="000000"/>
                <w:sz w:val="22"/>
                <w:szCs w:val="18"/>
              </w:rPr>
            </w:pPr>
            <w:r w:rsidRPr="00EE786F">
              <w:rPr>
                <w:rFonts w:asciiTheme="minorHAnsi" w:hAnsiTheme="minorHAnsi"/>
                <w:color w:val="000000"/>
                <w:sz w:val="22"/>
                <w:szCs w:val="18"/>
              </w:rPr>
              <w:t xml:space="preserve">WTI Crude combo: </w:t>
            </w:r>
          </w:p>
          <w:p w:rsidR="005735E2" w:rsidRPr="00EE786F" w:rsidRDefault="005735E2" w:rsidP="005735E2">
            <w:pPr>
              <w:spacing w:line="240" w:lineRule="auto"/>
              <w:rPr>
                <w:rFonts w:asciiTheme="minorHAnsi" w:hAnsiTheme="minorHAnsi"/>
                <w:color w:val="000000"/>
                <w:sz w:val="22"/>
                <w:szCs w:val="18"/>
              </w:rPr>
            </w:pPr>
            <w:r w:rsidRPr="00EE786F">
              <w:rPr>
                <w:rFonts w:asciiTheme="minorHAnsi" w:hAnsiTheme="minorHAnsi"/>
                <w:color w:val="000000"/>
                <w:sz w:val="22"/>
                <w:szCs w:val="18"/>
              </w:rPr>
              <w:t>CLQM5/N5</w:t>
            </w:r>
          </w:p>
          <w:p w:rsidR="005735E2" w:rsidRPr="00EE786F" w:rsidRDefault="005735E2" w:rsidP="005735E2">
            <w:pPr>
              <w:spacing w:line="240" w:lineRule="auto"/>
              <w:rPr>
                <w:rFonts w:asciiTheme="minorHAnsi" w:hAnsiTheme="minorHAnsi"/>
                <w:color w:val="000000"/>
                <w:sz w:val="22"/>
                <w:szCs w:val="18"/>
              </w:rPr>
            </w:pPr>
          </w:p>
          <w:p w:rsidR="005735E2" w:rsidRPr="00EE786F" w:rsidRDefault="005735E2" w:rsidP="005735E2">
            <w:pPr>
              <w:spacing w:line="240" w:lineRule="auto"/>
              <w:rPr>
                <w:rFonts w:asciiTheme="minorHAnsi" w:hAnsiTheme="minorHAnsi"/>
                <w:color w:val="000000"/>
                <w:sz w:val="22"/>
                <w:szCs w:val="18"/>
              </w:rPr>
            </w:pPr>
            <w:r w:rsidRPr="00EE786F">
              <w:rPr>
                <w:rFonts w:asciiTheme="minorHAnsi" w:hAnsiTheme="minorHAnsi"/>
                <w:color w:val="000000"/>
                <w:sz w:val="22"/>
                <w:szCs w:val="18"/>
              </w:rPr>
              <w:t xml:space="preserve">RBOB Combo: </w:t>
            </w:r>
          </w:p>
          <w:p w:rsidR="005735E2" w:rsidRPr="00EE786F" w:rsidRDefault="005735E2" w:rsidP="005735E2">
            <w:pPr>
              <w:spacing w:line="240" w:lineRule="auto"/>
              <w:rPr>
                <w:rFonts w:asciiTheme="minorHAnsi" w:hAnsiTheme="minorHAnsi"/>
                <w:color w:val="000000"/>
                <w:sz w:val="22"/>
                <w:szCs w:val="18"/>
              </w:rPr>
            </w:pPr>
            <w:r w:rsidRPr="00EE786F">
              <w:rPr>
                <w:rFonts w:asciiTheme="minorHAnsi" w:hAnsiTheme="minorHAnsi"/>
                <w:color w:val="000000"/>
                <w:sz w:val="22"/>
                <w:szCs w:val="18"/>
              </w:rPr>
              <w:t>RBQZ5/F6</w:t>
            </w:r>
          </w:p>
          <w:p w:rsidR="005735E2" w:rsidRPr="00EE786F" w:rsidRDefault="005735E2" w:rsidP="005735E2">
            <w:pPr>
              <w:spacing w:line="240" w:lineRule="auto"/>
              <w:rPr>
                <w:rFonts w:asciiTheme="minorHAnsi" w:hAnsiTheme="minorHAnsi"/>
                <w:color w:val="000000"/>
                <w:sz w:val="22"/>
                <w:szCs w:val="18"/>
              </w:rPr>
            </w:pPr>
          </w:p>
        </w:tc>
        <w:tc>
          <w:tcPr>
            <w:tcW w:w="1730" w:type="pct"/>
          </w:tcPr>
          <w:p w:rsidR="005735E2" w:rsidRPr="00EE786F" w:rsidRDefault="005735E2" w:rsidP="005735E2">
            <w:pPr>
              <w:spacing w:line="240" w:lineRule="auto"/>
              <w:rPr>
                <w:rFonts w:asciiTheme="minorHAnsi" w:hAnsiTheme="minorHAnsi"/>
                <w:color w:val="000000"/>
                <w:sz w:val="22"/>
                <w:szCs w:val="18"/>
              </w:rPr>
            </w:pPr>
            <w:r w:rsidRPr="00EE786F">
              <w:rPr>
                <w:rFonts w:asciiTheme="minorHAnsi" w:hAnsiTheme="minorHAnsi"/>
                <w:color w:val="000000"/>
                <w:sz w:val="22"/>
                <w:szCs w:val="18"/>
              </w:rPr>
              <w:t xml:space="preserve">Net exposure is validated against the specified limit in the applicable </w:t>
            </w:r>
            <w:r w:rsidR="0083626C" w:rsidRPr="00EE786F">
              <w:rPr>
                <w:rFonts w:asciiTheme="minorHAnsi" w:hAnsiTheme="minorHAnsi"/>
                <w:color w:val="000000"/>
                <w:sz w:val="22"/>
                <w:szCs w:val="18"/>
              </w:rPr>
              <w:t>I</w:t>
            </w:r>
            <w:r w:rsidRPr="00EE786F">
              <w:rPr>
                <w:rFonts w:asciiTheme="minorHAnsi" w:hAnsiTheme="minorHAnsi"/>
                <w:color w:val="000000"/>
                <w:sz w:val="22"/>
                <w:szCs w:val="18"/>
              </w:rPr>
              <w:t>nstrument. If zero net exposure no validation is done.</w:t>
            </w:r>
          </w:p>
        </w:tc>
      </w:tr>
      <w:tr w:rsidR="005735E2" w:rsidRPr="00EE786F" w:rsidTr="001546D4">
        <w:trPr>
          <w:trHeight w:val="3772"/>
        </w:trPr>
        <w:tc>
          <w:tcPr>
            <w:tcW w:w="1801" w:type="pct"/>
          </w:tcPr>
          <w:p w:rsidR="005735E2" w:rsidRPr="00EE786F" w:rsidRDefault="005735E2" w:rsidP="005735E2">
            <w:pPr>
              <w:spacing w:line="240" w:lineRule="auto"/>
              <w:rPr>
                <w:rFonts w:asciiTheme="minorHAnsi" w:hAnsiTheme="minorHAnsi"/>
                <w:color w:val="000000"/>
                <w:sz w:val="22"/>
                <w:szCs w:val="18"/>
              </w:rPr>
            </w:pPr>
            <w:r w:rsidRPr="00EE786F">
              <w:rPr>
                <w:rFonts w:asciiTheme="minorHAnsi" w:hAnsiTheme="minorHAnsi"/>
                <w:color w:val="000000"/>
                <w:sz w:val="22"/>
                <w:szCs w:val="18"/>
              </w:rPr>
              <w:t xml:space="preserve">Leg contracts are not of the same Instrument </w:t>
            </w:r>
            <w:r w:rsidR="0083626C" w:rsidRPr="00EE786F">
              <w:rPr>
                <w:rFonts w:asciiTheme="minorHAnsi" w:hAnsiTheme="minorHAnsi"/>
                <w:color w:val="000000"/>
                <w:sz w:val="22"/>
                <w:szCs w:val="18"/>
              </w:rPr>
              <w:t>c</w:t>
            </w:r>
            <w:r w:rsidRPr="00EE786F">
              <w:rPr>
                <w:rFonts w:asciiTheme="minorHAnsi" w:hAnsiTheme="minorHAnsi"/>
                <w:color w:val="000000"/>
                <w:sz w:val="22"/>
                <w:szCs w:val="18"/>
              </w:rPr>
              <w:t>lass.</w:t>
            </w:r>
          </w:p>
        </w:tc>
        <w:tc>
          <w:tcPr>
            <w:tcW w:w="1469" w:type="pct"/>
          </w:tcPr>
          <w:p w:rsidR="005735E2" w:rsidRPr="00EE786F" w:rsidRDefault="005735E2" w:rsidP="005735E2">
            <w:pPr>
              <w:spacing w:line="240" w:lineRule="auto"/>
              <w:rPr>
                <w:rFonts w:asciiTheme="minorHAnsi" w:hAnsiTheme="minorHAnsi"/>
                <w:color w:val="000000"/>
                <w:sz w:val="22"/>
                <w:szCs w:val="18"/>
              </w:rPr>
            </w:pPr>
            <w:r w:rsidRPr="00EE786F">
              <w:rPr>
                <w:rFonts w:asciiTheme="minorHAnsi" w:hAnsiTheme="minorHAnsi"/>
                <w:color w:val="000000"/>
                <w:sz w:val="22"/>
                <w:szCs w:val="18"/>
              </w:rPr>
              <w:t xml:space="preserve">Combo </w:t>
            </w:r>
            <w:r w:rsidR="00137441" w:rsidRPr="00EE786F">
              <w:rPr>
                <w:rFonts w:asciiTheme="minorHAnsi" w:hAnsiTheme="minorHAnsi"/>
                <w:color w:val="000000"/>
                <w:sz w:val="22"/>
                <w:szCs w:val="18"/>
              </w:rPr>
              <w:t>Contract</w:t>
            </w:r>
            <w:r w:rsidRPr="00EE786F">
              <w:rPr>
                <w:rFonts w:asciiTheme="minorHAnsi" w:hAnsiTheme="minorHAnsi"/>
                <w:color w:val="000000"/>
                <w:sz w:val="22"/>
                <w:szCs w:val="18"/>
              </w:rPr>
              <w:t xml:space="preserve">s combining Crude Oil futures: </w:t>
            </w:r>
          </w:p>
          <w:p w:rsidR="005735E2" w:rsidRPr="00EE786F" w:rsidRDefault="005735E2" w:rsidP="005735E2">
            <w:pPr>
              <w:spacing w:line="240" w:lineRule="auto"/>
              <w:rPr>
                <w:rFonts w:asciiTheme="minorHAnsi" w:hAnsiTheme="minorHAnsi"/>
                <w:color w:val="000000"/>
                <w:sz w:val="22"/>
                <w:szCs w:val="18"/>
              </w:rPr>
            </w:pPr>
          </w:p>
          <w:p w:rsidR="005735E2" w:rsidRPr="00EE786F" w:rsidRDefault="005735E2" w:rsidP="005735E2">
            <w:pPr>
              <w:spacing w:line="240" w:lineRule="auto"/>
              <w:rPr>
                <w:rFonts w:asciiTheme="minorHAnsi" w:hAnsiTheme="minorHAnsi"/>
                <w:color w:val="000000"/>
                <w:sz w:val="22"/>
                <w:szCs w:val="18"/>
              </w:rPr>
            </w:pPr>
            <w:r w:rsidRPr="00EE786F">
              <w:rPr>
                <w:rFonts w:asciiTheme="minorHAnsi" w:hAnsiTheme="minorHAnsi"/>
                <w:color w:val="000000"/>
                <w:sz w:val="22"/>
                <w:szCs w:val="18"/>
              </w:rPr>
              <w:t>WTI vs Brent Crude– CLQM5/BFQM5</w:t>
            </w:r>
          </w:p>
          <w:p w:rsidR="005735E2" w:rsidRPr="00EE786F" w:rsidRDefault="005735E2" w:rsidP="005735E2">
            <w:pPr>
              <w:spacing w:line="240" w:lineRule="auto"/>
              <w:rPr>
                <w:rFonts w:asciiTheme="minorHAnsi" w:hAnsiTheme="minorHAnsi"/>
                <w:color w:val="000000"/>
                <w:sz w:val="22"/>
                <w:szCs w:val="18"/>
              </w:rPr>
            </w:pPr>
          </w:p>
          <w:p w:rsidR="005735E2" w:rsidRPr="00EE786F" w:rsidRDefault="005735E2" w:rsidP="005735E2">
            <w:pPr>
              <w:spacing w:line="240" w:lineRule="auto"/>
              <w:rPr>
                <w:rFonts w:asciiTheme="minorHAnsi" w:hAnsiTheme="minorHAnsi"/>
                <w:color w:val="000000"/>
                <w:sz w:val="22"/>
                <w:szCs w:val="18"/>
              </w:rPr>
            </w:pPr>
            <w:r w:rsidRPr="00EE786F">
              <w:rPr>
                <w:rFonts w:asciiTheme="minorHAnsi" w:hAnsiTheme="minorHAnsi"/>
                <w:color w:val="000000"/>
                <w:sz w:val="22"/>
                <w:szCs w:val="18"/>
              </w:rPr>
              <w:t xml:space="preserve">Combo </w:t>
            </w:r>
            <w:r w:rsidR="00137441" w:rsidRPr="00EE786F">
              <w:rPr>
                <w:rFonts w:asciiTheme="minorHAnsi" w:hAnsiTheme="minorHAnsi"/>
                <w:color w:val="000000"/>
                <w:sz w:val="22"/>
                <w:szCs w:val="18"/>
              </w:rPr>
              <w:t>Contract</w:t>
            </w:r>
            <w:r w:rsidRPr="00EE786F">
              <w:rPr>
                <w:rFonts w:asciiTheme="minorHAnsi" w:hAnsiTheme="minorHAnsi"/>
                <w:color w:val="000000"/>
                <w:sz w:val="22"/>
                <w:szCs w:val="18"/>
              </w:rPr>
              <w:t>s combining different commodities:</w:t>
            </w:r>
          </w:p>
          <w:p w:rsidR="005735E2" w:rsidRPr="00EE786F" w:rsidRDefault="005735E2" w:rsidP="005735E2">
            <w:pPr>
              <w:spacing w:line="240" w:lineRule="auto"/>
              <w:rPr>
                <w:rFonts w:asciiTheme="minorHAnsi" w:hAnsiTheme="minorHAnsi"/>
                <w:color w:val="000000"/>
                <w:sz w:val="22"/>
                <w:szCs w:val="18"/>
              </w:rPr>
            </w:pPr>
          </w:p>
          <w:p w:rsidR="005735E2" w:rsidRPr="00EE786F" w:rsidRDefault="005735E2" w:rsidP="005735E2">
            <w:pPr>
              <w:spacing w:line="240" w:lineRule="auto"/>
              <w:rPr>
                <w:rFonts w:asciiTheme="minorHAnsi" w:hAnsiTheme="minorHAnsi"/>
                <w:color w:val="000000"/>
                <w:sz w:val="22"/>
                <w:szCs w:val="18"/>
              </w:rPr>
            </w:pPr>
            <w:r w:rsidRPr="00EE786F">
              <w:rPr>
                <w:rFonts w:asciiTheme="minorHAnsi" w:hAnsiTheme="minorHAnsi"/>
                <w:color w:val="000000"/>
                <w:sz w:val="22"/>
                <w:szCs w:val="18"/>
              </w:rPr>
              <w:t>Crack: RBOB versus WTI Crude</w:t>
            </w:r>
          </w:p>
          <w:p w:rsidR="005735E2" w:rsidRPr="00EE786F" w:rsidRDefault="005735E2" w:rsidP="005735E2">
            <w:pPr>
              <w:spacing w:line="240" w:lineRule="auto"/>
              <w:rPr>
                <w:rFonts w:asciiTheme="minorHAnsi" w:hAnsiTheme="minorHAnsi"/>
                <w:color w:val="000000"/>
                <w:sz w:val="22"/>
                <w:szCs w:val="18"/>
              </w:rPr>
            </w:pPr>
          </w:p>
          <w:p w:rsidR="005735E2" w:rsidRPr="00EE786F" w:rsidRDefault="005735E2" w:rsidP="005735E2">
            <w:pPr>
              <w:spacing w:line="240" w:lineRule="auto"/>
              <w:rPr>
                <w:rFonts w:asciiTheme="minorHAnsi" w:hAnsiTheme="minorHAnsi"/>
                <w:color w:val="000000"/>
                <w:sz w:val="22"/>
                <w:szCs w:val="18"/>
              </w:rPr>
            </w:pPr>
            <w:r w:rsidRPr="00EE786F">
              <w:rPr>
                <w:rFonts w:asciiTheme="minorHAnsi" w:hAnsiTheme="minorHAnsi"/>
                <w:color w:val="000000"/>
                <w:sz w:val="22"/>
                <w:szCs w:val="18"/>
              </w:rPr>
              <w:t>RBQZ5/CLQZ5</w:t>
            </w:r>
          </w:p>
        </w:tc>
        <w:tc>
          <w:tcPr>
            <w:tcW w:w="1730" w:type="pct"/>
          </w:tcPr>
          <w:p w:rsidR="005735E2" w:rsidRPr="00EE786F" w:rsidRDefault="005735E2" w:rsidP="005735E2">
            <w:pPr>
              <w:spacing w:line="240" w:lineRule="auto"/>
              <w:rPr>
                <w:rFonts w:asciiTheme="minorHAnsi" w:hAnsiTheme="minorHAnsi"/>
                <w:color w:val="000000"/>
                <w:sz w:val="22"/>
                <w:szCs w:val="18"/>
              </w:rPr>
            </w:pPr>
            <w:r w:rsidRPr="00EE786F">
              <w:rPr>
                <w:rFonts w:asciiTheme="minorHAnsi" w:hAnsiTheme="minorHAnsi"/>
                <w:color w:val="000000"/>
                <w:sz w:val="22"/>
                <w:szCs w:val="18"/>
              </w:rPr>
              <w:t xml:space="preserve">The exposure in each leg contract is validated against the corresponding limit for the </w:t>
            </w:r>
            <w:r w:rsidR="0083626C" w:rsidRPr="00EE786F">
              <w:rPr>
                <w:rFonts w:asciiTheme="minorHAnsi" w:hAnsiTheme="minorHAnsi"/>
                <w:color w:val="000000"/>
                <w:sz w:val="22"/>
                <w:szCs w:val="18"/>
              </w:rPr>
              <w:t>I</w:t>
            </w:r>
            <w:r w:rsidRPr="00EE786F">
              <w:rPr>
                <w:rFonts w:asciiTheme="minorHAnsi" w:hAnsiTheme="minorHAnsi"/>
                <w:color w:val="000000"/>
                <w:sz w:val="22"/>
                <w:szCs w:val="18"/>
              </w:rPr>
              <w:t>nstrument.</w:t>
            </w:r>
          </w:p>
        </w:tc>
      </w:tr>
    </w:tbl>
    <w:p w:rsidR="005735E2" w:rsidRPr="00EE786F" w:rsidRDefault="005735E2" w:rsidP="005735E2">
      <w:pPr>
        <w:rPr>
          <w:rFonts w:asciiTheme="minorHAnsi" w:hAnsiTheme="minorHAnsi"/>
          <w:sz w:val="22"/>
          <w:szCs w:val="22"/>
        </w:rPr>
      </w:pPr>
    </w:p>
    <w:p w:rsidR="00BB2AFE" w:rsidRPr="00EE786F" w:rsidRDefault="00BB2AFE" w:rsidP="00BB2AFE">
      <w:pPr>
        <w:rPr>
          <w:rFonts w:asciiTheme="minorHAnsi" w:hAnsiTheme="minorHAnsi"/>
          <w:sz w:val="22"/>
          <w:szCs w:val="22"/>
        </w:rPr>
      </w:pPr>
    </w:p>
    <w:p w:rsidR="00BB2AFE" w:rsidRPr="00EE786F" w:rsidRDefault="004F39AF" w:rsidP="004F39AF">
      <w:pPr>
        <w:pStyle w:val="Heading3"/>
        <w:numPr>
          <w:ilvl w:val="0"/>
          <w:numId w:val="0"/>
        </w:numPr>
        <w:ind w:left="720" w:hanging="720"/>
      </w:pPr>
      <w:bookmarkStart w:id="13" w:name="_Toc417717827"/>
      <w:r w:rsidRPr="00EE786F">
        <w:t xml:space="preserve">4.2.2  </w:t>
      </w:r>
      <w:r w:rsidR="00BB2AFE" w:rsidRPr="00EE786F">
        <w:t>Maximum Trade Report Size</w:t>
      </w:r>
      <w:bookmarkEnd w:id="13"/>
    </w:p>
    <w:p w:rsidR="00BB2AFE" w:rsidRPr="00EE786F" w:rsidRDefault="00BB2AFE" w:rsidP="00BB2AFE">
      <w:pPr>
        <w:rPr>
          <w:rFonts w:asciiTheme="minorHAnsi" w:hAnsiTheme="minorHAnsi"/>
          <w:sz w:val="22"/>
          <w:szCs w:val="22"/>
        </w:rPr>
      </w:pPr>
      <w:r w:rsidRPr="00EE786F">
        <w:rPr>
          <w:rFonts w:asciiTheme="minorHAnsi" w:hAnsiTheme="minorHAnsi"/>
          <w:sz w:val="22"/>
          <w:szCs w:val="22"/>
        </w:rPr>
        <w:t xml:space="preserve">Maximum Trade Report </w:t>
      </w:r>
      <w:r w:rsidR="007154A6" w:rsidRPr="00EE786F">
        <w:rPr>
          <w:rFonts w:asciiTheme="minorHAnsi" w:hAnsiTheme="minorHAnsi"/>
          <w:sz w:val="22"/>
          <w:szCs w:val="22"/>
        </w:rPr>
        <w:t xml:space="preserve">(Block and EFRP) </w:t>
      </w:r>
      <w:r w:rsidR="002735E8" w:rsidRPr="00EE786F">
        <w:rPr>
          <w:rFonts w:asciiTheme="minorHAnsi" w:hAnsiTheme="minorHAnsi"/>
          <w:sz w:val="22"/>
          <w:szCs w:val="22"/>
        </w:rPr>
        <w:t>Size is a Pre-T</w:t>
      </w:r>
      <w:r w:rsidRPr="00EE786F">
        <w:rPr>
          <w:rFonts w:asciiTheme="minorHAnsi" w:hAnsiTheme="minorHAnsi"/>
          <w:sz w:val="22"/>
          <w:szCs w:val="22"/>
        </w:rPr>
        <w:t xml:space="preserve">rade risk </w:t>
      </w:r>
      <w:r w:rsidR="00A124EA" w:rsidRPr="00EE786F">
        <w:rPr>
          <w:rFonts w:asciiTheme="minorHAnsi" w:hAnsiTheme="minorHAnsi"/>
          <w:sz w:val="22"/>
          <w:szCs w:val="22"/>
        </w:rPr>
        <w:t>tool</w:t>
      </w:r>
      <w:r w:rsidRPr="00EE786F">
        <w:rPr>
          <w:rFonts w:asciiTheme="minorHAnsi" w:hAnsiTheme="minorHAnsi"/>
          <w:sz w:val="22"/>
          <w:szCs w:val="22"/>
        </w:rPr>
        <w:t xml:space="preserve"> that </w:t>
      </w:r>
      <w:r w:rsidR="00A124EA" w:rsidRPr="00EE786F">
        <w:rPr>
          <w:rFonts w:asciiTheme="minorHAnsi" w:hAnsiTheme="minorHAnsi"/>
          <w:sz w:val="22"/>
          <w:szCs w:val="22"/>
        </w:rPr>
        <w:t xml:space="preserve">permits Participant to </w:t>
      </w:r>
      <w:r w:rsidRPr="00EE786F">
        <w:rPr>
          <w:rFonts w:asciiTheme="minorHAnsi" w:hAnsiTheme="minorHAnsi"/>
          <w:sz w:val="22"/>
          <w:szCs w:val="22"/>
        </w:rPr>
        <w:t xml:space="preserve">place an upper </w:t>
      </w:r>
      <w:r w:rsidR="00A124EA" w:rsidRPr="00EE786F">
        <w:rPr>
          <w:rFonts w:asciiTheme="minorHAnsi" w:hAnsiTheme="minorHAnsi"/>
          <w:sz w:val="22"/>
          <w:szCs w:val="22"/>
        </w:rPr>
        <w:t>limit</w:t>
      </w:r>
      <w:r w:rsidRPr="00EE786F">
        <w:rPr>
          <w:rFonts w:asciiTheme="minorHAnsi" w:hAnsiTheme="minorHAnsi"/>
          <w:sz w:val="22"/>
          <w:szCs w:val="22"/>
        </w:rPr>
        <w:t xml:space="preserve"> on the volume or quantity </w:t>
      </w:r>
      <w:r w:rsidR="00A124EA" w:rsidRPr="00EE786F">
        <w:rPr>
          <w:rFonts w:asciiTheme="minorHAnsi" w:hAnsiTheme="minorHAnsi"/>
          <w:sz w:val="22"/>
          <w:szCs w:val="22"/>
        </w:rPr>
        <w:t>for trade reporting of Off-Exchange transactions</w:t>
      </w:r>
      <w:r w:rsidRPr="00EE786F">
        <w:rPr>
          <w:rFonts w:asciiTheme="minorHAnsi" w:hAnsiTheme="minorHAnsi"/>
          <w:sz w:val="22"/>
          <w:szCs w:val="22"/>
        </w:rPr>
        <w:t xml:space="preserve">.  If the trade report volume or quantity is equal to or greater than the </w:t>
      </w:r>
      <w:r w:rsidR="00A124EA" w:rsidRPr="00EE786F">
        <w:rPr>
          <w:rFonts w:asciiTheme="minorHAnsi" w:hAnsiTheme="minorHAnsi"/>
          <w:sz w:val="22"/>
          <w:szCs w:val="22"/>
        </w:rPr>
        <w:t xml:space="preserve">pre-set </w:t>
      </w:r>
      <w:r w:rsidRPr="00EE786F">
        <w:rPr>
          <w:rFonts w:asciiTheme="minorHAnsi" w:hAnsiTheme="minorHAnsi"/>
          <w:sz w:val="22"/>
          <w:szCs w:val="22"/>
        </w:rPr>
        <w:t xml:space="preserve">limit, the </w:t>
      </w:r>
      <w:r w:rsidR="00A124EA" w:rsidRPr="00EE786F">
        <w:rPr>
          <w:rFonts w:asciiTheme="minorHAnsi" w:hAnsiTheme="minorHAnsi"/>
          <w:sz w:val="22"/>
          <w:szCs w:val="22"/>
        </w:rPr>
        <w:t xml:space="preserve">off-exchange </w:t>
      </w:r>
      <w:r w:rsidRPr="00EE786F">
        <w:rPr>
          <w:rFonts w:asciiTheme="minorHAnsi" w:hAnsiTheme="minorHAnsi"/>
          <w:sz w:val="22"/>
          <w:szCs w:val="22"/>
        </w:rPr>
        <w:t xml:space="preserve">trade report will be rejected.  </w:t>
      </w:r>
      <w:r w:rsidR="00A124EA" w:rsidRPr="00EE786F">
        <w:rPr>
          <w:rFonts w:asciiTheme="minorHAnsi" w:hAnsiTheme="minorHAnsi"/>
          <w:sz w:val="22"/>
          <w:szCs w:val="22"/>
        </w:rPr>
        <w:t xml:space="preserve">Similar to </w:t>
      </w:r>
      <w:r w:rsidRPr="00EE786F">
        <w:rPr>
          <w:rFonts w:asciiTheme="minorHAnsi" w:hAnsiTheme="minorHAnsi"/>
          <w:sz w:val="22"/>
          <w:szCs w:val="22"/>
        </w:rPr>
        <w:t xml:space="preserve">other risk </w:t>
      </w:r>
      <w:r w:rsidR="00A124EA" w:rsidRPr="00EE786F">
        <w:rPr>
          <w:rFonts w:asciiTheme="minorHAnsi" w:hAnsiTheme="minorHAnsi"/>
          <w:sz w:val="22"/>
          <w:szCs w:val="22"/>
        </w:rPr>
        <w:t>tools</w:t>
      </w:r>
      <w:r w:rsidRPr="00EE786F">
        <w:rPr>
          <w:rFonts w:asciiTheme="minorHAnsi" w:hAnsiTheme="minorHAnsi"/>
          <w:sz w:val="22"/>
          <w:szCs w:val="22"/>
        </w:rPr>
        <w:t xml:space="preserve">, the Maximum Trade Report Size can be set </w:t>
      </w:r>
      <w:r w:rsidR="00A124EA" w:rsidRPr="00EE786F">
        <w:rPr>
          <w:rFonts w:asciiTheme="minorHAnsi" w:hAnsiTheme="minorHAnsi"/>
          <w:sz w:val="22"/>
          <w:szCs w:val="22"/>
        </w:rPr>
        <w:t xml:space="preserve">at the </w:t>
      </w:r>
      <w:r w:rsidRPr="00EE786F">
        <w:rPr>
          <w:rFonts w:asciiTheme="minorHAnsi" w:hAnsiTheme="minorHAnsi"/>
          <w:sz w:val="22"/>
          <w:szCs w:val="22"/>
        </w:rPr>
        <w:t xml:space="preserve">Product, </w:t>
      </w:r>
      <w:r w:rsidR="005528B8" w:rsidRPr="00EE786F">
        <w:rPr>
          <w:rFonts w:asciiTheme="minorHAnsi" w:eastAsiaTheme="minorHAnsi" w:hAnsiTheme="minorHAnsi" w:cstheme="minorBidi"/>
          <w:iCs/>
          <w:sz w:val="22"/>
          <w:szCs w:val="22"/>
          <w:u w:val="single"/>
        </w:rPr>
        <w:t>ICLG</w:t>
      </w:r>
      <w:r w:rsidR="004315D7" w:rsidRPr="00EE786F">
        <w:rPr>
          <w:rFonts w:asciiTheme="minorHAnsi" w:eastAsiaTheme="minorHAnsi" w:hAnsiTheme="minorHAnsi" w:cstheme="minorBidi"/>
          <w:iCs/>
          <w:sz w:val="22"/>
          <w:szCs w:val="22"/>
          <w:u w:val="single"/>
        </w:rPr>
        <w:t xml:space="preserve"> </w:t>
      </w:r>
      <w:r w:rsidR="004315D7" w:rsidRPr="00EE786F">
        <w:rPr>
          <w:rFonts w:asciiTheme="minorHAnsi" w:hAnsiTheme="minorHAnsi"/>
          <w:sz w:val="22"/>
          <w:szCs w:val="22"/>
        </w:rPr>
        <w:t>or Combination level</w:t>
      </w:r>
      <w:r w:rsidR="005528B8" w:rsidRPr="00EE786F">
        <w:rPr>
          <w:rFonts w:asciiTheme="minorHAnsi" w:hAnsiTheme="minorHAnsi"/>
          <w:sz w:val="22"/>
          <w:szCs w:val="22"/>
        </w:rPr>
        <w:t xml:space="preserve"> </w:t>
      </w:r>
      <w:r w:rsidR="004315D7" w:rsidRPr="00EE786F">
        <w:rPr>
          <w:rFonts w:asciiTheme="minorHAnsi" w:hAnsiTheme="minorHAnsi"/>
          <w:strike/>
          <w:sz w:val="22"/>
          <w:szCs w:val="22"/>
        </w:rPr>
        <w:t>and PTLG</w:t>
      </w:r>
      <w:r w:rsidRPr="00EE786F">
        <w:rPr>
          <w:rFonts w:asciiTheme="minorHAnsi" w:hAnsiTheme="minorHAnsi"/>
          <w:sz w:val="22"/>
          <w:szCs w:val="22"/>
        </w:rPr>
        <w:t>.</w:t>
      </w:r>
    </w:p>
    <w:p w:rsidR="00BB2AFE" w:rsidRPr="00EE786F" w:rsidRDefault="00BB2AFE" w:rsidP="00BB2AFE">
      <w:pPr>
        <w:rPr>
          <w:rFonts w:asciiTheme="minorHAnsi" w:hAnsiTheme="minorHAnsi"/>
          <w:sz w:val="22"/>
          <w:szCs w:val="22"/>
        </w:rPr>
      </w:pPr>
    </w:p>
    <w:p w:rsidR="00BB2AFE" w:rsidRPr="00EE786F" w:rsidRDefault="00BB2AFE" w:rsidP="00BB2AFE">
      <w:pPr>
        <w:rPr>
          <w:rFonts w:asciiTheme="minorHAnsi" w:hAnsiTheme="minorHAnsi"/>
          <w:sz w:val="22"/>
          <w:szCs w:val="22"/>
        </w:rPr>
      </w:pPr>
      <w:r w:rsidRPr="00EE786F">
        <w:rPr>
          <w:rFonts w:asciiTheme="minorHAnsi" w:hAnsiTheme="minorHAnsi"/>
          <w:sz w:val="22"/>
          <w:szCs w:val="20"/>
        </w:rPr>
        <w:t xml:space="preserve">For multi-leg trade report transactions, each leg will be validated individually against the </w:t>
      </w:r>
      <w:r w:rsidR="00A124EA" w:rsidRPr="00EE786F">
        <w:rPr>
          <w:rFonts w:asciiTheme="minorHAnsi" w:hAnsiTheme="minorHAnsi"/>
          <w:sz w:val="22"/>
          <w:szCs w:val="20"/>
        </w:rPr>
        <w:t>M</w:t>
      </w:r>
      <w:r w:rsidRPr="00EE786F">
        <w:rPr>
          <w:rFonts w:asciiTheme="minorHAnsi" w:hAnsiTheme="minorHAnsi"/>
          <w:sz w:val="22"/>
          <w:szCs w:val="20"/>
        </w:rPr>
        <w:t xml:space="preserve">aximum </w:t>
      </w:r>
      <w:r w:rsidR="00A124EA" w:rsidRPr="00EE786F">
        <w:rPr>
          <w:rFonts w:asciiTheme="minorHAnsi" w:hAnsiTheme="minorHAnsi"/>
          <w:sz w:val="22"/>
          <w:szCs w:val="20"/>
        </w:rPr>
        <w:t>T</w:t>
      </w:r>
      <w:r w:rsidRPr="00EE786F">
        <w:rPr>
          <w:rFonts w:asciiTheme="minorHAnsi" w:hAnsiTheme="minorHAnsi"/>
          <w:sz w:val="22"/>
          <w:szCs w:val="20"/>
        </w:rPr>
        <w:t xml:space="preserve">rade </w:t>
      </w:r>
      <w:r w:rsidR="00A124EA" w:rsidRPr="00EE786F">
        <w:rPr>
          <w:rFonts w:asciiTheme="minorHAnsi" w:hAnsiTheme="minorHAnsi"/>
          <w:sz w:val="22"/>
          <w:szCs w:val="20"/>
        </w:rPr>
        <w:t>R</w:t>
      </w:r>
      <w:r w:rsidRPr="00EE786F">
        <w:rPr>
          <w:rFonts w:asciiTheme="minorHAnsi" w:hAnsiTheme="minorHAnsi"/>
          <w:sz w:val="22"/>
          <w:szCs w:val="20"/>
        </w:rPr>
        <w:t xml:space="preserve">eport </w:t>
      </w:r>
      <w:r w:rsidR="00A124EA" w:rsidRPr="00EE786F">
        <w:rPr>
          <w:rFonts w:asciiTheme="minorHAnsi" w:hAnsiTheme="minorHAnsi"/>
          <w:sz w:val="22"/>
          <w:szCs w:val="20"/>
        </w:rPr>
        <w:t>S</w:t>
      </w:r>
      <w:r w:rsidRPr="00EE786F">
        <w:rPr>
          <w:rFonts w:asciiTheme="minorHAnsi" w:hAnsiTheme="minorHAnsi"/>
          <w:sz w:val="22"/>
          <w:szCs w:val="20"/>
        </w:rPr>
        <w:t xml:space="preserve">ize limit. If at least one leg exceeds the </w:t>
      </w:r>
      <w:r w:rsidR="00A124EA" w:rsidRPr="00EE786F">
        <w:rPr>
          <w:rFonts w:asciiTheme="minorHAnsi" w:hAnsiTheme="minorHAnsi"/>
          <w:sz w:val="22"/>
          <w:szCs w:val="20"/>
        </w:rPr>
        <w:t xml:space="preserve">pre-set </w:t>
      </w:r>
      <w:r w:rsidRPr="00EE786F">
        <w:rPr>
          <w:rFonts w:asciiTheme="minorHAnsi" w:hAnsiTheme="minorHAnsi"/>
          <w:sz w:val="22"/>
          <w:szCs w:val="20"/>
        </w:rPr>
        <w:t>limit, the entire transaction will be rejected.</w:t>
      </w:r>
    </w:p>
    <w:p w:rsidR="00BB2AFE" w:rsidRPr="00EE786F" w:rsidRDefault="00BB2AFE" w:rsidP="00BB2AFE">
      <w:pPr>
        <w:keepLines/>
        <w:spacing w:before="60" w:after="120" w:line="240" w:lineRule="atLeast"/>
        <w:rPr>
          <w:rFonts w:asciiTheme="minorHAnsi" w:eastAsia="SimSun" w:hAnsiTheme="minorHAnsi"/>
          <w:sz w:val="22"/>
          <w:szCs w:val="20"/>
          <w:lang w:eastAsia="sv-SE"/>
        </w:rPr>
      </w:pPr>
      <w:r w:rsidRPr="00EE786F">
        <w:rPr>
          <w:rFonts w:asciiTheme="minorHAnsi" w:eastAsia="SimSun" w:hAnsiTheme="minorHAnsi"/>
          <w:sz w:val="22"/>
          <w:szCs w:val="20"/>
          <w:lang w:eastAsia="sv-SE"/>
        </w:rPr>
        <w:t xml:space="preserve">The Max Trade Report Size limit, along with the Max Order Quantity Check (for CLOB </w:t>
      </w:r>
      <w:r w:rsidR="00A124EA" w:rsidRPr="00EE786F">
        <w:rPr>
          <w:rFonts w:asciiTheme="minorHAnsi" w:eastAsia="SimSun" w:hAnsiTheme="minorHAnsi"/>
          <w:sz w:val="22"/>
          <w:szCs w:val="20"/>
          <w:lang w:eastAsia="sv-SE"/>
        </w:rPr>
        <w:t>O</w:t>
      </w:r>
      <w:r w:rsidRPr="00EE786F">
        <w:rPr>
          <w:rFonts w:asciiTheme="minorHAnsi" w:eastAsia="SimSun" w:hAnsiTheme="minorHAnsi"/>
          <w:sz w:val="22"/>
          <w:szCs w:val="20"/>
          <w:lang w:eastAsia="sv-SE"/>
        </w:rPr>
        <w:t>rders), will allow Participants to</w:t>
      </w:r>
      <w:r w:rsidR="00A124EA" w:rsidRPr="00EE786F">
        <w:rPr>
          <w:rFonts w:asciiTheme="minorHAnsi" w:eastAsia="SimSun" w:hAnsiTheme="minorHAnsi"/>
          <w:sz w:val="22"/>
          <w:szCs w:val="20"/>
          <w:lang w:eastAsia="sv-SE"/>
        </w:rPr>
        <w:t xml:space="preserve"> manage </w:t>
      </w:r>
      <w:r w:rsidRPr="00EE786F">
        <w:rPr>
          <w:rFonts w:asciiTheme="minorHAnsi" w:eastAsia="SimSun" w:hAnsiTheme="minorHAnsi"/>
          <w:sz w:val="22"/>
          <w:szCs w:val="20"/>
          <w:lang w:eastAsia="sv-SE"/>
        </w:rPr>
        <w:t xml:space="preserve">both </w:t>
      </w:r>
      <w:r w:rsidR="00A124EA" w:rsidRPr="00EE786F">
        <w:rPr>
          <w:rFonts w:asciiTheme="minorHAnsi" w:eastAsia="SimSun" w:hAnsiTheme="minorHAnsi"/>
          <w:sz w:val="22"/>
          <w:szCs w:val="20"/>
          <w:lang w:eastAsia="sv-SE"/>
        </w:rPr>
        <w:t xml:space="preserve">Orders within the </w:t>
      </w:r>
      <w:r w:rsidRPr="00EE786F">
        <w:rPr>
          <w:rFonts w:asciiTheme="minorHAnsi" w:eastAsia="SimSun" w:hAnsiTheme="minorHAnsi"/>
          <w:sz w:val="22"/>
          <w:szCs w:val="20"/>
          <w:lang w:eastAsia="sv-SE"/>
        </w:rPr>
        <w:t>CLOB and</w:t>
      </w:r>
      <w:r w:rsidR="00A124EA" w:rsidRPr="00EE786F">
        <w:rPr>
          <w:rFonts w:asciiTheme="minorHAnsi" w:eastAsia="SimSun" w:hAnsiTheme="minorHAnsi"/>
          <w:sz w:val="22"/>
          <w:szCs w:val="20"/>
          <w:lang w:eastAsia="sv-SE"/>
        </w:rPr>
        <w:t xml:space="preserve"> B</w:t>
      </w:r>
      <w:r w:rsidRPr="00EE786F">
        <w:rPr>
          <w:rFonts w:asciiTheme="minorHAnsi" w:eastAsia="SimSun" w:hAnsiTheme="minorHAnsi"/>
          <w:sz w:val="22"/>
          <w:szCs w:val="20"/>
          <w:lang w:eastAsia="sv-SE"/>
        </w:rPr>
        <w:t xml:space="preserve">lock </w:t>
      </w:r>
      <w:r w:rsidR="00A124EA" w:rsidRPr="00EE786F">
        <w:rPr>
          <w:rFonts w:asciiTheme="minorHAnsi" w:eastAsia="SimSun" w:hAnsiTheme="minorHAnsi"/>
          <w:sz w:val="22"/>
          <w:szCs w:val="20"/>
          <w:lang w:eastAsia="sv-SE"/>
        </w:rPr>
        <w:t>T</w:t>
      </w:r>
      <w:r w:rsidRPr="00EE786F">
        <w:rPr>
          <w:rFonts w:asciiTheme="minorHAnsi" w:eastAsia="SimSun" w:hAnsiTheme="minorHAnsi"/>
          <w:sz w:val="22"/>
          <w:szCs w:val="20"/>
          <w:lang w:eastAsia="sv-SE"/>
        </w:rPr>
        <w:t>rad</w:t>
      </w:r>
      <w:r w:rsidR="001546D4" w:rsidRPr="00EE786F">
        <w:rPr>
          <w:rFonts w:asciiTheme="minorHAnsi" w:eastAsia="SimSun" w:hAnsiTheme="minorHAnsi"/>
          <w:sz w:val="22"/>
          <w:szCs w:val="20"/>
          <w:lang w:eastAsia="sv-SE"/>
        </w:rPr>
        <w:t xml:space="preserve">e </w:t>
      </w:r>
      <w:r w:rsidR="00A124EA" w:rsidRPr="00EE786F">
        <w:rPr>
          <w:rFonts w:asciiTheme="minorHAnsi" w:eastAsia="SimSun" w:hAnsiTheme="minorHAnsi"/>
          <w:sz w:val="22"/>
          <w:szCs w:val="20"/>
          <w:lang w:eastAsia="sv-SE"/>
        </w:rPr>
        <w:t>transactions</w:t>
      </w:r>
      <w:r w:rsidRPr="00EE786F">
        <w:rPr>
          <w:rFonts w:asciiTheme="minorHAnsi" w:eastAsia="SimSun" w:hAnsiTheme="minorHAnsi"/>
          <w:sz w:val="22"/>
          <w:szCs w:val="20"/>
          <w:lang w:eastAsia="sv-SE"/>
        </w:rPr>
        <w:t xml:space="preserve"> using a combined volumetric position limit</w:t>
      </w:r>
      <w:r w:rsidR="00A124EA" w:rsidRPr="00EE786F">
        <w:rPr>
          <w:rFonts w:asciiTheme="minorHAnsi" w:eastAsia="SimSun" w:hAnsiTheme="minorHAnsi"/>
          <w:sz w:val="22"/>
          <w:szCs w:val="20"/>
          <w:lang w:eastAsia="sv-SE"/>
        </w:rPr>
        <w:t xml:space="preserve">.  Participants will be able to </w:t>
      </w:r>
      <w:r w:rsidRPr="00EE786F">
        <w:rPr>
          <w:rFonts w:asciiTheme="minorHAnsi" w:eastAsia="SimSun" w:hAnsiTheme="minorHAnsi"/>
          <w:sz w:val="22"/>
          <w:szCs w:val="20"/>
          <w:lang w:eastAsia="sv-SE"/>
        </w:rPr>
        <w:t>manag</w:t>
      </w:r>
      <w:r w:rsidR="00A124EA" w:rsidRPr="00EE786F">
        <w:rPr>
          <w:rFonts w:asciiTheme="minorHAnsi" w:eastAsia="SimSun" w:hAnsiTheme="minorHAnsi"/>
          <w:sz w:val="22"/>
          <w:szCs w:val="20"/>
          <w:lang w:eastAsia="sv-SE"/>
        </w:rPr>
        <w:t>e</w:t>
      </w:r>
      <w:r w:rsidRPr="00EE786F">
        <w:rPr>
          <w:rFonts w:asciiTheme="minorHAnsi" w:eastAsia="SimSun" w:hAnsiTheme="minorHAnsi"/>
          <w:sz w:val="22"/>
          <w:szCs w:val="20"/>
          <w:lang w:eastAsia="sv-SE"/>
        </w:rPr>
        <w:t xml:space="preserve"> max order/trade sizes in both CLOB and trade reported transactions independently at significantly different levels.</w:t>
      </w:r>
    </w:p>
    <w:p w:rsidR="00BB2AFE" w:rsidRPr="00EE786F" w:rsidRDefault="00BB2AFE" w:rsidP="00BB2AFE">
      <w:pPr>
        <w:keepLines/>
        <w:spacing w:before="60" w:after="120" w:line="240" w:lineRule="atLeast"/>
        <w:rPr>
          <w:rFonts w:asciiTheme="minorHAnsi" w:eastAsia="SimSun" w:hAnsiTheme="minorHAnsi"/>
          <w:sz w:val="22"/>
          <w:szCs w:val="20"/>
          <w:lang w:eastAsia="sv-SE"/>
        </w:rPr>
      </w:pPr>
      <w:r w:rsidRPr="00EE786F">
        <w:rPr>
          <w:rFonts w:asciiTheme="minorHAnsi" w:eastAsia="SimSun" w:hAnsiTheme="minorHAnsi"/>
          <w:sz w:val="22"/>
          <w:szCs w:val="20"/>
          <w:lang w:eastAsia="sv-SE"/>
        </w:rPr>
        <w:lastRenderedPageBreak/>
        <w:t xml:space="preserve">The Max Trade Report Size will also allow Participants to restrict accounts from transacting </w:t>
      </w:r>
      <w:r w:rsidR="00A124EA" w:rsidRPr="00EE786F">
        <w:rPr>
          <w:rFonts w:asciiTheme="minorHAnsi" w:eastAsia="SimSun" w:hAnsiTheme="minorHAnsi"/>
          <w:sz w:val="22"/>
          <w:szCs w:val="20"/>
          <w:lang w:eastAsia="sv-SE"/>
        </w:rPr>
        <w:t xml:space="preserve">certain </w:t>
      </w:r>
      <w:r w:rsidRPr="00EE786F">
        <w:rPr>
          <w:rFonts w:asciiTheme="minorHAnsi" w:eastAsia="SimSun" w:hAnsiTheme="minorHAnsi"/>
          <w:sz w:val="22"/>
          <w:szCs w:val="20"/>
          <w:lang w:eastAsia="sv-SE"/>
        </w:rPr>
        <w:t>trade reported transactions</w:t>
      </w:r>
      <w:r w:rsidR="00A124EA" w:rsidRPr="00EE786F">
        <w:rPr>
          <w:rFonts w:asciiTheme="minorHAnsi" w:eastAsia="SimSun" w:hAnsiTheme="minorHAnsi"/>
          <w:sz w:val="22"/>
          <w:szCs w:val="20"/>
          <w:lang w:eastAsia="sv-SE"/>
        </w:rPr>
        <w:t>,</w:t>
      </w:r>
      <w:r w:rsidRPr="00EE786F">
        <w:rPr>
          <w:rFonts w:asciiTheme="minorHAnsi" w:eastAsia="SimSun" w:hAnsiTheme="minorHAnsi"/>
          <w:sz w:val="22"/>
          <w:szCs w:val="20"/>
          <w:lang w:eastAsia="sv-SE"/>
        </w:rPr>
        <w:t xml:space="preserve"> </w:t>
      </w:r>
      <w:r w:rsidR="00A124EA" w:rsidRPr="00EE786F">
        <w:rPr>
          <w:rFonts w:asciiTheme="minorHAnsi" w:eastAsia="SimSun" w:hAnsiTheme="minorHAnsi"/>
          <w:sz w:val="22"/>
          <w:szCs w:val="20"/>
          <w:lang w:eastAsia="sv-SE"/>
        </w:rPr>
        <w:t xml:space="preserve">which </w:t>
      </w:r>
      <w:r w:rsidR="0063644F" w:rsidRPr="00EE786F">
        <w:rPr>
          <w:rFonts w:asciiTheme="minorHAnsi" w:eastAsia="SimSun" w:hAnsiTheme="minorHAnsi"/>
          <w:sz w:val="22"/>
          <w:szCs w:val="20"/>
          <w:lang w:eastAsia="sv-SE"/>
        </w:rPr>
        <w:t xml:space="preserve">meet or </w:t>
      </w:r>
      <w:r w:rsidR="00A124EA" w:rsidRPr="00EE786F">
        <w:rPr>
          <w:rFonts w:asciiTheme="minorHAnsi" w:eastAsia="SimSun" w:hAnsiTheme="minorHAnsi"/>
          <w:sz w:val="22"/>
          <w:szCs w:val="20"/>
          <w:lang w:eastAsia="sv-SE"/>
        </w:rPr>
        <w:t xml:space="preserve">exceed the limit, </w:t>
      </w:r>
      <w:r w:rsidRPr="00EE786F">
        <w:rPr>
          <w:rFonts w:asciiTheme="minorHAnsi" w:eastAsia="SimSun" w:hAnsiTheme="minorHAnsi"/>
          <w:sz w:val="22"/>
          <w:szCs w:val="20"/>
          <w:lang w:eastAsia="sv-SE"/>
        </w:rPr>
        <w:t xml:space="preserve">by instrument </w:t>
      </w:r>
      <w:r w:rsidR="00BF23F5" w:rsidRPr="00EE786F">
        <w:rPr>
          <w:rFonts w:asciiTheme="minorHAnsi" w:eastAsia="SimSun" w:hAnsiTheme="minorHAnsi"/>
          <w:sz w:val="22"/>
          <w:szCs w:val="20"/>
          <w:u w:val="single"/>
          <w:lang w:eastAsia="sv-SE"/>
        </w:rPr>
        <w:t>type,</w:t>
      </w:r>
      <w:r w:rsidR="00BF23F5" w:rsidRPr="00EE786F">
        <w:rPr>
          <w:rFonts w:asciiTheme="minorHAnsi" w:eastAsia="SimSun" w:hAnsiTheme="minorHAnsi"/>
          <w:sz w:val="22"/>
          <w:szCs w:val="20"/>
          <w:lang w:eastAsia="sv-SE"/>
        </w:rPr>
        <w:t xml:space="preserve"> </w:t>
      </w:r>
      <w:r w:rsidRPr="00EE786F">
        <w:rPr>
          <w:rFonts w:asciiTheme="minorHAnsi" w:eastAsia="SimSun" w:hAnsiTheme="minorHAnsi"/>
          <w:sz w:val="22"/>
          <w:szCs w:val="20"/>
          <w:lang w:eastAsia="sv-SE"/>
        </w:rPr>
        <w:t>class</w:t>
      </w:r>
      <w:r w:rsidR="00C37005" w:rsidRPr="00EE786F">
        <w:rPr>
          <w:rFonts w:asciiTheme="minorHAnsi" w:eastAsia="SimSun" w:hAnsiTheme="minorHAnsi"/>
          <w:sz w:val="22"/>
          <w:szCs w:val="20"/>
          <w:lang w:eastAsia="sv-SE"/>
        </w:rPr>
        <w:t xml:space="preserve"> </w:t>
      </w:r>
      <w:r w:rsidR="00C37005" w:rsidRPr="00EE786F">
        <w:rPr>
          <w:rFonts w:asciiTheme="minorHAnsi" w:eastAsiaTheme="minorHAnsi" w:hAnsiTheme="minorHAnsi" w:cstheme="minorBidi"/>
          <w:iCs/>
          <w:sz w:val="22"/>
          <w:szCs w:val="22"/>
          <w:u w:val="single"/>
        </w:rPr>
        <w:t>or ICLG</w:t>
      </w:r>
      <w:r w:rsidRPr="00EE786F">
        <w:rPr>
          <w:rFonts w:asciiTheme="minorHAnsi" w:eastAsia="SimSun" w:hAnsiTheme="minorHAnsi"/>
          <w:sz w:val="22"/>
          <w:szCs w:val="20"/>
          <w:lang w:eastAsia="sv-SE"/>
        </w:rPr>
        <w:t xml:space="preserve">.  </w:t>
      </w:r>
      <w:r w:rsidR="00A124EA" w:rsidRPr="00EE786F">
        <w:rPr>
          <w:rFonts w:asciiTheme="minorHAnsi" w:eastAsia="SimSun" w:hAnsiTheme="minorHAnsi"/>
          <w:sz w:val="22"/>
          <w:szCs w:val="20"/>
          <w:lang w:eastAsia="sv-SE"/>
        </w:rPr>
        <w:t>Participants may set</w:t>
      </w:r>
      <w:r w:rsidRPr="00EE786F">
        <w:rPr>
          <w:rFonts w:asciiTheme="minorHAnsi" w:eastAsia="SimSun" w:hAnsiTheme="minorHAnsi"/>
          <w:sz w:val="22"/>
          <w:szCs w:val="20"/>
          <w:lang w:eastAsia="sv-SE"/>
        </w:rPr>
        <w:t xml:space="preserve"> the Max Trade Report Size below the specific product </w:t>
      </w:r>
      <w:r w:rsidR="00A124EA" w:rsidRPr="00EE786F">
        <w:rPr>
          <w:rFonts w:asciiTheme="minorHAnsi" w:eastAsia="SimSun" w:hAnsiTheme="minorHAnsi"/>
          <w:sz w:val="22"/>
          <w:szCs w:val="20"/>
          <w:lang w:eastAsia="sv-SE"/>
        </w:rPr>
        <w:t>B</w:t>
      </w:r>
      <w:r w:rsidRPr="00EE786F">
        <w:rPr>
          <w:rFonts w:asciiTheme="minorHAnsi" w:eastAsia="SimSun" w:hAnsiTheme="minorHAnsi"/>
          <w:sz w:val="22"/>
          <w:szCs w:val="20"/>
          <w:lang w:eastAsia="sv-SE"/>
        </w:rPr>
        <w:t>lock</w:t>
      </w:r>
      <w:r w:rsidR="001546D4" w:rsidRPr="00EE786F">
        <w:rPr>
          <w:rFonts w:asciiTheme="minorHAnsi" w:eastAsia="SimSun" w:hAnsiTheme="minorHAnsi"/>
          <w:sz w:val="22"/>
          <w:szCs w:val="20"/>
          <w:lang w:eastAsia="sv-SE"/>
        </w:rPr>
        <w:t xml:space="preserve"> </w:t>
      </w:r>
      <w:r w:rsidR="00A124EA" w:rsidRPr="00EE786F">
        <w:rPr>
          <w:rFonts w:asciiTheme="minorHAnsi" w:eastAsia="SimSun" w:hAnsiTheme="minorHAnsi"/>
          <w:sz w:val="22"/>
          <w:szCs w:val="20"/>
          <w:lang w:eastAsia="sv-SE"/>
        </w:rPr>
        <w:t>T</w:t>
      </w:r>
      <w:r w:rsidRPr="00EE786F">
        <w:rPr>
          <w:rFonts w:asciiTheme="minorHAnsi" w:eastAsia="SimSun" w:hAnsiTheme="minorHAnsi"/>
          <w:sz w:val="22"/>
          <w:szCs w:val="20"/>
          <w:lang w:eastAsia="sv-SE"/>
        </w:rPr>
        <w:t>rad</w:t>
      </w:r>
      <w:r w:rsidR="00A124EA" w:rsidRPr="00EE786F">
        <w:rPr>
          <w:rFonts w:asciiTheme="minorHAnsi" w:eastAsia="SimSun" w:hAnsiTheme="minorHAnsi"/>
          <w:sz w:val="22"/>
          <w:szCs w:val="20"/>
          <w:lang w:eastAsia="sv-SE"/>
        </w:rPr>
        <w:t>e</w:t>
      </w:r>
      <w:r w:rsidRPr="00EE786F">
        <w:rPr>
          <w:rFonts w:asciiTheme="minorHAnsi" w:eastAsia="SimSun" w:hAnsiTheme="minorHAnsi"/>
          <w:sz w:val="22"/>
          <w:szCs w:val="20"/>
          <w:lang w:eastAsia="sv-SE"/>
        </w:rPr>
        <w:t xml:space="preserve"> threshold (note that minimum threshold </w:t>
      </w:r>
      <w:r w:rsidR="00A124EA" w:rsidRPr="00EE786F">
        <w:rPr>
          <w:rFonts w:asciiTheme="minorHAnsi" w:eastAsia="SimSun" w:hAnsiTheme="minorHAnsi"/>
          <w:sz w:val="22"/>
          <w:szCs w:val="20"/>
          <w:lang w:eastAsia="sv-SE"/>
        </w:rPr>
        <w:t xml:space="preserve">allowable </w:t>
      </w:r>
      <w:r w:rsidRPr="00EE786F">
        <w:rPr>
          <w:rFonts w:asciiTheme="minorHAnsi" w:eastAsia="SimSun" w:hAnsiTheme="minorHAnsi"/>
          <w:sz w:val="22"/>
          <w:szCs w:val="20"/>
          <w:lang w:eastAsia="sv-SE"/>
        </w:rPr>
        <w:t xml:space="preserve">for EFRPs is 1 contract).  </w:t>
      </w:r>
      <w:r w:rsidR="00A124EA" w:rsidRPr="00EE786F">
        <w:rPr>
          <w:rFonts w:asciiTheme="minorHAnsi" w:eastAsia="SimSun" w:hAnsiTheme="minorHAnsi"/>
          <w:sz w:val="22"/>
          <w:szCs w:val="20"/>
          <w:lang w:eastAsia="sv-SE"/>
        </w:rPr>
        <w:t>S</w:t>
      </w:r>
      <w:r w:rsidRPr="00EE786F">
        <w:rPr>
          <w:rFonts w:asciiTheme="minorHAnsi" w:eastAsia="SimSun" w:hAnsiTheme="minorHAnsi"/>
          <w:sz w:val="22"/>
          <w:szCs w:val="20"/>
          <w:lang w:eastAsia="sv-SE"/>
        </w:rPr>
        <w:t>etting the Max Trade Report Size limit to zero will allow for an “unlimited” trade report size.</w:t>
      </w:r>
    </w:p>
    <w:p w:rsidR="00443853" w:rsidRPr="00EE786F" w:rsidRDefault="004F39AF" w:rsidP="005735E2">
      <w:pPr>
        <w:rPr>
          <w:rFonts w:asciiTheme="minorHAnsi" w:hAnsiTheme="minorHAnsi"/>
          <w:sz w:val="22"/>
          <w:szCs w:val="22"/>
        </w:rPr>
      </w:pPr>
      <w:r w:rsidRPr="00EE786F">
        <w:rPr>
          <w:rFonts w:asciiTheme="minorHAnsi" w:hAnsiTheme="minorHAnsi"/>
          <w:sz w:val="22"/>
          <w:szCs w:val="22"/>
        </w:rPr>
        <w:t>*****</w:t>
      </w:r>
    </w:p>
    <w:p w:rsidR="00443853" w:rsidRPr="00EE786F" w:rsidRDefault="00443853">
      <w:pPr>
        <w:spacing w:line="240" w:lineRule="auto"/>
        <w:rPr>
          <w:rFonts w:asciiTheme="minorHAnsi" w:eastAsia="Arial" w:hAnsiTheme="minorHAnsi"/>
          <w:b/>
          <w:bCs/>
          <w:caps/>
          <w:color w:val="4F81BD" w:themeColor="accent1"/>
          <w:sz w:val="24"/>
          <w:szCs w:val="22"/>
        </w:rPr>
      </w:pPr>
      <w:r w:rsidRPr="00EE786F">
        <w:br w:type="page"/>
      </w:r>
    </w:p>
    <w:p w:rsidR="002C0D8B" w:rsidRPr="00EE786F" w:rsidRDefault="004F39AF" w:rsidP="004F39AF">
      <w:pPr>
        <w:pStyle w:val="Heading2"/>
        <w:numPr>
          <w:ilvl w:val="0"/>
          <w:numId w:val="0"/>
        </w:numPr>
        <w:ind w:left="720" w:hanging="720"/>
      </w:pPr>
      <w:bookmarkStart w:id="14" w:name="_Toc417717829"/>
      <w:r w:rsidRPr="00EE786F">
        <w:lastRenderedPageBreak/>
        <w:t xml:space="preserve">4.3  </w:t>
      </w:r>
      <w:r w:rsidR="006365F2" w:rsidRPr="00EE786F">
        <w:t>Order</w:t>
      </w:r>
      <w:r w:rsidR="002C0D8B" w:rsidRPr="00EE786F">
        <w:t xml:space="preserve"> Rate Risk Check</w:t>
      </w:r>
      <w:bookmarkEnd w:id="14"/>
    </w:p>
    <w:p w:rsidR="00AD7B24" w:rsidRPr="00EE786F" w:rsidRDefault="00AD7B24" w:rsidP="00AD7B24">
      <w:pPr>
        <w:spacing w:line="240" w:lineRule="auto"/>
        <w:rPr>
          <w:rFonts w:asciiTheme="minorHAnsi" w:hAnsiTheme="minorHAnsi"/>
          <w:sz w:val="22"/>
        </w:rPr>
      </w:pPr>
      <w:r w:rsidRPr="00EE786F">
        <w:rPr>
          <w:rFonts w:asciiTheme="minorHAnsi" w:hAnsiTheme="minorHAnsi"/>
          <w:sz w:val="22"/>
        </w:rPr>
        <w:t>The maximum Order rate/sec limit is defined as new Orders/second-time-interval and is set per PTLG and is measured as the combined Order flow sent to the Trading System for all Users connected to that PTLG.</w:t>
      </w:r>
    </w:p>
    <w:p w:rsidR="00AD7B24" w:rsidRPr="00EE786F" w:rsidRDefault="00AD7B24" w:rsidP="00AD7B24">
      <w:pPr>
        <w:spacing w:line="240" w:lineRule="auto"/>
        <w:rPr>
          <w:rFonts w:asciiTheme="minorHAnsi" w:hAnsiTheme="minorHAnsi"/>
          <w:sz w:val="22"/>
        </w:rPr>
      </w:pPr>
      <w:r w:rsidRPr="00EE786F">
        <w:rPr>
          <w:rFonts w:asciiTheme="minorHAnsi" w:hAnsiTheme="minorHAnsi"/>
          <w:sz w:val="22"/>
        </w:rPr>
        <w:t xml:space="preserve">   </w:t>
      </w:r>
    </w:p>
    <w:p w:rsidR="00AD7B24" w:rsidRPr="00EE786F" w:rsidRDefault="00AD7B24" w:rsidP="00AD7B24">
      <w:pPr>
        <w:spacing w:line="240" w:lineRule="auto"/>
        <w:rPr>
          <w:rFonts w:asciiTheme="minorHAnsi" w:hAnsiTheme="minorHAnsi"/>
          <w:sz w:val="22"/>
        </w:rPr>
      </w:pPr>
      <w:r w:rsidRPr="00EE786F">
        <w:rPr>
          <w:rFonts w:asciiTheme="minorHAnsi" w:hAnsiTheme="minorHAnsi"/>
          <w:sz w:val="22"/>
        </w:rPr>
        <w:t>The Order rate is based on information received after Order insertion (post Order validation). Thus, it is possible that Orders that are above the configured limit will be accepted and inserted to the Order Book.</w:t>
      </w:r>
    </w:p>
    <w:p w:rsidR="00AD7B24" w:rsidRPr="00EE786F" w:rsidRDefault="00AD7B24" w:rsidP="00AD7B24">
      <w:pPr>
        <w:spacing w:line="240" w:lineRule="auto"/>
        <w:rPr>
          <w:rFonts w:asciiTheme="minorHAnsi" w:hAnsiTheme="minorHAnsi"/>
          <w:sz w:val="22"/>
        </w:rPr>
      </w:pPr>
    </w:p>
    <w:p w:rsidR="007E2136" w:rsidRPr="00EE786F" w:rsidRDefault="00AD7B24" w:rsidP="00AD7B24">
      <w:pPr>
        <w:rPr>
          <w:rFonts w:asciiTheme="minorHAnsi" w:hAnsiTheme="minorHAnsi"/>
          <w:sz w:val="20"/>
          <w:szCs w:val="22"/>
        </w:rPr>
      </w:pPr>
      <w:r w:rsidRPr="00EE786F">
        <w:rPr>
          <w:rFonts w:asciiTheme="minorHAnsi" w:hAnsiTheme="minorHAnsi"/>
          <w:sz w:val="22"/>
        </w:rPr>
        <w:t>The limit shall be expressed as an Order per 0.1 second to 5.0 second-time-interval (configurable at a minimum increment of 0.1 second by the user).  If the Order rate equals or exceeds the configured Order rate limit when the TradeGuard check is done, a breach will occur and the PTLG group is blocked on all Contracts</w:t>
      </w:r>
      <w:r w:rsidR="00623FD7" w:rsidRPr="00EE786F">
        <w:rPr>
          <w:rFonts w:asciiTheme="minorHAnsi" w:hAnsiTheme="minorHAnsi"/>
          <w:sz w:val="22"/>
        </w:rPr>
        <w:t xml:space="preserve"> </w:t>
      </w:r>
      <w:r w:rsidR="00623FD7" w:rsidRPr="00EE786F">
        <w:rPr>
          <w:rFonts w:asciiTheme="minorHAnsi" w:eastAsiaTheme="minorHAnsi" w:hAnsiTheme="minorHAnsi" w:cstheme="minorBidi"/>
          <w:iCs/>
          <w:sz w:val="22"/>
          <w:szCs w:val="22"/>
          <w:u w:val="single"/>
        </w:rPr>
        <w:t>and/or ICLGs</w:t>
      </w:r>
      <w:r w:rsidRPr="00EE786F">
        <w:rPr>
          <w:rFonts w:asciiTheme="minorHAnsi" w:hAnsiTheme="minorHAnsi"/>
          <w:sz w:val="22"/>
        </w:rPr>
        <w:t>.  For example, with a time interval setting at 2.0 seconds and a corresponding Order rate limit set at 50 Orders, TradeGuard will accept a maximum number of 49 Orders every 2.0 seconds.</w:t>
      </w:r>
    </w:p>
    <w:p w:rsidR="000A37F3" w:rsidRPr="00EE786F" w:rsidRDefault="000A37F3" w:rsidP="000A37F3">
      <w:pPr>
        <w:rPr>
          <w:rFonts w:asciiTheme="minorHAnsi" w:hAnsiTheme="minorHAnsi"/>
          <w:sz w:val="22"/>
          <w:szCs w:val="22"/>
        </w:rPr>
      </w:pPr>
    </w:p>
    <w:p w:rsidR="000A37F3" w:rsidRPr="00EE786F" w:rsidRDefault="000A37F3" w:rsidP="000A37F3">
      <w:pPr>
        <w:rPr>
          <w:rFonts w:asciiTheme="minorHAnsi" w:hAnsiTheme="minorHAnsi"/>
          <w:sz w:val="22"/>
          <w:szCs w:val="22"/>
        </w:rPr>
      </w:pPr>
      <w:r w:rsidRPr="00EE786F">
        <w:rPr>
          <w:rFonts w:asciiTheme="minorHAnsi" w:hAnsiTheme="minorHAnsi"/>
          <w:sz w:val="22"/>
          <w:szCs w:val="22"/>
        </w:rPr>
        <w:t xml:space="preserve">The goal with this control is to capture abnormal aggregated </w:t>
      </w:r>
      <w:r w:rsidR="006365F2" w:rsidRPr="00EE786F">
        <w:rPr>
          <w:rFonts w:asciiTheme="minorHAnsi" w:hAnsiTheme="minorHAnsi"/>
          <w:sz w:val="22"/>
          <w:szCs w:val="22"/>
        </w:rPr>
        <w:t>Order</w:t>
      </w:r>
      <w:r w:rsidRPr="00EE786F">
        <w:rPr>
          <w:rFonts w:asciiTheme="minorHAnsi" w:hAnsiTheme="minorHAnsi"/>
          <w:sz w:val="22"/>
          <w:szCs w:val="22"/>
        </w:rPr>
        <w:t xml:space="preserve">/sec rates resulting from </w:t>
      </w:r>
      <w:r w:rsidR="006365F2" w:rsidRPr="00EE786F">
        <w:rPr>
          <w:rFonts w:asciiTheme="minorHAnsi" w:hAnsiTheme="minorHAnsi"/>
          <w:sz w:val="22"/>
          <w:szCs w:val="22"/>
        </w:rPr>
        <w:t>Order</w:t>
      </w:r>
      <w:r w:rsidRPr="00EE786F">
        <w:rPr>
          <w:rFonts w:asciiTheme="minorHAnsi" w:hAnsiTheme="minorHAnsi"/>
          <w:sz w:val="22"/>
          <w:szCs w:val="22"/>
        </w:rPr>
        <w:t xml:space="preserve">s submitted via a </w:t>
      </w:r>
      <w:r w:rsidR="0083626C" w:rsidRPr="00EE786F">
        <w:rPr>
          <w:rFonts w:asciiTheme="minorHAnsi" w:hAnsiTheme="minorHAnsi"/>
          <w:sz w:val="22"/>
          <w:szCs w:val="22"/>
        </w:rPr>
        <w:t>PTLG</w:t>
      </w:r>
      <w:r w:rsidRPr="00EE786F">
        <w:rPr>
          <w:rFonts w:asciiTheme="minorHAnsi" w:hAnsiTheme="minorHAnsi"/>
          <w:sz w:val="22"/>
          <w:szCs w:val="22"/>
        </w:rPr>
        <w:t>.</w:t>
      </w:r>
    </w:p>
    <w:p w:rsidR="00E15F04" w:rsidRPr="00EE786F" w:rsidRDefault="00E15F04" w:rsidP="000A37F3">
      <w:pPr>
        <w:rPr>
          <w:rFonts w:asciiTheme="minorHAnsi" w:hAnsiTheme="minorHAnsi"/>
          <w:sz w:val="22"/>
          <w:szCs w:val="22"/>
        </w:rPr>
      </w:pPr>
    </w:p>
    <w:p w:rsidR="000A37F3" w:rsidRPr="00EE786F" w:rsidRDefault="000A37F3" w:rsidP="000A37F3">
      <w:pPr>
        <w:rPr>
          <w:rFonts w:asciiTheme="minorHAnsi" w:hAnsiTheme="minorHAnsi"/>
          <w:sz w:val="22"/>
          <w:szCs w:val="22"/>
        </w:rPr>
      </w:pPr>
      <w:r w:rsidRPr="00EE786F">
        <w:rPr>
          <w:rFonts w:asciiTheme="minorHAnsi" w:hAnsiTheme="minorHAnsi"/>
          <w:sz w:val="22"/>
          <w:szCs w:val="22"/>
        </w:rPr>
        <w:t xml:space="preserve">It is not possible to set different max </w:t>
      </w:r>
      <w:r w:rsidR="006365F2" w:rsidRPr="00EE786F">
        <w:rPr>
          <w:rFonts w:asciiTheme="minorHAnsi" w:hAnsiTheme="minorHAnsi"/>
          <w:sz w:val="22"/>
          <w:szCs w:val="22"/>
        </w:rPr>
        <w:t>Order</w:t>
      </w:r>
      <w:r w:rsidR="00E15F04" w:rsidRPr="00EE786F">
        <w:rPr>
          <w:rFonts w:asciiTheme="minorHAnsi" w:hAnsiTheme="minorHAnsi"/>
          <w:sz w:val="22"/>
          <w:szCs w:val="22"/>
        </w:rPr>
        <w:t xml:space="preserve">/sec limit per </w:t>
      </w:r>
      <w:r w:rsidR="00137441" w:rsidRPr="00EE786F">
        <w:rPr>
          <w:rFonts w:asciiTheme="minorHAnsi" w:hAnsiTheme="minorHAnsi"/>
          <w:sz w:val="22"/>
          <w:szCs w:val="22"/>
        </w:rPr>
        <w:t>Contract</w:t>
      </w:r>
      <w:r w:rsidR="00623FD7" w:rsidRPr="00EE786F">
        <w:rPr>
          <w:rFonts w:asciiTheme="minorHAnsi" w:eastAsiaTheme="minorHAnsi" w:hAnsiTheme="minorHAnsi" w:cstheme="minorBidi"/>
          <w:iCs/>
          <w:sz w:val="22"/>
          <w:szCs w:val="22"/>
          <w:u w:val="single"/>
        </w:rPr>
        <w:t xml:space="preserve"> or ICLGs</w:t>
      </w:r>
      <w:r w:rsidR="00D73F30" w:rsidRPr="00EE786F">
        <w:rPr>
          <w:rFonts w:asciiTheme="minorHAnsi" w:eastAsiaTheme="minorHAnsi" w:hAnsiTheme="minorHAnsi" w:cstheme="minorBidi"/>
          <w:iCs/>
          <w:sz w:val="22"/>
          <w:szCs w:val="22"/>
          <w:u w:val="single"/>
        </w:rPr>
        <w:t xml:space="preserve"> within a PTLG</w:t>
      </w:r>
      <w:r w:rsidRPr="00EE786F">
        <w:rPr>
          <w:rFonts w:asciiTheme="minorHAnsi" w:hAnsiTheme="minorHAnsi"/>
          <w:sz w:val="22"/>
          <w:szCs w:val="22"/>
        </w:rPr>
        <w:t>.</w:t>
      </w:r>
    </w:p>
    <w:p w:rsidR="00E15F04" w:rsidRPr="00EE786F" w:rsidRDefault="00E15F04" w:rsidP="000A37F3">
      <w:pPr>
        <w:rPr>
          <w:rFonts w:asciiTheme="minorHAnsi" w:hAnsiTheme="minorHAnsi"/>
          <w:sz w:val="22"/>
          <w:szCs w:val="22"/>
        </w:rPr>
      </w:pPr>
    </w:p>
    <w:p w:rsidR="000A37F3" w:rsidRPr="00EE786F" w:rsidRDefault="000A37F3" w:rsidP="000A37F3">
      <w:pPr>
        <w:rPr>
          <w:rFonts w:asciiTheme="minorHAnsi" w:hAnsiTheme="minorHAnsi"/>
          <w:sz w:val="22"/>
          <w:szCs w:val="22"/>
        </w:rPr>
      </w:pPr>
      <w:r w:rsidRPr="00EE786F">
        <w:rPr>
          <w:rFonts w:asciiTheme="minorHAnsi" w:hAnsiTheme="minorHAnsi"/>
          <w:sz w:val="22"/>
          <w:szCs w:val="22"/>
        </w:rPr>
        <w:t>Should the limit be breached, the following actions will be taken:</w:t>
      </w:r>
    </w:p>
    <w:p w:rsidR="00E15F04" w:rsidRPr="00EE786F" w:rsidRDefault="00E15F04" w:rsidP="009B53F4">
      <w:pPr>
        <w:pStyle w:val="ListParagraph"/>
        <w:numPr>
          <w:ilvl w:val="0"/>
          <w:numId w:val="24"/>
        </w:numPr>
        <w:rPr>
          <w:rFonts w:asciiTheme="minorHAnsi" w:hAnsiTheme="minorHAnsi"/>
          <w:sz w:val="22"/>
          <w:szCs w:val="22"/>
          <w:lang w:val="en-US"/>
        </w:rPr>
      </w:pPr>
      <w:r w:rsidRPr="00EE786F">
        <w:rPr>
          <w:rFonts w:asciiTheme="minorHAnsi" w:hAnsiTheme="minorHAnsi"/>
          <w:sz w:val="22"/>
          <w:szCs w:val="22"/>
          <w:lang w:val="en-US"/>
        </w:rPr>
        <w:t xml:space="preserve">The affected </w:t>
      </w:r>
      <w:r w:rsidR="0083626C" w:rsidRPr="00EE786F">
        <w:rPr>
          <w:rFonts w:asciiTheme="minorHAnsi" w:hAnsiTheme="minorHAnsi"/>
          <w:sz w:val="22"/>
          <w:szCs w:val="22"/>
          <w:lang w:val="en-US"/>
        </w:rPr>
        <w:t>PTLG</w:t>
      </w:r>
      <w:r w:rsidRPr="00EE786F">
        <w:rPr>
          <w:rFonts w:asciiTheme="minorHAnsi" w:hAnsiTheme="minorHAnsi"/>
          <w:sz w:val="22"/>
          <w:szCs w:val="22"/>
          <w:lang w:val="en-US"/>
        </w:rPr>
        <w:t xml:space="preserve"> will be blocked and all new </w:t>
      </w:r>
      <w:r w:rsidR="006365F2" w:rsidRPr="00EE786F">
        <w:rPr>
          <w:rFonts w:asciiTheme="minorHAnsi" w:hAnsiTheme="minorHAnsi"/>
          <w:sz w:val="22"/>
          <w:szCs w:val="22"/>
          <w:lang w:val="en-US"/>
        </w:rPr>
        <w:t>Order</w:t>
      </w:r>
      <w:r w:rsidRPr="00EE786F">
        <w:rPr>
          <w:rFonts w:asciiTheme="minorHAnsi" w:hAnsiTheme="minorHAnsi"/>
          <w:sz w:val="22"/>
          <w:szCs w:val="22"/>
          <w:lang w:val="en-US"/>
        </w:rPr>
        <w:t>s</w:t>
      </w:r>
      <w:r w:rsidR="00007DB2" w:rsidRPr="00EE786F">
        <w:rPr>
          <w:rFonts w:asciiTheme="minorHAnsi" w:eastAsia="Arial" w:hAnsiTheme="minorHAnsi"/>
          <w:sz w:val="22"/>
          <w:szCs w:val="22"/>
          <w:lang w:val="en-US"/>
        </w:rPr>
        <w:t xml:space="preserve"> </w:t>
      </w:r>
      <w:r w:rsidRPr="00EE786F">
        <w:rPr>
          <w:rFonts w:asciiTheme="minorHAnsi" w:hAnsiTheme="minorHAnsi"/>
          <w:sz w:val="22"/>
          <w:szCs w:val="22"/>
          <w:lang w:val="en-US"/>
        </w:rPr>
        <w:t>will be rejected</w:t>
      </w:r>
      <w:r w:rsidR="0083626C" w:rsidRPr="00EE786F">
        <w:rPr>
          <w:rFonts w:asciiTheme="minorHAnsi" w:hAnsiTheme="minorHAnsi"/>
          <w:sz w:val="22"/>
          <w:szCs w:val="22"/>
          <w:lang w:val="en-US"/>
        </w:rPr>
        <w:t xml:space="preserve">; and </w:t>
      </w:r>
    </w:p>
    <w:p w:rsidR="00E15F04" w:rsidRPr="00EE786F" w:rsidRDefault="00E15F04" w:rsidP="009B53F4">
      <w:pPr>
        <w:pStyle w:val="ListParagraph"/>
        <w:numPr>
          <w:ilvl w:val="0"/>
          <w:numId w:val="24"/>
        </w:numPr>
        <w:rPr>
          <w:rFonts w:asciiTheme="minorHAnsi" w:hAnsiTheme="minorHAnsi"/>
          <w:sz w:val="22"/>
          <w:szCs w:val="22"/>
          <w:lang w:val="en-US"/>
        </w:rPr>
      </w:pPr>
      <w:r w:rsidRPr="00EE786F">
        <w:rPr>
          <w:rFonts w:asciiTheme="minorHAnsi" w:hAnsiTheme="minorHAnsi"/>
          <w:sz w:val="22"/>
          <w:szCs w:val="22"/>
          <w:lang w:val="en-US"/>
        </w:rPr>
        <w:t xml:space="preserve">It will still be possible to cancel open </w:t>
      </w:r>
      <w:r w:rsidR="006365F2" w:rsidRPr="00EE786F">
        <w:rPr>
          <w:rFonts w:asciiTheme="minorHAnsi" w:hAnsiTheme="minorHAnsi"/>
          <w:sz w:val="22"/>
          <w:szCs w:val="22"/>
          <w:lang w:val="en-US"/>
        </w:rPr>
        <w:t>Order</w:t>
      </w:r>
      <w:r w:rsidRPr="00EE786F">
        <w:rPr>
          <w:rFonts w:asciiTheme="minorHAnsi" w:hAnsiTheme="minorHAnsi"/>
          <w:sz w:val="22"/>
          <w:szCs w:val="22"/>
          <w:lang w:val="en-US"/>
        </w:rPr>
        <w:t>s</w:t>
      </w:r>
      <w:r w:rsidR="00D73F30" w:rsidRPr="00EE786F">
        <w:rPr>
          <w:rFonts w:asciiTheme="minorHAnsi" w:hAnsiTheme="minorHAnsi"/>
          <w:sz w:val="22"/>
          <w:szCs w:val="22"/>
          <w:lang w:val="en-US"/>
        </w:rPr>
        <w:t xml:space="preserve"> </w:t>
      </w:r>
      <w:r w:rsidR="00007DB2" w:rsidRPr="00EE786F">
        <w:rPr>
          <w:rFonts w:asciiTheme="minorHAnsi" w:eastAsia="Arial" w:hAnsiTheme="minorHAnsi"/>
          <w:sz w:val="22"/>
          <w:szCs w:val="22"/>
          <w:lang w:val="en-US"/>
        </w:rPr>
        <w:t>(including Quotes)</w:t>
      </w:r>
      <w:r w:rsidR="0083626C" w:rsidRPr="00EE786F">
        <w:rPr>
          <w:rFonts w:asciiTheme="minorHAnsi" w:hAnsiTheme="minorHAnsi"/>
          <w:sz w:val="22"/>
          <w:szCs w:val="22"/>
          <w:lang w:val="en-US"/>
        </w:rPr>
        <w:t>, which remain in the Order Book and are not canceled.</w:t>
      </w:r>
    </w:p>
    <w:p w:rsidR="00E15F04" w:rsidRPr="00EE786F" w:rsidRDefault="00E15F04" w:rsidP="00E15F04">
      <w:pPr>
        <w:rPr>
          <w:rFonts w:asciiTheme="minorHAnsi" w:hAnsiTheme="minorHAnsi"/>
          <w:sz w:val="22"/>
          <w:szCs w:val="22"/>
        </w:rPr>
      </w:pPr>
    </w:p>
    <w:p w:rsidR="00E15F04" w:rsidRPr="00EE786F" w:rsidRDefault="00E15F04" w:rsidP="00E15F04">
      <w:pPr>
        <w:rPr>
          <w:rFonts w:asciiTheme="minorHAnsi" w:hAnsiTheme="minorHAnsi"/>
          <w:sz w:val="22"/>
          <w:szCs w:val="22"/>
        </w:rPr>
      </w:pPr>
      <w:r w:rsidRPr="00EE786F">
        <w:rPr>
          <w:rFonts w:asciiTheme="minorHAnsi" w:hAnsiTheme="minorHAnsi"/>
          <w:sz w:val="22"/>
          <w:szCs w:val="22"/>
        </w:rPr>
        <w:t xml:space="preserve">A block of a PTLG as a result of an </w:t>
      </w:r>
      <w:r w:rsidR="006365F2" w:rsidRPr="00EE786F">
        <w:rPr>
          <w:rFonts w:asciiTheme="minorHAnsi" w:hAnsiTheme="minorHAnsi"/>
          <w:sz w:val="22"/>
          <w:szCs w:val="22"/>
        </w:rPr>
        <w:t>Order</w:t>
      </w:r>
      <w:r w:rsidRPr="00EE786F">
        <w:rPr>
          <w:rFonts w:asciiTheme="minorHAnsi" w:hAnsiTheme="minorHAnsi"/>
          <w:sz w:val="22"/>
          <w:szCs w:val="22"/>
        </w:rPr>
        <w:t xml:space="preserve"> rate breach must be unblocked manually</w:t>
      </w:r>
      <w:r w:rsidR="0083626C" w:rsidRPr="00EE786F">
        <w:rPr>
          <w:rFonts w:asciiTheme="minorHAnsi" w:hAnsiTheme="minorHAnsi"/>
          <w:sz w:val="22"/>
          <w:szCs w:val="22"/>
        </w:rPr>
        <w:t xml:space="preserve"> by the Clearing Futures Participant</w:t>
      </w:r>
      <w:r w:rsidR="007E2136" w:rsidRPr="00EE786F">
        <w:rPr>
          <w:rFonts w:asciiTheme="minorHAnsi" w:hAnsiTheme="minorHAnsi"/>
          <w:sz w:val="22"/>
          <w:szCs w:val="22"/>
        </w:rPr>
        <w:t xml:space="preserve"> </w:t>
      </w:r>
      <w:r w:rsidR="007E2136" w:rsidRPr="00EE786F">
        <w:rPr>
          <w:rFonts w:asciiTheme="minorHAnsi" w:hAnsiTheme="minorHAnsi"/>
          <w:sz w:val="22"/>
        </w:rPr>
        <w:t>or the Exchange</w:t>
      </w:r>
      <w:r w:rsidRPr="00EE786F">
        <w:rPr>
          <w:rFonts w:asciiTheme="minorHAnsi" w:hAnsiTheme="minorHAnsi"/>
          <w:sz w:val="22"/>
          <w:szCs w:val="22"/>
        </w:rPr>
        <w:t xml:space="preserve">, once the root cause of the excessive </w:t>
      </w:r>
      <w:r w:rsidR="006365F2" w:rsidRPr="00EE786F">
        <w:rPr>
          <w:rFonts w:asciiTheme="minorHAnsi" w:hAnsiTheme="minorHAnsi"/>
          <w:sz w:val="22"/>
          <w:szCs w:val="22"/>
        </w:rPr>
        <w:t>Order</w:t>
      </w:r>
      <w:r w:rsidRPr="00EE786F">
        <w:rPr>
          <w:rFonts w:asciiTheme="minorHAnsi" w:hAnsiTheme="minorHAnsi"/>
          <w:sz w:val="22"/>
          <w:szCs w:val="22"/>
        </w:rPr>
        <w:t xml:space="preserve"> generation has been identified and resolved.</w:t>
      </w:r>
    </w:p>
    <w:p w:rsidR="00E15F04" w:rsidRPr="00EE786F" w:rsidRDefault="00E15F04" w:rsidP="00E15F04">
      <w:pPr>
        <w:rPr>
          <w:rFonts w:asciiTheme="minorHAnsi" w:hAnsiTheme="minorHAnsi"/>
          <w:sz w:val="22"/>
          <w:szCs w:val="22"/>
        </w:rPr>
      </w:pPr>
    </w:p>
    <w:p w:rsidR="00E15F04" w:rsidRPr="00EE786F" w:rsidRDefault="00E15F04" w:rsidP="00E15F04">
      <w:pPr>
        <w:rPr>
          <w:rFonts w:asciiTheme="minorHAnsi" w:hAnsiTheme="minorHAnsi"/>
          <w:sz w:val="22"/>
          <w:szCs w:val="22"/>
        </w:rPr>
      </w:pPr>
      <w:r w:rsidRPr="00EE786F">
        <w:rPr>
          <w:rFonts w:asciiTheme="minorHAnsi" w:hAnsiTheme="minorHAnsi"/>
          <w:sz w:val="22"/>
          <w:szCs w:val="22"/>
        </w:rPr>
        <w:t xml:space="preserve">The </w:t>
      </w:r>
      <w:r w:rsidR="006365F2" w:rsidRPr="00EE786F">
        <w:rPr>
          <w:rFonts w:asciiTheme="minorHAnsi" w:hAnsiTheme="minorHAnsi"/>
          <w:sz w:val="22"/>
          <w:szCs w:val="22"/>
        </w:rPr>
        <w:t>Order</w:t>
      </w:r>
      <w:r w:rsidRPr="00EE786F">
        <w:rPr>
          <w:rFonts w:asciiTheme="minorHAnsi" w:hAnsiTheme="minorHAnsi"/>
          <w:sz w:val="22"/>
          <w:szCs w:val="22"/>
        </w:rPr>
        <w:t xml:space="preserve"> Rate Check is based on new </w:t>
      </w:r>
      <w:r w:rsidR="006365F2" w:rsidRPr="00EE786F">
        <w:rPr>
          <w:rFonts w:asciiTheme="minorHAnsi" w:hAnsiTheme="minorHAnsi"/>
          <w:sz w:val="22"/>
          <w:szCs w:val="22"/>
        </w:rPr>
        <w:t>Order</w:t>
      </w:r>
      <w:r w:rsidRPr="00EE786F">
        <w:rPr>
          <w:rFonts w:asciiTheme="minorHAnsi" w:hAnsiTheme="minorHAnsi"/>
          <w:sz w:val="22"/>
          <w:szCs w:val="22"/>
        </w:rPr>
        <w:t xml:space="preserve">s inserted into the book. If an </w:t>
      </w:r>
      <w:r w:rsidR="006365F2" w:rsidRPr="00EE786F">
        <w:rPr>
          <w:rFonts w:asciiTheme="minorHAnsi" w:hAnsiTheme="minorHAnsi"/>
          <w:sz w:val="22"/>
          <w:szCs w:val="22"/>
        </w:rPr>
        <w:t>Order</w:t>
      </w:r>
      <w:r w:rsidRPr="00EE786F">
        <w:rPr>
          <w:rFonts w:asciiTheme="minorHAnsi" w:hAnsiTheme="minorHAnsi"/>
          <w:sz w:val="22"/>
          <w:szCs w:val="22"/>
        </w:rPr>
        <w:t xml:space="preserve"> is traded at entry it will also count towards the </w:t>
      </w:r>
      <w:r w:rsidR="006365F2" w:rsidRPr="00EE786F">
        <w:rPr>
          <w:rFonts w:asciiTheme="minorHAnsi" w:hAnsiTheme="minorHAnsi"/>
          <w:sz w:val="22"/>
          <w:szCs w:val="22"/>
        </w:rPr>
        <w:t>Order</w:t>
      </w:r>
      <w:r w:rsidRPr="00EE786F">
        <w:rPr>
          <w:rFonts w:asciiTheme="minorHAnsi" w:hAnsiTheme="minorHAnsi"/>
          <w:sz w:val="22"/>
          <w:szCs w:val="22"/>
        </w:rPr>
        <w:t xml:space="preserve"> Rate limit. The following examples will be ignored by the </w:t>
      </w:r>
      <w:r w:rsidR="006365F2" w:rsidRPr="00EE786F">
        <w:rPr>
          <w:rFonts w:asciiTheme="minorHAnsi" w:hAnsiTheme="minorHAnsi"/>
          <w:sz w:val="22"/>
          <w:szCs w:val="22"/>
        </w:rPr>
        <w:t>Order</w:t>
      </w:r>
      <w:r w:rsidRPr="00EE786F">
        <w:rPr>
          <w:rFonts w:asciiTheme="minorHAnsi" w:hAnsiTheme="minorHAnsi"/>
          <w:sz w:val="22"/>
          <w:szCs w:val="22"/>
        </w:rPr>
        <w:t xml:space="preserve"> Rate Check:</w:t>
      </w:r>
    </w:p>
    <w:p w:rsidR="00E15F04" w:rsidRPr="00EE786F" w:rsidRDefault="006365F2" w:rsidP="009B53F4">
      <w:pPr>
        <w:pStyle w:val="ListParagraph"/>
        <w:numPr>
          <w:ilvl w:val="0"/>
          <w:numId w:val="25"/>
        </w:numPr>
        <w:rPr>
          <w:rFonts w:asciiTheme="minorHAnsi" w:hAnsiTheme="minorHAnsi"/>
          <w:sz w:val="22"/>
          <w:szCs w:val="22"/>
        </w:rPr>
      </w:pPr>
      <w:r w:rsidRPr="00EE786F">
        <w:rPr>
          <w:rFonts w:asciiTheme="minorHAnsi" w:hAnsiTheme="minorHAnsi"/>
          <w:sz w:val="22"/>
          <w:szCs w:val="22"/>
        </w:rPr>
        <w:t>Order</w:t>
      </w:r>
      <w:r w:rsidR="00E15F04" w:rsidRPr="00EE786F">
        <w:rPr>
          <w:rFonts w:asciiTheme="minorHAnsi" w:hAnsiTheme="minorHAnsi"/>
          <w:sz w:val="22"/>
          <w:szCs w:val="22"/>
        </w:rPr>
        <w:t xml:space="preserve"> </w:t>
      </w:r>
      <w:r w:rsidR="0083626C" w:rsidRPr="00EE786F">
        <w:rPr>
          <w:rFonts w:asciiTheme="minorHAnsi" w:hAnsiTheme="minorHAnsi"/>
          <w:sz w:val="22"/>
          <w:szCs w:val="22"/>
        </w:rPr>
        <w:t>c</w:t>
      </w:r>
      <w:r w:rsidR="00E15F04" w:rsidRPr="00EE786F">
        <w:rPr>
          <w:rFonts w:asciiTheme="minorHAnsi" w:hAnsiTheme="minorHAnsi"/>
          <w:sz w:val="22"/>
          <w:szCs w:val="22"/>
        </w:rPr>
        <w:t xml:space="preserve">ancel </w:t>
      </w:r>
      <w:r w:rsidR="00007DB2" w:rsidRPr="00EE786F">
        <w:rPr>
          <w:rFonts w:asciiTheme="minorHAnsi" w:hAnsiTheme="minorHAnsi"/>
          <w:sz w:val="22"/>
          <w:szCs w:val="22"/>
        </w:rPr>
        <w:t>r</w:t>
      </w:r>
      <w:r w:rsidR="00E15F04" w:rsidRPr="00EE786F">
        <w:rPr>
          <w:rFonts w:asciiTheme="minorHAnsi" w:hAnsiTheme="minorHAnsi"/>
          <w:sz w:val="22"/>
          <w:szCs w:val="22"/>
        </w:rPr>
        <w:t>equests</w:t>
      </w:r>
      <w:r w:rsidR="0083626C" w:rsidRPr="00EE786F">
        <w:rPr>
          <w:rFonts w:asciiTheme="minorHAnsi" w:hAnsiTheme="minorHAnsi"/>
          <w:sz w:val="22"/>
          <w:szCs w:val="22"/>
        </w:rPr>
        <w:t>;</w:t>
      </w:r>
    </w:p>
    <w:p w:rsidR="00E15F04" w:rsidRPr="00EE786F" w:rsidRDefault="0083626C" w:rsidP="009B53F4">
      <w:pPr>
        <w:pStyle w:val="ListParagraph"/>
        <w:numPr>
          <w:ilvl w:val="0"/>
          <w:numId w:val="25"/>
        </w:numPr>
        <w:rPr>
          <w:rFonts w:asciiTheme="minorHAnsi" w:hAnsiTheme="minorHAnsi"/>
          <w:sz w:val="22"/>
          <w:szCs w:val="22"/>
          <w:lang w:val="en-US"/>
        </w:rPr>
      </w:pPr>
      <w:r w:rsidRPr="00EE786F">
        <w:rPr>
          <w:rFonts w:asciiTheme="minorHAnsi" w:hAnsiTheme="minorHAnsi"/>
          <w:sz w:val="22"/>
          <w:szCs w:val="22"/>
          <w:lang w:val="en-US"/>
        </w:rPr>
        <w:t>Time</w:t>
      </w:r>
      <w:r w:rsidR="002D5ADB" w:rsidRPr="00EE786F">
        <w:rPr>
          <w:rFonts w:asciiTheme="minorHAnsi" w:hAnsiTheme="minorHAnsi"/>
          <w:sz w:val="22"/>
          <w:szCs w:val="22"/>
          <w:lang w:val="en-US"/>
        </w:rPr>
        <w:t xml:space="preserve"> </w:t>
      </w:r>
      <w:r w:rsidRPr="00EE786F">
        <w:rPr>
          <w:rFonts w:asciiTheme="minorHAnsi" w:hAnsiTheme="minorHAnsi"/>
          <w:sz w:val="22"/>
          <w:szCs w:val="22"/>
          <w:lang w:val="en-US"/>
        </w:rPr>
        <w:t xml:space="preserve">in Force Conditions </w:t>
      </w:r>
      <w:r w:rsidR="00E15F04" w:rsidRPr="00EE786F">
        <w:rPr>
          <w:rFonts w:asciiTheme="minorHAnsi" w:hAnsiTheme="minorHAnsi"/>
          <w:sz w:val="22"/>
          <w:szCs w:val="22"/>
          <w:lang w:val="en-US"/>
        </w:rPr>
        <w:t xml:space="preserve">that do not stay in the </w:t>
      </w:r>
      <w:r w:rsidRPr="00EE786F">
        <w:rPr>
          <w:rFonts w:asciiTheme="minorHAnsi" w:hAnsiTheme="minorHAnsi"/>
          <w:sz w:val="22"/>
          <w:szCs w:val="22"/>
          <w:lang w:val="en-US"/>
        </w:rPr>
        <w:t>Order B</w:t>
      </w:r>
      <w:r w:rsidR="00E15F04" w:rsidRPr="00EE786F">
        <w:rPr>
          <w:rFonts w:asciiTheme="minorHAnsi" w:hAnsiTheme="minorHAnsi"/>
          <w:sz w:val="22"/>
          <w:szCs w:val="22"/>
          <w:lang w:val="en-US"/>
        </w:rPr>
        <w:t>ook, such as I</w:t>
      </w:r>
      <w:r w:rsidRPr="00EE786F">
        <w:rPr>
          <w:rFonts w:asciiTheme="minorHAnsi" w:hAnsiTheme="minorHAnsi"/>
          <w:sz w:val="22"/>
          <w:szCs w:val="22"/>
          <w:lang w:val="en-US"/>
        </w:rPr>
        <w:t>mmediate or Cancel Orders (I</w:t>
      </w:r>
      <w:r w:rsidR="00E15F04" w:rsidRPr="00EE786F">
        <w:rPr>
          <w:rFonts w:asciiTheme="minorHAnsi" w:hAnsiTheme="minorHAnsi"/>
          <w:sz w:val="22"/>
          <w:szCs w:val="22"/>
          <w:lang w:val="en-US"/>
        </w:rPr>
        <w:t>OC</w:t>
      </w:r>
      <w:r w:rsidRPr="00EE786F">
        <w:rPr>
          <w:rFonts w:asciiTheme="minorHAnsi" w:hAnsiTheme="minorHAnsi"/>
          <w:sz w:val="22"/>
          <w:szCs w:val="22"/>
          <w:lang w:val="en-US"/>
        </w:rPr>
        <w:t>)</w:t>
      </w:r>
      <w:r w:rsidR="00E15F04" w:rsidRPr="00EE786F">
        <w:rPr>
          <w:rFonts w:asciiTheme="minorHAnsi" w:hAnsiTheme="minorHAnsi"/>
          <w:sz w:val="22"/>
          <w:szCs w:val="22"/>
          <w:lang w:val="en-US"/>
        </w:rPr>
        <w:t xml:space="preserve"> or </w:t>
      </w:r>
      <w:r w:rsidRPr="00EE786F">
        <w:rPr>
          <w:rFonts w:asciiTheme="minorHAnsi" w:hAnsiTheme="minorHAnsi"/>
          <w:sz w:val="22"/>
          <w:szCs w:val="22"/>
          <w:lang w:val="en-US"/>
        </w:rPr>
        <w:t>Fill or Kill Orders (</w:t>
      </w:r>
      <w:r w:rsidR="00E15F04" w:rsidRPr="00EE786F">
        <w:rPr>
          <w:rFonts w:asciiTheme="minorHAnsi" w:hAnsiTheme="minorHAnsi"/>
          <w:sz w:val="22"/>
          <w:szCs w:val="22"/>
          <w:lang w:val="en-US"/>
        </w:rPr>
        <w:t>FOK</w:t>
      </w:r>
      <w:r w:rsidRPr="00EE786F">
        <w:rPr>
          <w:rFonts w:asciiTheme="minorHAnsi" w:hAnsiTheme="minorHAnsi"/>
          <w:sz w:val="22"/>
          <w:szCs w:val="22"/>
          <w:lang w:val="en-US"/>
        </w:rPr>
        <w:t>)</w:t>
      </w:r>
      <w:r w:rsidR="00E15F04" w:rsidRPr="00EE786F">
        <w:rPr>
          <w:rFonts w:asciiTheme="minorHAnsi" w:hAnsiTheme="minorHAnsi"/>
          <w:sz w:val="22"/>
          <w:szCs w:val="22"/>
          <w:lang w:val="en-US"/>
        </w:rPr>
        <w:t xml:space="preserve"> (except in auctions where they do stay in the </w:t>
      </w:r>
      <w:r w:rsidRPr="00EE786F">
        <w:rPr>
          <w:rFonts w:asciiTheme="minorHAnsi" w:hAnsiTheme="minorHAnsi"/>
          <w:sz w:val="22"/>
          <w:szCs w:val="22"/>
          <w:lang w:val="en-US"/>
        </w:rPr>
        <w:t>Order B</w:t>
      </w:r>
      <w:r w:rsidR="00E15F04" w:rsidRPr="00EE786F">
        <w:rPr>
          <w:rFonts w:asciiTheme="minorHAnsi" w:hAnsiTheme="minorHAnsi"/>
          <w:sz w:val="22"/>
          <w:szCs w:val="22"/>
          <w:lang w:val="en-US"/>
        </w:rPr>
        <w:t>ook)</w:t>
      </w:r>
      <w:r w:rsidRPr="00EE786F">
        <w:rPr>
          <w:rFonts w:asciiTheme="minorHAnsi" w:hAnsiTheme="minorHAnsi"/>
          <w:sz w:val="22"/>
          <w:szCs w:val="22"/>
          <w:lang w:val="en-US"/>
        </w:rPr>
        <w:t>;</w:t>
      </w:r>
    </w:p>
    <w:p w:rsidR="00E15F04" w:rsidRPr="00EE786F" w:rsidRDefault="0083626C" w:rsidP="009B53F4">
      <w:pPr>
        <w:pStyle w:val="ListParagraph"/>
        <w:numPr>
          <w:ilvl w:val="0"/>
          <w:numId w:val="25"/>
        </w:numPr>
        <w:rPr>
          <w:rFonts w:asciiTheme="minorHAnsi" w:hAnsiTheme="minorHAnsi"/>
          <w:sz w:val="22"/>
          <w:szCs w:val="22"/>
        </w:rPr>
      </w:pPr>
      <w:r w:rsidRPr="00EE786F">
        <w:rPr>
          <w:rFonts w:asciiTheme="minorHAnsi" w:hAnsiTheme="minorHAnsi"/>
          <w:sz w:val="22"/>
          <w:szCs w:val="22"/>
        </w:rPr>
        <w:t>r</w:t>
      </w:r>
      <w:r w:rsidR="00E15F04" w:rsidRPr="00EE786F">
        <w:rPr>
          <w:rFonts w:asciiTheme="minorHAnsi" w:hAnsiTheme="minorHAnsi"/>
          <w:sz w:val="22"/>
          <w:szCs w:val="22"/>
        </w:rPr>
        <w:t xml:space="preserve">ejected </w:t>
      </w:r>
      <w:r w:rsidR="006365F2" w:rsidRPr="00EE786F">
        <w:rPr>
          <w:rFonts w:asciiTheme="minorHAnsi" w:hAnsiTheme="minorHAnsi"/>
          <w:sz w:val="22"/>
          <w:szCs w:val="22"/>
        </w:rPr>
        <w:t>Order</w:t>
      </w:r>
      <w:r w:rsidR="00E15F04" w:rsidRPr="00EE786F">
        <w:rPr>
          <w:rFonts w:asciiTheme="minorHAnsi" w:hAnsiTheme="minorHAnsi"/>
          <w:sz w:val="22"/>
          <w:szCs w:val="22"/>
        </w:rPr>
        <w:t>s</w:t>
      </w:r>
      <w:r w:rsidRPr="00EE786F">
        <w:rPr>
          <w:rFonts w:asciiTheme="minorHAnsi" w:hAnsiTheme="minorHAnsi"/>
          <w:sz w:val="22"/>
          <w:szCs w:val="22"/>
        </w:rPr>
        <w:t xml:space="preserve">; and </w:t>
      </w:r>
    </w:p>
    <w:p w:rsidR="00E15F04" w:rsidRPr="00EE786F" w:rsidRDefault="006365F2" w:rsidP="009B53F4">
      <w:pPr>
        <w:pStyle w:val="ListParagraph"/>
        <w:numPr>
          <w:ilvl w:val="0"/>
          <w:numId w:val="25"/>
        </w:numPr>
        <w:rPr>
          <w:rFonts w:asciiTheme="minorHAnsi" w:hAnsiTheme="minorHAnsi"/>
          <w:sz w:val="22"/>
          <w:szCs w:val="22"/>
        </w:rPr>
      </w:pPr>
      <w:r w:rsidRPr="00EE786F">
        <w:rPr>
          <w:rFonts w:asciiTheme="minorHAnsi" w:hAnsiTheme="minorHAnsi"/>
          <w:sz w:val="22"/>
          <w:szCs w:val="22"/>
        </w:rPr>
        <w:t>Order</w:t>
      </w:r>
      <w:r w:rsidR="00E15F04" w:rsidRPr="00EE786F">
        <w:rPr>
          <w:rFonts w:asciiTheme="minorHAnsi" w:hAnsiTheme="minorHAnsi"/>
          <w:sz w:val="22"/>
          <w:szCs w:val="22"/>
        </w:rPr>
        <w:t xml:space="preserve"> modifications</w:t>
      </w:r>
      <w:r w:rsidR="0083626C" w:rsidRPr="00EE786F">
        <w:rPr>
          <w:rFonts w:asciiTheme="minorHAnsi" w:hAnsiTheme="minorHAnsi"/>
          <w:sz w:val="22"/>
          <w:szCs w:val="22"/>
        </w:rPr>
        <w:t>.</w:t>
      </w:r>
    </w:p>
    <w:p w:rsidR="00DF2147" w:rsidRPr="00EE786F" w:rsidRDefault="00DF2147" w:rsidP="00DF2147">
      <w:pPr>
        <w:pStyle w:val="ListParagraph"/>
        <w:numPr>
          <w:ilvl w:val="0"/>
          <w:numId w:val="0"/>
        </w:numPr>
        <w:ind w:left="720"/>
        <w:rPr>
          <w:rFonts w:asciiTheme="minorHAnsi" w:hAnsiTheme="minorHAnsi"/>
          <w:sz w:val="22"/>
          <w:szCs w:val="22"/>
        </w:rPr>
      </w:pPr>
    </w:p>
    <w:p w:rsidR="00E15F04" w:rsidRPr="00EE786F" w:rsidRDefault="00E15F04" w:rsidP="00E15F04">
      <w:pPr>
        <w:rPr>
          <w:rFonts w:asciiTheme="minorHAnsi" w:hAnsiTheme="minorHAnsi"/>
          <w:sz w:val="22"/>
          <w:szCs w:val="22"/>
        </w:rPr>
      </w:pPr>
      <w:r w:rsidRPr="00EE786F">
        <w:rPr>
          <w:rFonts w:asciiTheme="minorHAnsi" w:hAnsiTheme="minorHAnsi"/>
          <w:sz w:val="22"/>
          <w:szCs w:val="22"/>
        </w:rPr>
        <w:t xml:space="preserve">For Mass Quotes the maximum </w:t>
      </w:r>
      <w:r w:rsidR="006365F2" w:rsidRPr="00EE786F">
        <w:rPr>
          <w:rFonts w:asciiTheme="minorHAnsi" w:hAnsiTheme="minorHAnsi"/>
          <w:sz w:val="22"/>
          <w:szCs w:val="22"/>
        </w:rPr>
        <w:t>Order</w:t>
      </w:r>
      <w:r w:rsidRPr="00EE786F">
        <w:rPr>
          <w:rFonts w:asciiTheme="minorHAnsi" w:hAnsiTheme="minorHAnsi"/>
          <w:sz w:val="22"/>
          <w:szCs w:val="22"/>
        </w:rPr>
        <w:t>s/sec check is done per item</w:t>
      </w:r>
      <w:r w:rsidR="00B15553" w:rsidRPr="00EE786F">
        <w:rPr>
          <w:rFonts w:asciiTheme="minorHAnsi" w:hAnsiTheme="minorHAnsi"/>
          <w:sz w:val="22"/>
          <w:szCs w:val="22"/>
        </w:rPr>
        <w:t xml:space="preserve"> and side, meaning that a limit </w:t>
      </w:r>
      <w:r w:rsidRPr="00EE786F">
        <w:rPr>
          <w:rFonts w:asciiTheme="minorHAnsi" w:hAnsiTheme="minorHAnsi"/>
          <w:sz w:val="22"/>
          <w:szCs w:val="22"/>
        </w:rPr>
        <w:t xml:space="preserve">of 100 </w:t>
      </w:r>
      <w:r w:rsidR="006365F2" w:rsidRPr="00EE786F">
        <w:rPr>
          <w:rFonts w:asciiTheme="minorHAnsi" w:hAnsiTheme="minorHAnsi"/>
          <w:sz w:val="22"/>
          <w:szCs w:val="22"/>
        </w:rPr>
        <w:t>Order</w:t>
      </w:r>
      <w:r w:rsidRPr="00EE786F">
        <w:rPr>
          <w:rFonts w:asciiTheme="minorHAnsi" w:hAnsiTheme="minorHAnsi"/>
          <w:sz w:val="22"/>
          <w:szCs w:val="22"/>
        </w:rPr>
        <w:t>s/sec</w:t>
      </w:r>
      <w:r w:rsidR="00DF2147" w:rsidRPr="00EE786F">
        <w:rPr>
          <w:rFonts w:asciiTheme="minorHAnsi" w:hAnsiTheme="minorHAnsi"/>
          <w:sz w:val="22"/>
          <w:szCs w:val="22"/>
        </w:rPr>
        <w:t>ond</w:t>
      </w:r>
      <w:r w:rsidRPr="00EE786F">
        <w:rPr>
          <w:rFonts w:asciiTheme="minorHAnsi" w:hAnsiTheme="minorHAnsi"/>
          <w:sz w:val="22"/>
          <w:szCs w:val="22"/>
        </w:rPr>
        <w:t xml:space="preserve"> will only allow the user to enter </w:t>
      </w:r>
      <w:r w:rsidR="002D0F06" w:rsidRPr="00EE786F">
        <w:rPr>
          <w:rFonts w:asciiTheme="minorHAnsi" w:hAnsiTheme="minorHAnsi"/>
          <w:sz w:val="22"/>
          <w:szCs w:val="22"/>
        </w:rPr>
        <w:t>49</w:t>
      </w:r>
      <w:r w:rsidRPr="00EE786F">
        <w:rPr>
          <w:rFonts w:asciiTheme="minorHAnsi" w:hAnsiTheme="minorHAnsi"/>
          <w:sz w:val="22"/>
          <w:szCs w:val="22"/>
        </w:rPr>
        <w:t xml:space="preserve"> double sided items per transaction without being blocked.</w:t>
      </w:r>
    </w:p>
    <w:p w:rsidR="00E15F04" w:rsidRPr="00EE786F" w:rsidRDefault="00E15F04" w:rsidP="00E15F04">
      <w:pPr>
        <w:rPr>
          <w:rFonts w:asciiTheme="minorHAnsi" w:hAnsiTheme="minorHAnsi"/>
          <w:sz w:val="22"/>
          <w:szCs w:val="22"/>
        </w:rPr>
      </w:pPr>
    </w:p>
    <w:p w:rsidR="000A37F3" w:rsidRPr="00EE786F" w:rsidRDefault="00E15F04" w:rsidP="000A37F3">
      <w:pPr>
        <w:rPr>
          <w:rFonts w:asciiTheme="minorHAnsi" w:hAnsiTheme="minorHAnsi"/>
          <w:sz w:val="22"/>
          <w:szCs w:val="22"/>
        </w:rPr>
      </w:pPr>
      <w:r w:rsidRPr="00EE786F">
        <w:rPr>
          <w:rFonts w:asciiTheme="minorHAnsi" w:hAnsiTheme="minorHAnsi"/>
          <w:sz w:val="22"/>
          <w:szCs w:val="22"/>
        </w:rPr>
        <w:t xml:space="preserve">Stop </w:t>
      </w:r>
      <w:r w:rsidR="006365F2" w:rsidRPr="00EE786F">
        <w:rPr>
          <w:rFonts w:asciiTheme="minorHAnsi" w:hAnsiTheme="minorHAnsi"/>
          <w:sz w:val="22"/>
          <w:szCs w:val="22"/>
        </w:rPr>
        <w:t>Order</w:t>
      </w:r>
      <w:r w:rsidRPr="00EE786F">
        <w:rPr>
          <w:rFonts w:asciiTheme="minorHAnsi" w:hAnsiTheme="minorHAnsi"/>
          <w:sz w:val="22"/>
          <w:szCs w:val="22"/>
        </w:rPr>
        <w:t xml:space="preserve">s are validated against the maximum </w:t>
      </w:r>
      <w:r w:rsidR="006365F2" w:rsidRPr="00EE786F">
        <w:rPr>
          <w:rFonts w:asciiTheme="minorHAnsi" w:hAnsiTheme="minorHAnsi"/>
          <w:sz w:val="22"/>
          <w:szCs w:val="22"/>
        </w:rPr>
        <w:t>Order</w:t>
      </w:r>
      <w:r w:rsidRPr="00EE786F">
        <w:rPr>
          <w:rFonts w:asciiTheme="minorHAnsi" w:hAnsiTheme="minorHAnsi"/>
          <w:sz w:val="22"/>
          <w:szCs w:val="22"/>
        </w:rPr>
        <w:t>s/sec when triggered, and not at entry.</w:t>
      </w:r>
    </w:p>
    <w:p w:rsidR="00443853" w:rsidRPr="00EE786F" w:rsidRDefault="00443853" w:rsidP="000A37F3">
      <w:pPr>
        <w:rPr>
          <w:rFonts w:asciiTheme="minorHAnsi" w:hAnsiTheme="minorHAnsi"/>
          <w:sz w:val="22"/>
          <w:szCs w:val="22"/>
        </w:rPr>
      </w:pPr>
    </w:p>
    <w:p w:rsidR="00FA07C8" w:rsidRPr="00EE786F" w:rsidRDefault="004F39AF" w:rsidP="004F39AF">
      <w:pPr>
        <w:spacing w:line="240" w:lineRule="auto"/>
        <w:rPr>
          <w:rFonts w:asciiTheme="minorHAnsi" w:eastAsia="Arial" w:hAnsiTheme="minorHAnsi"/>
          <w:b/>
          <w:bCs/>
          <w:caps/>
          <w:color w:val="4F81BD" w:themeColor="accent1"/>
          <w:sz w:val="24"/>
          <w:szCs w:val="22"/>
        </w:rPr>
      </w:pPr>
      <w:r w:rsidRPr="00EE786F">
        <w:t>*****</w:t>
      </w:r>
    </w:p>
    <w:p w:rsidR="00443853" w:rsidRPr="00EE786F" w:rsidRDefault="00443853" w:rsidP="002C0D8B">
      <w:pPr>
        <w:rPr>
          <w:rFonts w:asciiTheme="minorHAnsi" w:hAnsiTheme="minorHAnsi"/>
          <w:sz w:val="22"/>
          <w:szCs w:val="22"/>
        </w:rPr>
      </w:pPr>
    </w:p>
    <w:p w:rsidR="00443853" w:rsidRPr="00EE786F" w:rsidRDefault="00443853">
      <w:pPr>
        <w:spacing w:line="240" w:lineRule="auto"/>
        <w:rPr>
          <w:rFonts w:asciiTheme="minorHAnsi" w:eastAsia="Arial" w:hAnsiTheme="minorHAnsi"/>
          <w:b/>
          <w:bCs/>
          <w:caps/>
          <w:color w:val="4F81BD" w:themeColor="accent1"/>
          <w:sz w:val="24"/>
          <w:szCs w:val="22"/>
        </w:rPr>
      </w:pPr>
      <w:r w:rsidRPr="00EE786F">
        <w:br w:type="page"/>
      </w:r>
    </w:p>
    <w:p w:rsidR="002C0D8B" w:rsidRPr="00EE786F" w:rsidRDefault="004F39AF" w:rsidP="004F39AF">
      <w:pPr>
        <w:pStyle w:val="Heading2"/>
        <w:numPr>
          <w:ilvl w:val="0"/>
          <w:numId w:val="0"/>
        </w:numPr>
        <w:ind w:left="720" w:hanging="720"/>
      </w:pPr>
      <w:bookmarkStart w:id="15" w:name="_Toc417717835"/>
      <w:r w:rsidRPr="00EE786F">
        <w:lastRenderedPageBreak/>
        <w:t xml:space="preserve">4.6  </w:t>
      </w:r>
      <w:r w:rsidR="002C0D8B" w:rsidRPr="00EE786F">
        <w:t>Risk Manager Support Tools</w:t>
      </w:r>
      <w:bookmarkEnd w:id="15"/>
    </w:p>
    <w:p w:rsidR="002C0D8B" w:rsidRPr="00EE786F" w:rsidRDefault="004F39AF" w:rsidP="004F39AF">
      <w:pPr>
        <w:pStyle w:val="Heading3"/>
        <w:numPr>
          <w:ilvl w:val="0"/>
          <w:numId w:val="0"/>
        </w:numPr>
      </w:pPr>
      <w:bookmarkStart w:id="16" w:name="_Toc417717836"/>
      <w:r w:rsidRPr="00EE786F">
        <w:t xml:space="preserve">4.6.1  </w:t>
      </w:r>
      <w:r w:rsidR="002C0D8B" w:rsidRPr="00EE786F">
        <w:t>Email Notifications</w:t>
      </w:r>
      <w:bookmarkEnd w:id="16"/>
    </w:p>
    <w:p w:rsidR="00A05BCF" w:rsidRPr="00EE786F" w:rsidRDefault="00A05BCF" w:rsidP="00A05BCF">
      <w:pPr>
        <w:rPr>
          <w:rFonts w:asciiTheme="minorHAnsi" w:hAnsiTheme="minorHAnsi"/>
          <w:sz w:val="22"/>
          <w:szCs w:val="22"/>
        </w:rPr>
      </w:pPr>
      <w:r w:rsidRPr="00EE786F">
        <w:rPr>
          <w:rFonts w:asciiTheme="minorHAnsi" w:hAnsiTheme="minorHAnsi"/>
          <w:sz w:val="22"/>
          <w:szCs w:val="22"/>
        </w:rPr>
        <w:t>The PTRM service automatically sends e-mail alerts to a list of pre-defined recipients connected to a PTLG in the following cases:</w:t>
      </w:r>
    </w:p>
    <w:p w:rsidR="00A05BCF" w:rsidRPr="00EE786F" w:rsidRDefault="00A05BCF" w:rsidP="00A05BCF">
      <w:pPr>
        <w:rPr>
          <w:rFonts w:asciiTheme="minorHAnsi" w:hAnsiTheme="minorHAnsi"/>
          <w:sz w:val="22"/>
          <w:szCs w:val="22"/>
        </w:rPr>
      </w:pPr>
    </w:p>
    <w:p w:rsidR="00A05BCF" w:rsidRPr="00EE786F" w:rsidRDefault="00A05BCF" w:rsidP="009B53F4">
      <w:pPr>
        <w:pStyle w:val="ListParagraph"/>
        <w:numPr>
          <w:ilvl w:val="0"/>
          <w:numId w:val="28"/>
        </w:numPr>
        <w:rPr>
          <w:rFonts w:asciiTheme="minorHAnsi" w:hAnsiTheme="minorHAnsi"/>
          <w:sz w:val="22"/>
          <w:szCs w:val="22"/>
          <w:lang w:val="en-US"/>
        </w:rPr>
      </w:pPr>
      <w:r w:rsidRPr="00EE786F">
        <w:rPr>
          <w:rFonts w:asciiTheme="minorHAnsi" w:hAnsiTheme="minorHAnsi"/>
          <w:sz w:val="22"/>
          <w:szCs w:val="22"/>
          <w:lang w:val="en-US"/>
        </w:rPr>
        <w:t xml:space="preserve">For </w:t>
      </w:r>
      <w:r w:rsidR="00B578F8" w:rsidRPr="00EE786F">
        <w:rPr>
          <w:rFonts w:asciiTheme="minorHAnsi" w:hAnsiTheme="minorHAnsi"/>
          <w:sz w:val="22"/>
          <w:szCs w:val="22"/>
          <w:lang w:val="en-US"/>
        </w:rPr>
        <w:t>P</w:t>
      </w:r>
      <w:r w:rsidRPr="00EE786F">
        <w:rPr>
          <w:rFonts w:asciiTheme="minorHAnsi" w:hAnsiTheme="minorHAnsi"/>
          <w:sz w:val="22"/>
          <w:szCs w:val="22"/>
          <w:lang w:val="en-US"/>
        </w:rPr>
        <w:t>re-</w:t>
      </w:r>
      <w:r w:rsidR="00B578F8" w:rsidRPr="00EE786F">
        <w:rPr>
          <w:rFonts w:asciiTheme="minorHAnsi" w:hAnsiTheme="minorHAnsi"/>
          <w:sz w:val="22"/>
          <w:szCs w:val="22"/>
          <w:lang w:val="en-US"/>
        </w:rPr>
        <w:t>T</w:t>
      </w:r>
      <w:r w:rsidRPr="00EE786F">
        <w:rPr>
          <w:rFonts w:asciiTheme="minorHAnsi" w:hAnsiTheme="minorHAnsi"/>
          <w:sz w:val="22"/>
          <w:szCs w:val="22"/>
          <w:lang w:val="en-US"/>
        </w:rPr>
        <w:t>rade risk checks there are two levels that can be configured to generate emails:</w:t>
      </w:r>
    </w:p>
    <w:p w:rsidR="00B578F8" w:rsidRPr="00EE786F" w:rsidRDefault="00B578F8" w:rsidP="006832CA">
      <w:pPr>
        <w:pStyle w:val="ListParagraph"/>
        <w:numPr>
          <w:ilvl w:val="0"/>
          <w:numId w:val="0"/>
        </w:numPr>
        <w:ind w:left="720"/>
        <w:rPr>
          <w:rFonts w:asciiTheme="minorHAnsi" w:hAnsiTheme="minorHAnsi"/>
          <w:sz w:val="22"/>
          <w:szCs w:val="22"/>
          <w:lang w:val="en-US"/>
        </w:rPr>
      </w:pPr>
    </w:p>
    <w:p w:rsidR="00A05BCF" w:rsidRPr="00EE786F" w:rsidRDefault="00DF2147" w:rsidP="009B53F4">
      <w:pPr>
        <w:pStyle w:val="ListParagraph"/>
        <w:numPr>
          <w:ilvl w:val="1"/>
          <w:numId w:val="27"/>
        </w:numPr>
        <w:rPr>
          <w:rFonts w:asciiTheme="minorHAnsi" w:hAnsiTheme="minorHAnsi"/>
          <w:sz w:val="22"/>
          <w:szCs w:val="22"/>
          <w:lang w:val="en-US"/>
        </w:rPr>
      </w:pPr>
      <w:r w:rsidRPr="00EE786F">
        <w:rPr>
          <w:rFonts w:asciiTheme="minorHAnsi" w:hAnsiTheme="minorHAnsi"/>
          <w:sz w:val="22"/>
          <w:szCs w:val="22"/>
          <w:lang w:val="en-US"/>
        </w:rPr>
        <w:t>A</w:t>
      </w:r>
      <w:r w:rsidR="00A05BCF" w:rsidRPr="00EE786F">
        <w:rPr>
          <w:rFonts w:asciiTheme="minorHAnsi" w:hAnsiTheme="minorHAnsi"/>
          <w:sz w:val="22"/>
          <w:szCs w:val="22"/>
          <w:lang w:val="en-US"/>
        </w:rPr>
        <w:t xml:space="preserve"> notice level (percentage of limit) that is configurable per PTLG</w:t>
      </w:r>
      <w:r w:rsidR="00B578F8" w:rsidRPr="00EE786F">
        <w:rPr>
          <w:rFonts w:asciiTheme="minorHAnsi" w:hAnsiTheme="minorHAnsi"/>
          <w:sz w:val="22"/>
          <w:szCs w:val="22"/>
          <w:lang w:val="en-US"/>
        </w:rPr>
        <w:t>;</w:t>
      </w:r>
      <w:r w:rsidR="001546D4" w:rsidRPr="00EE786F">
        <w:rPr>
          <w:rFonts w:asciiTheme="minorHAnsi" w:hAnsiTheme="minorHAnsi"/>
          <w:sz w:val="22"/>
          <w:szCs w:val="22"/>
          <w:lang w:val="en-US"/>
        </w:rPr>
        <w:t xml:space="preserve"> </w:t>
      </w:r>
      <w:r w:rsidR="00B578F8" w:rsidRPr="00EE786F">
        <w:rPr>
          <w:rFonts w:asciiTheme="minorHAnsi" w:hAnsiTheme="minorHAnsi"/>
          <w:sz w:val="22"/>
          <w:szCs w:val="22"/>
          <w:lang w:val="en-US"/>
        </w:rPr>
        <w:t>and a</w:t>
      </w:r>
    </w:p>
    <w:p w:rsidR="00A05BCF" w:rsidRPr="00EE786F" w:rsidRDefault="00A05BCF" w:rsidP="009B53F4">
      <w:pPr>
        <w:pStyle w:val="ListParagraph"/>
        <w:numPr>
          <w:ilvl w:val="1"/>
          <w:numId w:val="27"/>
        </w:numPr>
        <w:rPr>
          <w:rFonts w:asciiTheme="minorHAnsi" w:hAnsiTheme="minorHAnsi"/>
          <w:sz w:val="22"/>
          <w:szCs w:val="22"/>
          <w:lang w:val="en-US"/>
        </w:rPr>
      </w:pPr>
      <w:r w:rsidRPr="00EE786F">
        <w:rPr>
          <w:rFonts w:asciiTheme="minorHAnsi" w:hAnsiTheme="minorHAnsi"/>
          <w:sz w:val="22"/>
          <w:szCs w:val="22"/>
          <w:lang w:val="en-US"/>
        </w:rPr>
        <w:t>A warning level (percentage of limit) that is configurable per PTLG</w:t>
      </w:r>
      <w:r w:rsidR="00B578F8" w:rsidRPr="00EE786F">
        <w:rPr>
          <w:rFonts w:asciiTheme="minorHAnsi" w:hAnsiTheme="minorHAnsi"/>
          <w:sz w:val="22"/>
          <w:szCs w:val="22"/>
          <w:lang w:val="en-US"/>
        </w:rPr>
        <w:t>.</w:t>
      </w:r>
    </w:p>
    <w:p w:rsidR="00B578F8" w:rsidRPr="00EE786F" w:rsidRDefault="00B578F8" w:rsidP="006832CA">
      <w:pPr>
        <w:pStyle w:val="ListParagraph"/>
        <w:numPr>
          <w:ilvl w:val="0"/>
          <w:numId w:val="0"/>
        </w:numPr>
        <w:ind w:left="1440"/>
        <w:rPr>
          <w:rFonts w:asciiTheme="minorHAnsi" w:hAnsiTheme="minorHAnsi"/>
          <w:sz w:val="22"/>
          <w:szCs w:val="22"/>
          <w:lang w:val="en-US"/>
        </w:rPr>
      </w:pPr>
    </w:p>
    <w:p w:rsidR="00A05BCF" w:rsidRPr="00EE786F" w:rsidRDefault="00DF2147" w:rsidP="009B53F4">
      <w:pPr>
        <w:pStyle w:val="ListParagraph"/>
        <w:numPr>
          <w:ilvl w:val="0"/>
          <w:numId w:val="27"/>
        </w:numPr>
        <w:rPr>
          <w:rFonts w:asciiTheme="minorHAnsi" w:hAnsiTheme="minorHAnsi"/>
          <w:sz w:val="22"/>
          <w:szCs w:val="22"/>
          <w:lang w:val="en-US"/>
        </w:rPr>
      </w:pPr>
      <w:r w:rsidRPr="00EE786F">
        <w:rPr>
          <w:rFonts w:asciiTheme="minorHAnsi" w:hAnsiTheme="minorHAnsi"/>
          <w:sz w:val="22"/>
          <w:szCs w:val="22"/>
          <w:lang w:val="en-US"/>
        </w:rPr>
        <w:t xml:space="preserve">When an </w:t>
      </w:r>
      <w:r w:rsidR="006365F2" w:rsidRPr="00EE786F">
        <w:rPr>
          <w:rFonts w:asciiTheme="minorHAnsi" w:hAnsiTheme="minorHAnsi"/>
          <w:sz w:val="22"/>
          <w:szCs w:val="22"/>
          <w:lang w:val="en-US"/>
        </w:rPr>
        <w:t>Order</w:t>
      </w:r>
      <w:r w:rsidRPr="00EE786F">
        <w:rPr>
          <w:rFonts w:asciiTheme="minorHAnsi" w:hAnsiTheme="minorHAnsi"/>
          <w:sz w:val="22"/>
          <w:szCs w:val="22"/>
          <w:lang w:val="en-US"/>
        </w:rPr>
        <w:t xml:space="preserve"> is rejected TradeGuard</w:t>
      </w:r>
      <w:r w:rsidR="00A05BCF" w:rsidRPr="00EE786F">
        <w:rPr>
          <w:rFonts w:asciiTheme="minorHAnsi" w:hAnsiTheme="minorHAnsi"/>
          <w:sz w:val="22"/>
          <w:szCs w:val="22"/>
          <w:lang w:val="en-US"/>
        </w:rPr>
        <w:t xml:space="preserve"> will send a FIX message to the associated Users </w:t>
      </w:r>
      <w:r w:rsidR="009556E1" w:rsidRPr="00EE786F">
        <w:rPr>
          <w:rFonts w:asciiTheme="minorHAnsi" w:hAnsiTheme="minorHAnsi"/>
          <w:strike/>
          <w:sz w:val="22"/>
          <w:szCs w:val="22"/>
          <w:lang w:val="en-US"/>
        </w:rPr>
        <w:t>I</w:t>
      </w:r>
      <w:r w:rsidR="009556E1" w:rsidRPr="00EE786F">
        <w:rPr>
          <w:rFonts w:asciiTheme="minorHAnsi" w:hAnsiTheme="minorHAnsi"/>
          <w:sz w:val="22"/>
          <w:szCs w:val="22"/>
          <w:u w:val="single"/>
          <w:lang w:val="en-US"/>
        </w:rPr>
        <w:t>i</w:t>
      </w:r>
      <w:r w:rsidR="00B578F8" w:rsidRPr="00EE786F">
        <w:rPr>
          <w:rFonts w:asciiTheme="minorHAnsi" w:hAnsiTheme="minorHAnsi"/>
          <w:sz w:val="22"/>
          <w:szCs w:val="22"/>
          <w:lang w:val="en-US"/>
        </w:rPr>
        <w:t>n the event that a limit is lowered by the Clearing Futures Participant below its current consumption and therefore breached, an email notification of the breach will be sent to the configured recipients.</w:t>
      </w:r>
    </w:p>
    <w:p w:rsidR="00A05BCF" w:rsidRPr="00EE786F" w:rsidRDefault="00A05BCF" w:rsidP="00A05BCF">
      <w:pPr>
        <w:pStyle w:val="ListParagraph"/>
        <w:numPr>
          <w:ilvl w:val="0"/>
          <w:numId w:val="0"/>
        </w:numPr>
        <w:ind w:left="720"/>
        <w:rPr>
          <w:rFonts w:asciiTheme="minorHAnsi" w:hAnsiTheme="minorHAnsi"/>
          <w:sz w:val="22"/>
          <w:szCs w:val="22"/>
          <w:lang w:val="en-US"/>
        </w:rPr>
      </w:pPr>
    </w:p>
    <w:p w:rsidR="00A05BCF" w:rsidRPr="00EE786F" w:rsidRDefault="00F0175A" w:rsidP="00A05BCF">
      <w:pPr>
        <w:rPr>
          <w:rFonts w:asciiTheme="minorHAnsi" w:hAnsiTheme="minorHAnsi"/>
          <w:sz w:val="22"/>
          <w:szCs w:val="22"/>
        </w:rPr>
      </w:pPr>
      <w:r w:rsidRPr="00EE786F">
        <w:rPr>
          <w:rFonts w:asciiTheme="minorHAnsi" w:hAnsiTheme="minorHAnsi"/>
          <w:sz w:val="22"/>
          <w:szCs w:val="22"/>
        </w:rPr>
        <w:t>Not more than one</w:t>
      </w:r>
      <w:r w:rsidR="00A05BCF" w:rsidRPr="00EE786F">
        <w:rPr>
          <w:rFonts w:asciiTheme="minorHAnsi" w:hAnsiTheme="minorHAnsi"/>
          <w:sz w:val="22"/>
          <w:szCs w:val="22"/>
        </w:rPr>
        <w:t xml:space="preserve"> of</w:t>
      </w:r>
      <w:r w:rsidRPr="00EE786F">
        <w:rPr>
          <w:rFonts w:asciiTheme="minorHAnsi" w:hAnsiTheme="minorHAnsi"/>
          <w:sz w:val="22"/>
          <w:szCs w:val="22"/>
        </w:rPr>
        <w:t xml:space="preserve"> each </w:t>
      </w:r>
      <w:r w:rsidR="00A05BCF" w:rsidRPr="00EE786F">
        <w:rPr>
          <w:rFonts w:asciiTheme="minorHAnsi" w:hAnsiTheme="minorHAnsi"/>
          <w:sz w:val="22"/>
          <w:szCs w:val="22"/>
        </w:rPr>
        <w:t>the notification and warning emails will be gene</w:t>
      </w:r>
      <w:r w:rsidRPr="00EE786F">
        <w:rPr>
          <w:rFonts w:asciiTheme="minorHAnsi" w:hAnsiTheme="minorHAnsi"/>
          <w:sz w:val="22"/>
          <w:szCs w:val="22"/>
        </w:rPr>
        <w:t xml:space="preserve">rated per day per PTLG, </w:t>
      </w:r>
      <w:r w:rsidR="00137441" w:rsidRPr="00EE786F">
        <w:rPr>
          <w:rFonts w:asciiTheme="minorHAnsi" w:hAnsiTheme="minorHAnsi"/>
          <w:sz w:val="22"/>
          <w:szCs w:val="22"/>
        </w:rPr>
        <w:t>Contract</w:t>
      </w:r>
      <w:r w:rsidR="00923FFF" w:rsidRPr="00EE786F">
        <w:rPr>
          <w:rFonts w:asciiTheme="minorHAnsi" w:hAnsiTheme="minorHAnsi"/>
          <w:sz w:val="22"/>
          <w:szCs w:val="22"/>
        </w:rPr>
        <w:t xml:space="preserve"> </w:t>
      </w:r>
      <w:r w:rsidR="00623FD7" w:rsidRPr="00EE786F">
        <w:rPr>
          <w:rFonts w:asciiTheme="minorHAnsi" w:eastAsiaTheme="minorHAnsi" w:hAnsiTheme="minorHAnsi" w:cstheme="minorBidi"/>
          <w:iCs/>
          <w:sz w:val="22"/>
          <w:szCs w:val="22"/>
          <w:u w:val="single"/>
        </w:rPr>
        <w:t>or ICLG</w:t>
      </w:r>
      <w:r w:rsidR="00623FD7" w:rsidRPr="00EE786F">
        <w:rPr>
          <w:rFonts w:asciiTheme="minorHAnsi" w:hAnsiTheme="minorHAnsi"/>
          <w:sz w:val="22"/>
          <w:szCs w:val="22"/>
        </w:rPr>
        <w:t xml:space="preserve"> </w:t>
      </w:r>
      <w:r w:rsidR="00923FFF" w:rsidRPr="00EE786F">
        <w:rPr>
          <w:rFonts w:asciiTheme="minorHAnsi" w:hAnsiTheme="minorHAnsi"/>
          <w:sz w:val="22"/>
          <w:szCs w:val="22"/>
        </w:rPr>
        <w:t xml:space="preserve">and type of risk check.  Thus, </w:t>
      </w:r>
      <w:r w:rsidR="00E001AE" w:rsidRPr="00EE786F">
        <w:rPr>
          <w:rFonts w:asciiTheme="minorHAnsi" w:hAnsiTheme="minorHAnsi"/>
          <w:sz w:val="22"/>
          <w:szCs w:val="22"/>
        </w:rPr>
        <w:t xml:space="preserve">no more than </w:t>
      </w:r>
      <w:r w:rsidR="00A05BCF" w:rsidRPr="00EE786F">
        <w:rPr>
          <w:rFonts w:asciiTheme="minorHAnsi" w:hAnsiTheme="minorHAnsi"/>
          <w:sz w:val="22"/>
          <w:szCs w:val="22"/>
        </w:rPr>
        <w:t>one notification and warning mail for every configured limit will be sent per day.</w:t>
      </w:r>
    </w:p>
    <w:p w:rsidR="00A05BCF" w:rsidRPr="00EE786F" w:rsidRDefault="00A05BCF" w:rsidP="00A05BCF">
      <w:pPr>
        <w:rPr>
          <w:rFonts w:asciiTheme="minorHAnsi" w:hAnsiTheme="minorHAnsi"/>
          <w:sz w:val="22"/>
          <w:szCs w:val="22"/>
        </w:rPr>
      </w:pPr>
    </w:p>
    <w:p w:rsidR="00A05BCF" w:rsidRPr="00EE786F" w:rsidRDefault="00A05BCF" w:rsidP="00A05BCF">
      <w:pPr>
        <w:rPr>
          <w:rFonts w:asciiTheme="minorHAnsi" w:hAnsiTheme="minorHAnsi"/>
          <w:sz w:val="22"/>
          <w:szCs w:val="22"/>
        </w:rPr>
      </w:pPr>
      <w:r w:rsidRPr="00EE786F">
        <w:rPr>
          <w:rFonts w:asciiTheme="minorHAnsi" w:hAnsiTheme="minorHAnsi"/>
          <w:sz w:val="22"/>
          <w:szCs w:val="22"/>
        </w:rPr>
        <w:t>If a limit is changed intra-day</w:t>
      </w:r>
      <w:r w:rsidR="00B578F8" w:rsidRPr="00EE786F">
        <w:rPr>
          <w:rFonts w:asciiTheme="minorHAnsi" w:hAnsiTheme="minorHAnsi"/>
          <w:sz w:val="22"/>
          <w:szCs w:val="22"/>
        </w:rPr>
        <w:t xml:space="preserve"> by the Clearing Futures Participant</w:t>
      </w:r>
      <w:r w:rsidRPr="00EE786F">
        <w:rPr>
          <w:rFonts w:asciiTheme="minorHAnsi" w:hAnsiTheme="minorHAnsi"/>
          <w:sz w:val="22"/>
          <w:szCs w:val="22"/>
        </w:rPr>
        <w:t>, the counter is reset, meaning that on</w:t>
      </w:r>
      <w:r w:rsidR="00923FFF" w:rsidRPr="00EE786F">
        <w:rPr>
          <w:rFonts w:asciiTheme="minorHAnsi" w:hAnsiTheme="minorHAnsi"/>
          <w:sz w:val="22"/>
          <w:szCs w:val="22"/>
        </w:rPr>
        <w:t xml:space="preserve">e notification and warning and </w:t>
      </w:r>
      <w:r w:rsidRPr="00EE786F">
        <w:rPr>
          <w:rFonts w:asciiTheme="minorHAnsi" w:hAnsiTheme="minorHAnsi"/>
          <w:sz w:val="22"/>
          <w:szCs w:val="22"/>
        </w:rPr>
        <w:t>email will be allowed for that specific limit check regardless of what emails have been sent before the limit was adjusted.</w:t>
      </w:r>
    </w:p>
    <w:p w:rsidR="00A05BCF" w:rsidRPr="00EE786F" w:rsidRDefault="00A05BCF" w:rsidP="00A05BCF">
      <w:pPr>
        <w:rPr>
          <w:rFonts w:asciiTheme="minorHAnsi" w:hAnsiTheme="minorHAnsi"/>
          <w:sz w:val="22"/>
          <w:szCs w:val="22"/>
        </w:rPr>
      </w:pPr>
    </w:p>
    <w:p w:rsidR="00A05BCF" w:rsidRPr="00EE786F" w:rsidRDefault="00923FFF" w:rsidP="00A05BCF">
      <w:pPr>
        <w:rPr>
          <w:rFonts w:asciiTheme="minorHAnsi" w:hAnsiTheme="minorHAnsi"/>
          <w:sz w:val="22"/>
          <w:szCs w:val="22"/>
        </w:rPr>
      </w:pPr>
      <w:r w:rsidRPr="00EE786F">
        <w:rPr>
          <w:rFonts w:asciiTheme="minorHAnsi" w:hAnsiTheme="minorHAnsi"/>
          <w:sz w:val="22"/>
          <w:szCs w:val="22"/>
        </w:rPr>
        <w:t>Please note</w:t>
      </w:r>
      <w:r w:rsidR="00B578F8" w:rsidRPr="00EE786F">
        <w:rPr>
          <w:rFonts w:asciiTheme="minorHAnsi" w:hAnsiTheme="minorHAnsi"/>
          <w:sz w:val="22"/>
          <w:szCs w:val="22"/>
        </w:rPr>
        <w:t>,</w:t>
      </w:r>
      <w:r w:rsidRPr="00EE786F">
        <w:rPr>
          <w:rFonts w:asciiTheme="minorHAnsi" w:hAnsiTheme="minorHAnsi"/>
          <w:sz w:val="22"/>
          <w:szCs w:val="22"/>
        </w:rPr>
        <w:t xml:space="preserve"> </w:t>
      </w:r>
      <w:r w:rsidR="00B578F8" w:rsidRPr="00EE786F">
        <w:rPr>
          <w:rFonts w:asciiTheme="minorHAnsi" w:hAnsiTheme="minorHAnsi"/>
          <w:sz w:val="22"/>
          <w:szCs w:val="22"/>
        </w:rPr>
        <w:t>a</w:t>
      </w:r>
      <w:r w:rsidRPr="00EE786F">
        <w:rPr>
          <w:rFonts w:asciiTheme="minorHAnsi" w:hAnsiTheme="minorHAnsi"/>
          <w:sz w:val="22"/>
          <w:szCs w:val="22"/>
        </w:rPr>
        <w:t>s an</w:t>
      </w:r>
      <w:r w:rsidR="00A05BCF" w:rsidRPr="00EE786F">
        <w:rPr>
          <w:rFonts w:asciiTheme="minorHAnsi" w:hAnsiTheme="minorHAnsi"/>
          <w:sz w:val="22"/>
          <w:szCs w:val="22"/>
        </w:rPr>
        <w:t xml:space="preserve"> </w:t>
      </w:r>
      <w:r w:rsidR="006365F2" w:rsidRPr="00EE786F">
        <w:rPr>
          <w:rFonts w:asciiTheme="minorHAnsi" w:hAnsiTheme="minorHAnsi"/>
          <w:sz w:val="22"/>
          <w:szCs w:val="22"/>
        </w:rPr>
        <w:t>Order</w:t>
      </w:r>
      <w:r w:rsidRPr="00EE786F">
        <w:rPr>
          <w:rFonts w:asciiTheme="minorHAnsi" w:hAnsiTheme="minorHAnsi"/>
          <w:sz w:val="22"/>
          <w:szCs w:val="22"/>
        </w:rPr>
        <w:t xml:space="preserve"> </w:t>
      </w:r>
      <w:r w:rsidR="00B578F8" w:rsidRPr="00EE786F">
        <w:rPr>
          <w:rFonts w:asciiTheme="minorHAnsi" w:hAnsiTheme="minorHAnsi"/>
          <w:sz w:val="22"/>
          <w:szCs w:val="22"/>
        </w:rPr>
        <w:t>r</w:t>
      </w:r>
      <w:r w:rsidRPr="00EE786F">
        <w:rPr>
          <w:rFonts w:asciiTheme="minorHAnsi" w:hAnsiTheme="minorHAnsi"/>
          <w:sz w:val="22"/>
          <w:szCs w:val="22"/>
        </w:rPr>
        <w:t>ate limit breach results in a hard block</w:t>
      </w:r>
      <w:r w:rsidR="00A05BCF" w:rsidRPr="00EE786F">
        <w:rPr>
          <w:rFonts w:asciiTheme="minorHAnsi" w:hAnsiTheme="minorHAnsi"/>
          <w:sz w:val="22"/>
          <w:szCs w:val="22"/>
        </w:rPr>
        <w:t xml:space="preserve"> (i.e. it requires a manual unblock by the sponsor), a new email will be generated each time the </w:t>
      </w:r>
      <w:r w:rsidR="006365F2" w:rsidRPr="00EE786F">
        <w:rPr>
          <w:rFonts w:asciiTheme="minorHAnsi" w:hAnsiTheme="minorHAnsi"/>
          <w:sz w:val="22"/>
          <w:szCs w:val="22"/>
        </w:rPr>
        <w:t>Order</w:t>
      </w:r>
      <w:r w:rsidR="00A05BCF" w:rsidRPr="00EE786F">
        <w:rPr>
          <w:rFonts w:asciiTheme="minorHAnsi" w:hAnsiTheme="minorHAnsi"/>
          <w:sz w:val="22"/>
          <w:szCs w:val="22"/>
        </w:rPr>
        <w:t xml:space="preserve"> </w:t>
      </w:r>
      <w:r w:rsidR="00B578F8" w:rsidRPr="00EE786F">
        <w:rPr>
          <w:rFonts w:asciiTheme="minorHAnsi" w:hAnsiTheme="minorHAnsi"/>
          <w:sz w:val="22"/>
          <w:szCs w:val="22"/>
        </w:rPr>
        <w:t>r</w:t>
      </w:r>
      <w:r w:rsidR="00A05BCF" w:rsidRPr="00EE786F">
        <w:rPr>
          <w:rFonts w:asciiTheme="minorHAnsi" w:hAnsiTheme="minorHAnsi"/>
          <w:sz w:val="22"/>
          <w:szCs w:val="22"/>
        </w:rPr>
        <w:t>ate limit is breached.</w:t>
      </w:r>
    </w:p>
    <w:p w:rsidR="00A05BCF" w:rsidRPr="00EE786F" w:rsidRDefault="00A05BCF" w:rsidP="00A05BCF">
      <w:pPr>
        <w:rPr>
          <w:rFonts w:asciiTheme="minorHAnsi" w:hAnsiTheme="minorHAnsi"/>
          <w:sz w:val="22"/>
          <w:szCs w:val="22"/>
        </w:rPr>
      </w:pPr>
    </w:p>
    <w:p w:rsidR="00A05BCF" w:rsidRPr="00EE786F" w:rsidRDefault="00923FFF" w:rsidP="00A05BCF">
      <w:pPr>
        <w:rPr>
          <w:rFonts w:asciiTheme="minorHAnsi" w:hAnsiTheme="minorHAnsi"/>
          <w:sz w:val="22"/>
          <w:szCs w:val="22"/>
        </w:rPr>
      </w:pPr>
      <w:r w:rsidRPr="00EE786F">
        <w:rPr>
          <w:rFonts w:asciiTheme="minorHAnsi" w:hAnsiTheme="minorHAnsi"/>
          <w:sz w:val="22"/>
          <w:szCs w:val="22"/>
        </w:rPr>
        <w:t>Below are examples TradeGuard</w:t>
      </w:r>
      <w:r w:rsidR="00A05BCF" w:rsidRPr="00EE786F">
        <w:rPr>
          <w:rFonts w:asciiTheme="minorHAnsi" w:hAnsiTheme="minorHAnsi"/>
          <w:sz w:val="22"/>
          <w:szCs w:val="22"/>
        </w:rPr>
        <w:t xml:space="preserve"> e-mail notifications:</w:t>
      </w:r>
    </w:p>
    <w:p w:rsidR="00A05BCF" w:rsidRPr="00EE786F" w:rsidRDefault="00A05BCF" w:rsidP="00A05BCF">
      <w:pPr>
        <w:rPr>
          <w:rFonts w:asciiTheme="minorHAnsi" w:hAnsiTheme="minorHAnsi"/>
          <w:sz w:val="22"/>
          <w:szCs w:val="22"/>
        </w:rPr>
      </w:pPr>
    </w:p>
    <w:p w:rsidR="00A05BCF" w:rsidRPr="00EE786F" w:rsidRDefault="00F41D70" w:rsidP="00A05BCF">
      <w:r w:rsidRPr="00EE786F">
        <w:t>Breach Event, Group: XXX_XXX, Risk Check: TOTAL_NET_BUY</w:t>
      </w:r>
      <w:r w:rsidR="00A05BCF" w:rsidRPr="00EE786F">
        <w:t>, Time: Fri Feb 15 09:23:</w:t>
      </w:r>
      <w:r w:rsidRPr="00EE786F">
        <w:t>16 CET 2013, Event Level: Notice, Consumed: 40</w:t>
      </w:r>
      <w:r w:rsidR="00A05BCF" w:rsidRPr="00EE786F">
        <w:t>, Limit: 50</w:t>
      </w:r>
    </w:p>
    <w:p w:rsidR="00A05BCF" w:rsidRPr="00EE786F" w:rsidRDefault="00A05BCF" w:rsidP="00A05BCF"/>
    <w:p w:rsidR="00A05BCF" w:rsidRPr="00EE786F" w:rsidRDefault="00A05BCF" w:rsidP="00A05BCF">
      <w:r w:rsidRPr="00EE786F">
        <w:t>B</w:t>
      </w:r>
      <w:r w:rsidR="00F41D70" w:rsidRPr="00EE786F">
        <w:t>reach Event, Group: XXX_XXX, Risk Check: TOTAL_NET_BUY</w:t>
      </w:r>
      <w:r w:rsidRPr="00EE786F">
        <w:t>, Time: Wed Feb 13 13:17:</w:t>
      </w:r>
      <w:r w:rsidR="00F41D70" w:rsidRPr="00EE786F">
        <w:t>18 CET 2013, Event Level: Warning, Consumed: 95, Limit: 100</w:t>
      </w:r>
    </w:p>
    <w:p w:rsidR="00443853" w:rsidRPr="00EE786F" w:rsidRDefault="00443853" w:rsidP="00A05BCF"/>
    <w:p w:rsidR="00A05BCF" w:rsidRPr="00EE786F" w:rsidRDefault="004F39AF" w:rsidP="004F39AF">
      <w:pPr>
        <w:pStyle w:val="Heading3"/>
        <w:numPr>
          <w:ilvl w:val="0"/>
          <w:numId w:val="0"/>
        </w:numPr>
        <w:ind w:left="720" w:hanging="720"/>
      </w:pPr>
      <w:bookmarkStart w:id="17" w:name="_Toc417717837"/>
      <w:r w:rsidRPr="00EE786F">
        <w:t xml:space="preserve">4.6.2  </w:t>
      </w:r>
      <w:r w:rsidR="00A05BCF" w:rsidRPr="00EE786F">
        <w:t>TradeGuard User Interface</w:t>
      </w:r>
      <w:bookmarkEnd w:id="17"/>
    </w:p>
    <w:p w:rsidR="00A05BCF" w:rsidRPr="00EE786F" w:rsidRDefault="004529B8" w:rsidP="00A05BCF">
      <w:pPr>
        <w:rPr>
          <w:rFonts w:asciiTheme="minorHAnsi" w:hAnsiTheme="minorHAnsi"/>
          <w:sz w:val="22"/>
          <w:szCs w:val="22"/>
        </w:rPr>
      </w:pPr>
      <w:r w:rsidRPr="00EE786F">
        <w:rPr>
          <w:rFonts w:asciiTheme="minorHAnsi" w:hAnsiTheme="minorHAnsi"/>
          <w:sz w:val="22"/>
          <w:szCs w:val="22"/>
        </w:rPr>
        <w:t xml:space="preserve">The Exchange </w:t>
      </w:r>
      <w:r w:rsidR="00D7127E" w:rsidRPr="00EE786F">
        <w:rPr>
          <w:rFonts w:asciiTheme="minorHAnsi" w:hAnsiTheme="minorHAnsi"/>
          <w:sz w:val="22"/>
          <w:szCs w:val="22"/>
        </w:rPr>
        <w:t>provides</w:t>
      </w:r>
      <w:r w:rsidR="00A05BCF" w:rsidRPr="00EE786F">
        <w:rPr>
          <w:rFonts w:asciiTheme="minorHAnsi" w:hAnsiTheme="minorHAnsi"/>
          <w:sz w:val="22"/>
          <w:szCs w:val="22"/>
        </w:rPr>
        <w:t xml:space="preserve"> </w:t>
      </w:r>
      <w:r w:rsidR="00B578F8" w:rsidRPr="00EE786F">
        <w:rPr>
          <w:rFonts w:asciiTheme="minorHAnsi" w:hAnsiTheme="minorHAnsi"/>
          <w:sz w:val="22"/>
          <w:szCs w:val="22"/>
        </w:rPr>
        <w:t xml:space="preserve">Clearing Futures </w:t>
      </w:r>
      <w:r w:rsidR="00A05BCF" w:rsidRPr="00EE786F">
        <w:rPr>
          <w:rFonts w:asciiTheme="minorHAnsi" w:hAnsiTheme="minorHAnsi"/>
          <w:sz w:val="22"/>
          <w:szCs w:val="22"/>
        </w:rPr>
        <w:t>Participants with a TradeGuard U</w:t>
      </w:r>
      <w:r w:rsidR="00923FFF" w:rsidRPr="00EE786F">
        <w:rPr>
          <w:rFonts w:asciiTheme="minorHAnsi" w:hAnsiTheme="minorHAnsi"/>
          <w:sz w:val="22"/>
          <w:szCs w:val="22"/>
        </w:rPr>
        <w:t xml:space="preserve">ser </w:t>
      </w:r>
      <w:r w:rsidR="00A05BCF" w:rsidRPr="00EE786F">
        <w:rPr>
          <w:rFonts w:asciiTheme="minorHAnsi" w:hAnsiTheme="minorHAnsi"/>
          <w:sz w:val="22"/>
          <w:szCs w:val="22"/>
        </w:rPr>
        <w:t>I</w:t>
      </w:r>
      <w:r w:rsidR="00923FFF" w:rsidRPr="00EE786F">
        <w:rPr>
          <w:rFonts w:asciiTheme="minorHAnsi" w:hAnsiTheme="minorHAnsi"/>
          <w:sz w:val="22"/>
          <w:szCs w:val="22"/>
        </w:rPr>
        <w:t>nterface</w:t>
      </w:r>
      <w:r w:rsidR="00B578F8" w:rsidRPr="00EE786F">
        <w:rPr>
          <w:rFonts w:asciiTheme="minorHAnsi" w:hAnsiTheme="minorHAnsi"/>
          <w:sz w:val="22"/>
          <w:szCs w:val="22"/>
        </w:rPr>
        <w:t xml:space="preserve"> which</w:t>
      </w:r>
      <w:r w:rsidR="00D7127E" w:rsidRPr="00EE786F">
        <w:rPr>
          <w:rFonts w:asciiTheme="minorHAnsi" w:hAnsiTheme="minorHAnsi"/>
          <w:sz w:val="22"/>
          <w:szCs w:val="22"/>
        </w:rPr>
        <w:t xml:space="preserve"> allows </w:t>
      </w:r>
      <w:r w:rsidR="00B578F8" w:rsidRPr="00EE786F">
        <w:rPr>
          <w:rFonts w:asciiTheme="minorHAnsi" w:hAnsiTheme="minorHAnsi"/>
          <w:sz w:val="22"/>
          <w:szCs w:val="22"/>
        </w:rPr>
        <w:t>Clearing Futures</w:t>
      </w:r>
      <w:r w:rsidR="006832CA" w:rsidRPr="00EE786F">
        <w:rPr>
          <w:rFonts w:asciiTheme="minorHAnsi" w:hAnsiTheme="minorHAnsi"/>
          <w:sz w:val="22"/>
          <w:szCs w:val="22"/>
        </w:rPr>
        <w:t xml:space="preserve"> </w:t>
      </w:r>
      <w:r w:rsidR="00D7127E" w:rsidRPr="00EE786F">
        <w:rPr>
          <w:rFonts w:asciiTheme="minorHAnsi" w:hAnsiTheme="minorHAnsi"/>
          <w:sz w:val="22"/>
          <w:szCs w:val="22"/>
        </w:rPr>
        <w:t>Participan</w:t>
      </w:r>
      <w:r w:rsidR="008C41DC" w:rsidRPr="00EE786F">
        <w:rPr>
          <w:rFonts w:asciiTheme="minorHAnsi" w:hAnsiTheme="minorHAnsi"/>
          <w:sz w:val="22"/>
          <w:szCs w:val="22"/>
        </w:rPr>
        <w:t>t</w:t>
      </w:r>
      <w:r w:rsidR="00D7127E" w:rsidRPr="00EE786F">
        <w:rPr>
          <w:rFonts w:asciiTheme="minorHAnsi" w:hAnsiTheme="minorHAnsi"/>
          <w:sz w:val="22"/>
          <w:szCs w:val="22"/>
        </w:rPr>
        <w:t>s</w:t>
      </w:r>
      <w:r w:rsidR="00A05BCF" w:rsidRPr="00EE786F">
        <w:rPr>
          <w:rFonts w:asciiTheme="minorHAnsi" w:hAnsiTheme="minorHAnsi"/>
          <w:sz w:val="22"/>
          <w:szCs w:val="22"/>
        </w:rPr>
        <w:t xml:space="preserve"> to:</w:t>
      </w:r>
    </w:p>
    <w:p w:rsidR="00F0175A" w:rsidRPr="00EE786F" w:rsidRDefault="00F0175A" w:rsidP="00A05BCF">
      <w:pPr>
        <w:rPr>
          <w:rFonts w:asciiTheme="minorHAnsi" w:hAnsiTheme="minorHAnsi"/>
          <w:sz w:val="22"/>
          <w:szCs w:val="22"/>
        </w:rPr>
      </w:pPr>
    </w:p>
    <w:p w:rsidR="00A05BCF" w:rsidRPr="00EE786F" w:rsidRDefault="00A05BCF" w:rsidP="00F0175A">
      <w:pPr>
        <w:pStyle w:val="ListParagraph"/>
        <w:numPr>
          <w:ilvl w:val="0"/>
          <w:numId w:val="29"/>
        </w:numPr>
        <w:rPr>
          <w:rFonts w:asciiTheme="minorHAnsi" w:hAnsiTheme="minorHAnsi"/>
          <w:sz w:val="22"/>
          <w:szCs w:val="22"/>
          <w:lang w:val="en-US"/>
        </w:rPr>
      </w:pPr>
      <w:r w:rsidRPr="00EE786F">
        <w:rPr>
          <w:rFonts w:asciiTheme="minorHAnsi" w:hAnsiTheme="minorHAnsi"/>
          <w:sz w:val="22"/>
          <w:szCs w:val="22"/>
          <w:lang w:val="en-US"/>
        </w:rPr>
        <w:t>Define PTLG and risk checks</w:t>
      </w:r>
      <w:r w:rsidR="00B578F8" w:rsidRPr="00EE786F">
        <w:rPr>
          <w:rFonts w:asciiTheme="minorHAnsi" w:hAnsiTheme="minorHAnsi"/>
          <w:sz w:val="22"/>
          <w:szCs w:val="22"/>
          <w:lang w:val="en-US"/>
        </w:rPr>
        <w:t>;</w:t>
      </w:r>
    </w:p>
    <w:p w:rsidR="00A05BCF" w:rsidRPr="00EE786F" w:rsidRDefault="00A05BCF" w:rsidP="00F0175A">
      <w:pPr>
        <w:pStyle w:val="ListParagraph"/>
        <w:numPr>
          <w:ilvl w:val="1"/>
          <w:numId w:val="29"/>
        </w:numPr>
        <w:rPr>
          <w:rFonts w:asciiTheme="minorHAnsi" w:hAnsiTheme="minorHAnsi"/>
          <w:sz w:val="22"/>
          <w:szCs w:val="22"/>
          <w:lang w:val="en-US"/>
        </w:rPr>
      </w:pPr>
      <w:r w:rsidRPr="00EE786F">
        <w:rPr>
          <w:rFonts w:asciiTheme="minorHAnsi" w:hAnsiTheme="minorHAnsi"/>
          <w:sz w:val="22"/>
          <w:szCs w:val="22"/>
          <w:lang w:val="en-US"/>
        </w:rPr>
        <w:t>Configure</w:t>
      </w:r>
      <w:r w:rsidR="00F0175A" w:rsidRPr="00EE786F">
        <w:rPr>
          <w:rFonts w:asciiTheme="minorHAnsi" w:hAnsiTheme="minorHAnsi"/>
          <w:sz w:val="22"/>
          <w:szCs w:val="22"/>
          <w:lang w:val="en-US"/>
        </w:rPr>
        <w:t xml:space="preserve"> </w:t>
      </w:r>
      <w:r w:rsidR="00137441" w:rsidRPr="00EE786F">
        <w:rPr>
          <w:rFonts w:asciiTheme="minorHAnsi" w:hAnsiTheme="minorHAnsi"/>
          <w:sz w:val="22"/>
          <w:szCs w:val="22"/>
          <w:lang w:val="en-US"/>
        </w:rPr>
        <w:t>Contract</w:t>
      </w:r>
      <w:r w:rsidR="00F0175A" w:rsidRPr="00EE786F">
        <w:rPr>
          <w:rFonts w:asciiTheme="minorHAnsi" w:hAnsiTheme="minorHAnsi"/>
          <w:sz w:val="22"/>
          <w:szCs w:val="22"/>
          <w:lang w:val="en-US"/>
        </w:rPr>
        <w:t>s</w:t>
      </w:r>
      <w:r w:rsidRPr="00EE786F">
        <w:rPr>
          <w:rFonts w:asciiTheme="minorHAnsi" w:hAnsiTheme="minorHAnsi"/>
          <w:sz w:val="22"/>
          <w:szCs w:val="22"/>
          <w:lang w:val="en-US"/>
        </w:rPr>
        <w:t xml:space="preserve"> </w:t>
      </w:r>
      <w:r w:rsidR="00623FD7" w:rsidRPr="00EE786F">
        <w:rPr>
          <w:rFonts w:asciiTheme="minorHAnsi" w:eastAsiaTheme="minorHAnsi" w:hAnsiTheme="minorHAnsi" w:cstheme="minorBidi"/>
          <w:iCs/>
          <w:sz w:val="22"/>
          <w:szCs w:val="22"/>
          <w:u w:val="single"/>
          <w:lang w:val="en-US"/>
        </w:rPr>
        <w:t>or ICLGs</w:t>
      </w:r>
      <w:r w:rsidR="00623FD7" w:rsidRPr="00EE786F">
        <w:rPr>
          <w:rFonts w:asciiTheme="minorHAnsi" w:hAnsiTheme="minorHAnsi"/>
          <w:sz w:val="22"/>
          <w:szCs w:val="22"/>
          <w:lang w:val="en-US"/>
        </w:rPr>
        <w:t xml:space="preserve"> </w:t>
      </w:r>
      <w:r w:rsidRPr="00EE786F">
        <w:rPr>
          <w:rFonts w:asciiTheme="minorHAnsi" w:hAnsiTheme="minorHAnsi"/>
          <w:sz w:val="22"/>
          <w:szCs w:val="22"/>
          <w:lang w:val="en-US"/>
        </w:rPr>
        <w:t>and the a</w:t>
      </w:r>
      <w:r w:rsidR="00F0175A" w:rsidRPr="00EE786F">
        <w:rPr>
          <w:rFonts w:asciiTheme="minorHAnsi" w:hAnsiTheme="minorHAnsi"/>
          <w:sz w:val="22"/>
          <w:szCs w:val="22"/>
          <w:lang w:val="en-US"/>
        </w:rPr>
        <w:t xml:space="preserve">ssociated limits for each risk </w:t>
      </w:r>
      <w:r w:rsidRPr="00EE786F">
        <w:rPr>
          <w:rFonts w:asciiTheme="minorHAnsi" w:hAnsiTheme="minorHAnsi"/>
          <w:sz w:val="22"/>
          <w:szCs w:val="22"/>
          <w:lang w:val="en-US"/>
        </w:rPr>
        <w:t>check</w:t>
      </w:r>
      <w:r w:rsidR="00B578F8" w:rsidRPr="00EE786F">
        <w:rPr>
          <w:rFonts w:asciiTheme="minorHAnsi" w:hAnsiTheme="minorHAnsi"/>
          <w:sz w:val="22"/>
          <w:szCs w:val="22"/>
          <w:lang w:val="en-US"/>
        </w:rPr>
        <w:t xml:space="preserve">; </w:t>
      </w:r>
    </w:p>
    <w:p w:rsidR="00A05BCF" w:rsidRPr="00EE786F" w:rsidRDefault="00923FFF" w:rsidP="00F0175A">
      <w:pPr>
        <w:pStyle w:val="ListParagraph"/>
        <w:numPr>
          <w:ilvl w:val="1"/>
          <w:numId w:val="29"/>
        </w:numPr>
        <w:rPr>
          <w:rFonts w:asciiTheme="minorHAnsi" w:hAnsiTheme="minorHAnsi"/>
          <w:sz w:val="22"/>
          <w:szCs w:val="22"/>
        </w:rPr>
      </w:pPr>
      <w:r w:rsidRPr="00EE786F">
        <w:rPr>
          <w:rFonts w:asciiTheme="minorHAnsi" w:hAnsiTheme="minorHAnsi"/>
          <w:sz w:val="22"/>
          <w:szCs w:val="22"/>
        </w:rPr>
        <w:t xml:space="preserve">Define restricted </w:t>
      </w:r>
      <w:r w:rsidR="00137441" w:rsidRPr="00EE786F">
        <w:rPr>
          <w:rFonts w:asciiTheme="minorHAnsi" w:hAnsiTheme="minorHAnsi"/>
          <w:sz w:val="22"/>
          <w:szCs w:val="22"/>
        </w:rPr>
        <w:t>Contract</w:t>
      </w:r>
      <w:r w:rsidRPr="00EE786F">
        <w:rPr>
          <w:rFonts w:asciiTheme="minorHAnsi" w:hAnsiTheme="minorHAnsi"/>
          <w:sz w:val="22"/>
          <w:szCs w:val="22"/>
        </w:rPr>
        <w:t>s</w:t>
      </w:r>
      <w:r w:rsidR="00B578F8" w:rsidRPr="00EE786F">
        <w:rPr>
          <w:rFonts w:asciiTheme="minorHAnsi" w:hAnsiTheme="minorHAnsi"/>
          <w:sz w:val="22"/>
          <w:szCs w:val="22"/>
        </w:rPr>
        <w:t>;</w:t>
      </w:r>
    </w:p>
    <w:p w:rsidR="00A05BCF" w:rsidRPr="00EE786F" w:rsidRDefault="00A05BCF" w:rsidP="00F0175A">
      <w:pPr>
        <w:pStyle w:val="ListParagraph"/>
        <w:numPr>
          <w:ilvl w:val="1"/>
          <w:numId w:val="29"/>
        </w:numPr>
        <w:rPr>
          <w:rFonts w:asciiTheme="minorHAnsi" w:hAnsiTheme="minorHAnsi"/>
          <w:sz w:val="22"/>
          <w:szCs w:val="22"/>
          <w:lang w:val="en-US"/>
        </w:rPr>
      </w:pPr>
      <w:r w:rsidRPr="00EE786F">
        <w:rPr>
          <w:rFonts w:asciiTheme="minorHAnsi" w:hAnsiTheme="minorHAnsi"/>
          <w:sz w:val="22"/>
          <w:szCs w:val="22"/>
          <w:lang w:val="en-US"/>
        </w:rPr>
        <w:t>Add/remove account to/from a PTLG</w:t>
      </w:r>
      <w:r w:rsidR="00B578F8" w:rsidRPr="00EE786F">
        <w:rPr>
          <w:rFonts w:asciiTheme="minorHAnsi" w:hAnsiTheme="minorHAnsi"/>
          <w:sz w:val="22"/>
          <w:szCs w:val="22"/>
          <w:lang w:val="en-US"/>
        </w:rPr>
        <w:t xml:space="preserve">; and </w:t>
      </w:r>
    </w:p>
    <w:p w:rsidR="00A05BCF" w:rsidRPr="00EE786F" w:rsidRDefault="00A05BCF" w:rsidP="00F0175A">
      <w:pPr>
        <w:pStyle w:val="ListParagraph"/>
        <w:numPr>
          <w:ilvl w:val="1"/>
          <w:numId w:val="29"/>
        </w:numPr>
        <w:rPr>
          <w:rFonts w:asciiTheme="minorHAnsi" w:hAnsiTheme="minorHAnsi"/>
          <w:sz w:val="22"/>
          <w:szCs w:val="22"/>
          <w:lang w:val="en-US"/>
        </w:rPr>
      </w:pPr>
      <w:r w:rsidRPr="00EE786F">
        <w:rPr>
          <w:rFonts w:asciiTheme="minorHAnsi" w:hAnsiTheme="minorHAnsi"/>
          <w:sz w:val="22"/>
          <w:szCs w:val="22"/>
          <w:lang w:val="en-US"/>
        </w:rPr>
        <w:t>Add or change monitored user for a PTLG</w:t>
      </w:r>
      <w:r w:rsidR="00B578F8" w:rsidRPr="00EE786F">
        <w:rPr>
          <w:rFonts w:asciiTheme="minorHAnsi" w:hAnsiTheme="minorHAnsi"/>
          <w:sz w:val="22"/>
          <w:szCs w:val="22"/>
          <w:lang w:val="en-US"/>
        </w:rPr>
        <w:t>.</w:t>
      </w:r>
    </w:p>
    <w:p w:rsidR="00B578F8" w:rsidRPr="00EE786F" w:rsidRDefault="00B578F8" w:rsidP="006832CA">
      <w:pPr>
        <w:pStyle w:val="ListParagraph"/>
        <w:numPr>
          <w:ilvl w:val="0"/>
          <w:numId w:val="0"/>
        </w:numPr>
        <w:ind w:left="1440"/>
        <w:rPr>
          <w:rFonts w:asciiTheme="minorHAnsi" w:hAnsiTheme="minorHAnsi"/>
          <w:sz w:val="22"/>
          <w:szCs w:val="22"/>
          <w:lang w:val="en-US"/>
        </w:rPr>
      </w:pPr>
    </w:p>
    <w:p w:rsidR="00A05BCF" w:rsidRPr="00EE786F" w:rsidRDefault="00A05BCF" w:rsidP="00F0175A">
      <w:pPr>
        <w:pStyle w:val="ListParagraph"/>
        <w:numPr>
          <w:ilvl w:val="0"/>
          <w:numId w:val="29"/>
        </w:numPr>
        <w:rPr>
          <w:rFonts w:asciiTheme="minorHAnsi" w:hAnsiTheme="minorHAnsi"/>
          <w:sz w:val="22"/>
          <w:szCs w:val="22"/>
          <w:lang w:val="en-US"/>
        </w:rPr>
      </w:pPr>
      <w:r w:rsidRPr="00EE786F">
        <w:rPr>
          <w:rFonts w:asciiTheme="minorHAnsi" w:hAnsiTheme="minorHAnsi"/>
          <w:sz w:val="22"/>
          <w:szCs w:val="22"/>
          <w:lang w:val="en-US"/>
        </w:rPr>
        <w:t xml:space="preserve">View the current consumption </w:t>
      </w:r>
      <w:r w:rsidR="00E001AE" w:rsidRPr="00EE786F">
        <w:rPr>
          <w:rFonts w:asciiTheme="minorHAnsi" w:hAnsiTheme="minorHAnsi"/>
          <w:sz w:val="22"/>
          <w:szCs w:val="22"/>
          <w:lang w:val="en-US"/>
        </w:rPr>
        <w:t xml:space="preserve">level </w:t>
      </w:r>
      <w:r w:rsidRPr="00EE786F">
        <w:rPr>
          <w:rFonts w:asciiTheme="minorHAnsi" w:hAnsiTheme="minorHAnsi"/>
          <w:sz w:val="22"/>
          <w:szCs w:val="22"/>
          <w:lang w:val="en-US"/>
        </w:rPr>
        <w:t>of each risk check in real-time</w:t>
      </w:r>
      <w:r w:rsidR="00B578F8" w:rsidRPr="00EE786F">
        <w:rPr>
          <w:rFonts w:asciiTheme="minorHAnsi" w:hAnsiTheme="minorHAnsi"/>
          <w:sz w:val="22"/>
          <w:szCs w:val="22"/>
          <w:lang w:val="en-US"/>
        </w:rPr>
        <w:t>;</w:t>
      </w:r>
    </w:p>
    <w:p w:rsidR="00A05BCF" w:rsidRPr="00EE786F" w:rsidRDefault="00A05BCF" w:rsidP="00F0175A">
      <w:pPr>
        <w:pStyle w:val="ListParagraph"/>
        <w:numPr>
          <w:ilvl w:val="0"/>
          <w:numId w:val="29"/>
        </w:numPr>
        <w:rPr>
          <w:rFonts w:asciiTheme="minorHAnsi" w:hAnsiTheme="minorHAnsi"/>
          <w:sz w:val="22"/>
          <w:szCs w:val="22"/>
          <w:lang w:val="en-US"/>
        </w:rPr>
      </w:pPr>
      <w:r w:rsidRPr="00EE786F">
        <w:rPr>
          <w:rFonts w:asciiTheme="minorHAnsi" w:hAnsiTheme="minorHAnsi"/>
          <w:sz w:val="22"/>
          <w:szCs w:val="22"/>
          <w:lang w:val="en-US"/>
        </w:rPr>
        <w:t>Intra</w:t>
      </w:r>
      <w:r w:rsidR="00B578F8" w:rsidRPr="00EE786F">
        <w:rPr>
          <w:rFonts w:asciiTheme="minorHAnsi" w:hAnsiTheme="minorHAnsi"/>
          <w:sz w:val="22"/>
          <w:szCs w:val="22"/>
          <w:lang w:val="en-US"/>
        </w:rPr>
        <w:t>-</w:t>
      </w:r>
      <w:r w:rsidRPr="00EE786F">
        <w:rPr>
          <w:rFonts w:asciiTheme="minorHAnsi" w:hAnsiTheme="minorHAnsi"/>
          <w:sz w:val="22"/>
          <w:szCs w:val="22"/>
          <w:lang w:val="en-US"/>
        </w:rPr>
        <w:t xml:space="preserve">day emergency </w:t>
      </w:r>
      <w:r w:rsidR="00B578F8" w:rsidRPr="00EE786F">
        <w:rPr>
          <w:rFonts w:asciiTheme="minorHAnsi" w:hAnsiTheme="minorHAnsi"/>
          <w:sz w:val="22"/>
          <w:szCs w:val="22"/>
          <w:lang w:val="en-US"/>
        </w:rPr>
        <w:t>b</w:t>
      </w:r>
      <w:r w:rsidRPr="00EE786F">
        <w:rPr>
          <w:rFonts w:asciiTheme="minorHAnsi" w:hAnsiTheme="minorHAnsi"/>
          <w:sz w:val="22"/>
          <w:szCs w:val="22"/>
          <w:lang w:val="en-US"/>
        </w:rPr>
        <w:t xml:space="preserve">lock/unblock </w:t>
      </w:r>
      <w:r w:rsidR="006365F2" w:rsidRPr="00EE786F">
        <w:rPr>
          <w:rFonts w:asciiTheme="minorHAnsi" w:hAnsiTheme="minorHAnsi"/>
          <w:sz w:val="22"/>
          <w:szCs w:val="22"/>
          <w:lang w:val="en-US"/>
        </w:rPr>
        <w:t>Order</w:t>
      </w:r>
      <w:r w:rsidRPr="00EE786F">
        <w:rPr>
          <w:rFonts w:asciiTheme="minorHAnsi" w:hAnsiTheme="minorHAnsi"/>
          <w:sz w:val="22"/>
          <w:szCs w:val="22"/>
          <w:lang w:val="en-US"/>
        </w:rPr>
        <w:t xml:space="preserve"> flow for a PTLG</w:t>
      </w:r>
      <w:r w:rsidR="00B578F8" w:rsidRPr="00EE786F">
        <w:rPr>
          <w:rFonts w:asciiTheme="minorHAnsi" w:hAnsiTheme="minorHAnsi"/>
          <w:sz w:val="22"/>
          <w:szCs w:val="22"/>
          <w:lang w:val="en-US"/>
        </w:rPr>
        <w:t>;</w:t>
      </w:r>
    </w:p>
    <w:p w:rsidR="00A05BCF" w:rsidRPr="00EE786F" w:rsidRDefault="00923FFF" w:rsidP="00F0175A">
      <w:pPr>
        <w:pStyle w:val="ListParagraph"/>
        <w:numPr>
          <w:ilvl w:val="0"/>
          <w:numId w:val="29"/>
        </w:numPr>
        <w:rPr>
          <w:rFonts w:asciiTheme="minorHAnsi" w:hAnsiTheme="minorHAnsi"/>
          <w:sz w:val="22"/>
          <w:szCs w:val="22"/>
          <w:lang w:val="en-US"/>
        </w:rPr>
      </w:pPr>
      <w:r w:rsidRPr="00EE786F">
        <w:rPr>
          <w:rFonts w:asciiTheme="minorHAnsi" w:hAnsiTheme="minorHAnsi"/>
          <w:sz w:val="22"/>
          <w:szCs w:val="22"/>
          <w:lang w:val="en-US"/>
        </w:rPr>
        <w:t>Mass c</w:t>
      </w:r>
      <w:r w:rsidR="00A05BCF" w:rsidRPr="00EE786F">
        <w:rPr>
          <w:rFonts w:asciiTheme="minorHAnsi" w:hAnsiTheme="minorHAnsi"/>
          <w:sz w:val="22"/>
          <w:szCs w:val="22"/>
          <w:lang w:val="en-US"/>
        </w:rPr>
        <w:t xml:space="preserve">ancellation of all </w:t>
      </w:r>
      <w:r w:rsidRPr="00EE786F">
        <w:rPr>
          <w:rFonts w:asciiTheme="minorHAnsi" w:hAnsiTheme="minorHAnsi"/>
          <w:sz w:val="22"/>
          <w:szCs w:val="22"/>
          <w:lang w:val="en-US"/>
        </w:rPr>
        <w:t xml:space="preserve">active, </w:t>
      </w:r>
      <w:r w:rsidR="00A05BCF" w:rsidRPr="00EE786F">
        <w:rPr>
          <w:rFonts w:asciiTheme="minorHAnsi" w:hAnsiTheme="minorHAnsi"/>
          <w:sz w:val="22"/>
          <w:szCs w:val="22"/>
          <w:lang w:val="en-US"/>
        </w:rPr>
        <w:t xml:space="preserve">open </w:t>
      </w:r>
      <w:r w:rsidR="006365F2" w:rsidRPr="00EE786F">
        <w:rPr>
          <w:rFonts w:asciiTheme="minorHAnsi" w:hAnsiTheme="minorHAnsi"/>
          <w:sz w:val="22"/>
          <w:szCs w:val="22"/>
          <w:lang w:val="en-US"/>
        </w:rPr>
        <w:t>Order</w:t>
      </w:r>
      <w:r w:rsidR="00A05BCF" w:rsidRPr="00EE786F">
        <w:rPr>
          <w:rFonts w:asciiTheme="minorHAnsi" w:hAnsiTheme="minorHAnsi"/>
          <w:sz w:val="22"/>
          <w:szCs w:val="22"/>
          <w:lang w:val="en-US"/>
        </w:rPr>
        <w:t>s</w:t>
      </w:r>
      <w:r w:rsidR="00007DB2" w:rsidRPr="00EE786F">
        <w:rPr>
          <w:rFonts w:asciiTheme="minorHAnsi" w:hAnsiTheme="minorHAnsi"/>
          <w:sz w:val="22"/>
          <w:szCs w:val="22"/>
          <w:lang w:val="en-US"/>
        </w:rPr>
        <w:t>, including Quotes,</w:t>
      </w:r>
      <w:r w:rsidR="00A05BCF" w:rsidRPr="00EE786F">
        <w:rPr>
          <w:rFonts w:asciiTheme="minorHAnsi" w:hAnsiTheme="minorHAnsi"/>
          <w:sz w:val="22"/>
          <w:szCs w:val="22"/>
          <w:lang w:val="en-US"/>
        </w:rPr>
        <w:t xml:space="preserve"> for a PTLG</w:t>
      </w:r>
      <w:r w:rsidR="00B578F8" w:rsidRPr="00EE786F">
        <w:rPr>
          <w:rFonts w:asciiTheme="minorHAnsi" w:hAnsiTheme="minorHAnsi"/>
          <w:sz w:val="22"/>
          <w:szCs w:val="22"/>
          <w:lang w:val="en-US"/>
        </w:rPr>
        <w:t>;</w:t>
      </w:r>
    </w:p>
    <w:p w:rsidR="00A05BCF" w:rsidRPr="00EE786F" w:rsidRDefault="00A05BCF" w:rsidP="00F0175A">
      <w:pPr>
        <w:pStyle w:val="ListParagraph"/>
        <w:numPr>
          <w:ilvl w:val="0"/>
          <w:numId w:val="29"/>
        </w:numPr>
        <w:rPr>
          <w:rFonts w:asciiTheme="minorHAnsi" w:hAnsiTheme="minorHAnsi"/>
          <w:sz w:val="22"/>
          <w:szCs w:val="22"/>
          <w:lang w:val="en-US"/>
        </w:rPr>
      </w:pPr>
      <w:r w:rsidRPr="00EE786F">
        <w:rPr>
          <w:rFonts w:asciiTheme="minorHAnsi" w:hAnsiTheme="minorHAnsi"/>
          <w:sz w:val="22"/>
          <w:szCs w:val="22"/>
          <w:lang w:val="en-US"/>
        </w:rPr>
        <w:lastRenderedPageBreak/>
        <w:t xml:space="preserve">Identify if  the  maximum </w:t>
      </w:r>
      <w:r w:rsidR="006365F2" w:rsidRPr="00EE786F">
        <w:rPr>
          <w:rFonts w:asciiTheme="minorHAnsi" w:hAnsiTheme="minorHAnsi"/>
          <w:sz w:val="22"/>
          <w:szCs w:val="22"/>
          <w:lang w:val="en-US"/>
        </w:rPr>
        <w:t>Order</w:t>
      </w:r>
      <w:r w:rsidRPr="00EE786F">
        <w:rPr>
          <w:rFonts w:asciiTheme="minorHAnsi" w:hAnsiTheme="minorHAnsi"/>
          <w:sz w:val="22"/>
          <w:szCs w:val="22"/>
          <w:lang w:val="en-US"/>
        </w:rPr>
        <w:t>/sec limit has been breached</w:t>
      </w:r>
      <w:r w:rsidR="00B578F8" w:rsidRPr="00EE786F">
        <w:rPr>
          <w:rFonts w:asciiTheme="minorHAnsi" w:hAnsiTheme="minorHAnsi"/>
          <w:sz w:val="22"/>
          <w:szCs w:val="22"/>
          <w:lang w:val="en-US"/>
        </w:rPr>
        <w:t>;</w:t>
      </w:r>
    </w:p>
    <w:p w:rsidR="00A05BCF" w:rsidRPr="00EE786F" w:rsidRDefault="00A05BCF" w:rsidP="00F0175A">
      <w:pPr>
        <w:pStyle w:val="ListParagraph"/>
        <w:numPr>
          <w:ilvl w:val="0"/>
          <w:numId w:val="29"/>
        </w:numPr>
        <w:rPr>
          <w:rFonts w:asciiTheme="minorHAnsi" w:hAnsiTheme="minorHAnsi"/>
          <w:sz w:val="22"/>
          <w:szCs w:val="22"/>
          <w:lang w:val="en-US"/>
        </w:rPr>
      </w:pPr>
      <w:r w:rsidRPr="00EE786F">
        <w:rPr>
          <w:rFonts w:asciiTheme="minorHAnsi" w:hAnsiTheme="minorHAnsi"/>
          <w:sz w:val="22"/>
          <w:szCs w:val="22"/>
          <w:lang w:val="en-US"/>
        </w:rPr>
        <w:t xml:space="preserve">Unblock a PTLG that has breached the limit for maximum </w:t>
      </w:r>
      <w:r w:rsidR="006365F2" w:rsidRPr="00EE786F">
        <w:rPr>
          <w:rFonts w:asciiTheme="minorHAnsi" w:hAnsiTheme="minorHAnsi"/>
          <w:sz w:val="22"/>
          <w:szCs w:val="22"/>
          <w:lang w:val="en-US"/>
        </w:rPr>
        <w:t>Order</w:t>
      </w:r>
      <w:r w:rsidRPr="00EE786F">
        <w:rPr>
          <w:rFonts w:asciiTheme="minorHAnsi" w:hAnsiTheme="minorHAnsi"/>
          <w:sz w:val="22"/>
          <w:szCs w:val="22"/>
          <w:lang w:val="en-US"/>
        </w:rPr>
        <w:t>/sec</w:t>
      </w:r>
      <w:r w:rsidR="00B578F8" w:rsidRPr="00EE786F">
        <w:rPr>
          <w:rFonts w:asciiTheme="minorHAnsi" w:hAnsiTheme="minorHAnsi"/>
          <w:sz w:val="22"/>
          <w:szCs w:val="22"/>
          <w:lang w:val="en-US"/>
        </w:rPr>
        <w:t xml:space="preserve">; and </w:t>
      </w:r>
    </w:p>
    <w:p w:rsidR="00A05BCF" w:rsidRPr="00EE786F" w:rsidRDefault="00A05BCF" w:rsidP="00F0175A">
      <w:pPr>
        <w:pStyle w:val="ListParagraph"/>
        <w:numPr>
          <w:ilvl w:val="0"/>
          <w:numId w:val="29"/>
        </w:numPr>
        <w:rPr>
          <w:rFonts w:asciiTheme="minorHAnsi" w:hAnsiTheme="minorHAnsi"/>
          <w:sz w:val="22"/>
          <w:szCs w:val="22"/>
          <w:lang w:val="en-US"/>
        </w:rPr>
      </w:pPr>
      <w:r w:rsidRPr="00EE786F">
        <w:rPr>
          <w:rFonts w:asciiTheme="minorHAnsi" w:hAnsiTheme="minorHAnsi"/>
          <w:sz w:val="22"/>
          <w:szCs w:val="22"/>
          <w:lang w:val="en-US"/>
        </w:rPr>
        <w:t>Administrate e-mail addresses to receive alerts and warnings</w:t>
      </w:r>
      <w:r w:rsidR="00B578F8" w:rsidRPr="00EE786F">
        <w:rPr>
          <w:rFonts w:asciiTheme="minorHAnsi" w:hAnsiTheme="minorHAnsi"/>
          <w:sz w:val="22"/>
          <w:szCs w:val="22"/>
          <w:lang w:val="en-US"/>
        </w:rPr>
        <w:t>.</w:t>
      </w:r>
    </w:p>
    <w:p w:rsidR="00F0175A" w:rsidRPr="00EE786F" w:rsidRDefault="00F0175A" w:rsidP="00F0175A">
      <w:pPr>
        <w:pStyle w:val="ListParagraph"/>
        <w:numPr>
          <w:ilvl w:val="0"/>
          <w:numId w:val="0"/>
        </w:numPr>
        <w:ind w:left="720"/>
        <w:rPr>
          <w:rFonts w:asciiTheme="minorHAnsi" w:hAnsiTheme="minorHAnsi"/>
          <w:sz w:val="22"/>
          <w:szCs w:val="22"/>
          <w:lang w:val="en-US"/>
        </w:rPr>
      </w:pPr>
    </w:p>
    <w:p w:rsidR="00A853DB" w:rsidRPr="00EE786F" w:rsidRDefault="00A853DB" w:rsidP="00A05BCF">
      <w:pPr>
        <w:rPr>
          <w:rFonts w:asciiTheme="minorHAnsi" w:hAnsiTheme="minorHAnsi"/>
          <w:sz w:val="22"/>
          <w:szCs w:val="22"/>
        </w:rPr>
      </w:pPr>
      <w:r w:rsidRPr="00EE786F">
        <w:rPr>
          <w:rFonts w:ascii="Calibri" w:hAnsi="Calibri"/>
          <w:noProof/>
          <w:color w:val="000000"/>
          <w:sz w:val="21"/>
          <w:szCs w:val="21"/>
        </w:rPr>
        <w:drawing>
          <wp:inline distT="0" distB="0" distL="0" distR="0" wp14:anchorId="062CF0F1" wp14:editId="0523FFFB">
            <wp:extent cx="6070600" cy="2471520"/>
            <wp:effectExtent l="0" t="0" r="6350" b="5080"/>
            <wp:docPr id="39" name="Picture 39" descr="cid:33427507-6E79-43B6-9F9D-D1BB83EE48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3427507-6E79-43B6-9F9D-D1BB83EE48D8"/>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70600" cy="2471520"/>
                    </a:xfrm>
                    <a:prstGeom prst="rect">
                      <a:avLst/>
                    </a:prstGeom>
                    <a:noFill/>
                    <a:ln>
                      <a:noFill/>
                    </a:ln>
                  </pic:spPr>
                </pic:pic>
              </a:graphicData>
            </a:graphic>
          </wp:inline>
        </w:drawing>
      </w:r>
    </w:p>
    <w:p w:rsidR="00A853DB" w:rsidRPr="00EE786F" w:rsidRDefault="00A853DB" w:rsidP="00A05BCF">
      <w:pPr>
        <w:rPr>
          <w:rFonts w:asciiTheme="minorHAnsi" w:hAnsiTheme="minorHAnsi"/>
          <w:sz w:val="22"/>
          <w:szCs w:val="22"/>
        </w:rPr>
      </w:pPr>
    </w:p>
    <w:p w:rsidR="00A05BCF" w:rsidRPr="00EE786F" w:rsidRDefault="00A05BCF" w:rsidP="00A05BCF">
      <w:pPr>
        <w:rPr>
          <w:rFonts w:asciiTheme="minorHAnsi" w:hAnsiTheme="minorHAnsi"/>
          <w:sz w:val="22"/>
          <w:szCs w:val="22"/>
        </w:rPr>
      </w:pPr>
      <w:r w:rsidRPr="00EE786F">
        <w:rPr>
          <w:rFonts w:asciiTheme="minorHAnsi" w:hAnsiTheme="minorHAnsi"/>
          <w:sz w:val="22"/>
          <w:szCs w:val="22"/>
        </w:rPr>
        <w:t>The TradeGuard UI</w:t>
      </w:r>
      <w:r w:rsidR="00F41D70" w:rsidRPr="00EE786F">
        <w:rPr>
          <w:rFonts w:asciiTheme="minorHAnsi" w:hAnsiTheme="minorHAnsi"/>
          <w:sz w:val="22"/>
          <w:szCs w:val="22"/>
        </w:rPr>
        <w:t xml:space="preserve"> may be configured such that a U</w:t>
      </w:r>
      <w:r w:rsidRPr="00EE786F">
        <w:rPr>
          <w:rFonts w:asciiTheme="minorHAnsi" w:hAnsiTheme="minorHAnsi"/>
          <w:sz w:val="22"/>
          <w:szCs w:val="22"/>
        </w:rPr>
        <w:t>ser has write access or read-only access.  The scope</w:t>
      </w:r>
      <w:r w:rsidR="00F41D70" w:rsidRPr="00EE786F">
        <w:rPr>
          <w:rFonts w:asciiTheme="minorHAnsi" w:hAnsiTheme="minorHAnsi"/>
          <w:sz w:val="22"/>
          <w:szCs w:val="22"/>
        </w:rPr>
        <w:t xml:space="preserve"> of information available to a U</w:t>
      </w:r>
      <w:r w:rsidRPr="00EE786F">
        <w:rPr>
          <w:rFonts w:asciiTheme="minorHAnsi" w:hAnsiTheme="minorHAnsi"/>
          <w:sz w:val="22"/>
          <w:szCs w:val="22"/>
        </w:rPr>
        <w:t>ser may also be confi</w:t>
      </w:r>
      <w:r w:rsidR="00F41D70" w:rsidRPr="00EE786F">
        <w:rPr>
          <w:rFonts w:asciiTheme="minorHAnsi" w:hAnsiTheme="minorHAnsi"/>
          <w:sz w:val="22"/>
          <w:szCs w:val="22"/>
        </w:rPr>
        <w:t>gured for all P</w:t>
      </w:r>
      <w:r w:rsidRPr="00EE786F">
        <w:rPr>
          <w:rFonts w:asciiTheme="minorHAnsi" w:hAnsiTheme="minorHAnsi"/>
          <w:sz w:val="22"/>
          <w:szCs w:val="22"/>
        </w:rPr>
        <w:t>articipants (exchange users) or only fo</w:t>
      </w:r>
      <w:r w:rsidR="00F41D70" w:rsidRPr="00EE786F">
        <w:rPr>
          <w:rFonts w:asciiTheme="minorHAnsi" w:hAnsiTheme="minorHAnsi"/>
          <w:sz w:val="22"/>
          <w:szCs w:val="22"/>
        </w:rPr>
        <w:t>r the Participant to which the U</w:t>
      </w:r>
      <w:r w:rsidR="00D7127E" w:rsidRPr="00EE786F">
        <w:rPr>
          <w:rFonts w:asciiTheme="minorHAnsi" w:hAnsiTheme="minorHAnsi"/>
          <w:sz w:val="22"/>
          <w:szCs w:val="22"/>
        </w:rPr>
        <w:t>ser belongs (Participant</w:t>
      </w:r>
      <w:r w:rsidRPr="00EE786F">
        <w:rPr>
          <w:rFonts w:asciiTheme="minorHAnsi" w:hAnsiTheme="minorHAnsi"/>
          <w:sz w:val="22"/>
          <w:szCs w:val="22"/>
        </w:rPr>
        <w:t xml:space="preserve"> users).</w:t>
      </w:r>
    </w:p>
    <w:p w:rsidR="0057246B" w:rsidRPr="00EE786F" w:rsidRDefault="0057246B" w:rsidP="00A05BCF">
      <w:pPr>
        <w:rPr>
          <w:rFonts w:asciiTheme="minorHAnsi" w:hAnsiTheme="minorHAnsi"/>
          <w:sz w:val="22"/>
          <w:szCs w:val="22"/>
        </w:rPr>
      </w:pPr>
    </w:p>
    <w:p w:rsidR="003D4B44" w:rsidRPr="00EE786F" w:rsidRDefault="009B754A" w:rsidP="00A05BCF">
      <w:pPr>
        <w:rPr>
          <w:rFonts w:asciiTheme="minorHAnsi" w:hAnsiTheme="minorHAnsi"/>
          <w:sz w:val="22"/>
          <w:szCs w:val="22"/>
        </w:rPr>
      </w:pPr>
      <w:r w:rsidRPr="00EE786F">
        <w:rPr>
          <w:rFonts w:asciiTheme="minorHAnsi" w:hAnsiTheme="minorHAnsi"/>
          <w:sz w:val="22"/>
          <w:szCs w:val="22"/>
        </w:rPr>
        <w:t xml:space="preserve">The UI is a web-based application accessed via a certificate and user credentials.  </w:t>
      </w:r>
      <w:r w:rsidR="003D4B44" w:rsidRPr="00EE786F">
        <w:rPr>
          <w:rFonts w:asciiTheme="minorHAnsi" w:hAnsiTheme="minorHAnsi"/>
          <w:sz w:val="22"/>
          <w:szCs w:val="22"/>
        </w:rPr>
        <w:t xml:space="preserve">The requirements to run the application </w:t>
      </w:r>
      <w:r w:rsidR="008C41DC" w:rsidRPr="00EE786F">
        <w:rPr>
          <w:rFonts w:asciiTheme="minorHAnsi" w:hAnsiTheme="minorHAnsi"/>
          <w:sz w:val="22"/>
          <w:szCs w:val="22"/>
        </w:rPr>
        <w:t xml:space="preserve">are a Windows PC, at least 512MB of free memory, and Java 7 installed.  </w:t>
      </w:r>
    </w:p>
    <w:p w:rsidR="008C41DC" w:rsidRPr="00EE786F" w:rsidRDefault="008C41DC" w:rsidP="00A05BCF">
      <w:pPr>
        <w:rPr>
          <w:rFonts w:asciiTheme="minorHAnsi" w:hAnsiTheme="minorHAnsi"/>
          <w:sz w:val="22"/>
          <w:szCs w:val="22"/>
        </w:rPr>
      </w:pPr>
    </w:p>
    <w:p w:rsidR="0057246B" w:rsidRPr="00EE786F" w:rsidRDefault="004F39AF" w:rsidP="004F39AF">
      <w:pPr>
        <w:pStyle w:val="Heading3"/>
        <w:numPr>
          <w:ilvl w:val="0"/>
          <w:numId w:val="0"/>
        </w:numPr>
        <w:ind w:left="720" w:hanging="720"/>
      </w:pPr>
      <w:bookmarkStart w:id="18" w:name="_Toc417717838"/>
      <w:r w:rsidRPr="00EE786F">
        <w:t xml:space="preserve">4.6.3  </w:t>
      </w:r>
      <w:r w:rsidR="0057246B" w:rsidRPr="00EE786F">
        <w:t>Intra-day and Next Day Changes</w:t>
      </w:r>
      <w:bookmarkEnd w:id="18"/>
    </w:p>
    <w:p w:rsidR="0057246B" w:rsidRPr="00EE786F" w:rsidRDefault="0057246B" w:rsidP="0057246B">
      <w:pPr>
        <w:spacing w:before="120" w:after="120" w:line="340" w:lineRule="exact"/>
        <w:rPr>
          <w:rFonts w:asciiTheme="minorHAnsi" w:eastAsia="Arial" w:hAnsiTheme="minorHAnsi"/>
          <w:color w:val="000000"/>
          <w:spacing w:val="-4"/>
          <w:sz w:val="22"/>
        </w:rPr>
      </w:pPr>
      <w:r w:rsidRPr="00EE786F">
        <w:rPr>
          <w:rFonts w:asciiTheme="minorHAnsi" w:eastAsia="Arial" w:hAnsiTheme="minorHAnsi"/>
          <w:color w:val="000000"/>
          <w:spacing w:val="-4"/>
          <w:sz w:val="22"/>
        </w:rPr>
        <w:t>The following table shows what changes can be made intraday or for the next day.</w:t>
      </w:r>
    </w:p>
    <w:tbl>
      <w:tblPr>
        <w:tblStyle w:val="TableGrid2"/>
        <w:tblW w:w="5000" w:type="pct"/>
        <w:tblLook w:val="04A0" w:firstRow="1" w:lastRow="0" w:firstColumn="1" w:lastColumn="0" w:noHBand="0" w:noVBand="1"/>
      </w:tblPr>
      <w:tblGrid>
        <w:gridCol w:w="6661"/>
        <w:gridCol w:w="1455"/>
        <w:gridCol w:w="1434"/>
      </w:tblGrid>
      <w:tr w:rsidR="0057246B" w:rsidRPr="00EE786F" w:rsidTr="00421B35">
        <w:trPr>
          <w:cnfStyle w:val="100000000000" w:firstRow="1" w:lastRow="0" w:firstColumn="0" w:lastColumn="0" w:oddVBand="0" w:evenVBand="0" w:oddHBand="0" w:evenHBand="0" w:firstRowFirstColumn="0" w:firstRowLastColumn="0" w:lastRowFirstColumn="0" w:lastRowLastColumn="0"/>
        </w:trPr>
        <w:tc>
          <w:tcPr>
            <w:tcW w:w="3487" w:type="pct"/>
          </w:tcPr>
          <w:p w:rsidR="0057246B" w:rsidRPr="00EE786F" w:rsidRDefault="0057246B" w:rsidP="0057246B">
            <w:pPr>
              <w:spacing w:before="60" w:line="220" w:lineRule="atLeast"/>
              <w:rPr>
                <w:rFonts w:asciiTheme="minorHAnsi" w:hAnsiTheme="minorHAnsi"/>
                <w:b/>
                <w:color w:val="000000"/>
                <w:sz w:val="22"/>
                <w:szCs w:val="18"/>
              </w:rPr>
            </w:pPr>
            <w:r w:rsidRPr="00EE786F">
              <w:rPr>
                <w:rFonts w:asciiTheme="minorHAnsi" w:hAnsiTheme="minorHAnsi"/>
                <w:b/>
                <w:color w:val="000000"/>
                <w:sz w:val="22"/>
                <w:szCs w:val="18"/>
              </w:rPr>
              <w:t>CHANGE</w:t>
            </w:r>
          </w:p>
        </w:tc>
        <w:tc>
          <w:tcPr>
            <w:tcW w:w="762" w:type="pct"/>
          </w:tcPr>
          <w:p w:rsidR="0057246B" w:rsidRPr="00EE786F" w:rsidRDefault="0057246B" w:rsidP="0057246B">
            <w:pPr>
              <w:spacing w:before="60" w:line="220" w:lineRule="atLeast"/>
              <w:rPr>
                <w:rFonts w:asciiTheme="minorHAnsi" w:hAnsiTheme="minorHAnsi"/>
                <w:b/>
                <w:color w:val="000000"/>
                <w:sz w:val="22"/>
                <w:szCs w:val="18"/>
              </w:rPr>
            </w:pPr>
            <w:r w:rsidRPr="00EE786F">
              <w:rPr>
                <w:rFonts w:asciiTheme="minorHAnsi" w:hAnsiTheme="minorHAnsi"/>
                <w:b/>
                <w:color w:val="000000"/>
                <w:sz w:val="22"/>
                <w:szCs w:val="18"/>
              </w:rPr>
              <w:t>Intraday</w:t>
            </w:r>
          </w:p>
        </w:tc>
        <w:tc>
          <w:tcPr>
            <w:tcW w:w="751" w:type="pct"/>
          </w:tcPr>
          <w:p w:rsidR="0057246B" w:rsidRPr="00EE786F" w:rsidRDefault="0057246B" w:rsidP="0057246B">
            <w:pPr>
              <w:spacing w:before="60" w:line="220" w:lineRule="atLeast"/>
              <w:rPr>
                <w:rFonts w:asciiTheme="minorHAnsi" w:hAnsiTheme="minorHAnsi"/>
                <w:b/>
                <w:color w:val="000000"/>
                <w:sz w:val="22"/>
                <w:szCs w:val="18"/>
              </w:rPr>
            </w:pPr>
            <w:r w:rsidRPr="00EE786F">
              <w:rPr>
                <w:rFonts w:asciiTheme="minorHAnsi" w:hAnsiTheme="minorHAnsi"/>
                <w:b/>
                <w:color w:val="000000"/>
                <w:sz w:val="22"/>
                <w:szCs w:val="18"/>
              </w:rPr>
              <w:t>Next Day</w:t>
            </w:r>
          </w:p>
        </w:tc>
      </w:tr>
      <w:tr w:rsidR="0057246B" w:rsidRPr="00EE786F" w:rsidTr="00421B35">
        <w:tc>
          <w:tcPr>
            <w:tcW w:w="3487" w:type="pct"/>
          </w:tcPr>
          <w:p w:rsidR="0057246B" w:rsidRPr="00EE786F" w:rsidRDefault="0057246B" w:rsidP="0057246B">
            <w:pPr>
              <w:spacing w:line="240" w:lineRule="auto"/>
              <w:rPr>
                <w:rFonts w:asciiTheme="minorHAnsi" w:hAnsiTheme="minorHAnsi"/>
                <w:color w:val="000000"/>
                <w:sz w:val="22"/>
                <w:szCs w:val="18"/>
              </w:rPr>
            </w:pPr>
            <w:r w:rsidRPr="00EE786F">
              <w:rPr>
                <w:rFonts w:asciiTheme="minorHAnsi" w:hAnsiTheme="minorHAnsi"/>
                <w:color w:val="000000"/>
                <w:sz w:val="22"/>
                <w:szCs w:val="18"/>
              </w:rPr>
              <w:t>Update the quantity or volume check limit values</w:t>
            </w:r>
          </w:p>
        </w:tc>
        <w:tc>
          <w:tcPr>
            <w:tcW w:w="762" w:type="pct"/>
          </w:tcPr>
          <w:p w:rsidR="0057246B" w:rsidRPr="00EE786F" w:rsidRDefault="0057246B" w:rsidP="0057246B">
            <w:pPr>
              <w:spacing w:line="240" w:lineRule="auto"/>
              <w:jc w:val="center"/>
              <w:rPr>
                <w:rFonts w:asciiTheme="minorHAnsi" w:hAnsiTheme="minorHAnsi"/>
                <w:color w:val="000000"/>
                <w:sz w:val="22"/>
                <w:szCs w:val="18"/>
              </w:rPr>
            </w:pPr>
            <w:r w:rsidRPr="00EE786F">
              <w:rPr>
                <w:rFonts w:asciiTheme="minorHAnsi" w:hAnsiTheme="minorHAnsi"/>
                <w:color w:val="000000"/>
                <w:sz w:val="22"/>
                <w:szCs w:val="18"/>
              </w:rPr>
              <w:t>X</w:t>
            </w:r>
          </w:p>
        </w:tc>
        <w:tc>
          <w:tcPr>
            <w:tcW w:w="751" w:type="pct"/>
          </w:tcPr>
          <w:p w:rsidR="0057246B" w:rsidRPr="00EE786F" w:rsidRDefault="0057246B" w:rsidP="0057246B">
            <w:pPr>
              <w:spacing w:line="240" w:lineRule="auto"/>
              <w:jc w:val="center"/>
              <w:rPr>
                <w:rFonts w:asciiTheme="minorHAnsi" w:hAnsiTheme="minorHAnsi"/>
                <w:color w:val="000000"/>
                <w:sz w:val="22"/>
                <w:szCs w:val="18"/>
              </w:rPr>
            </w:pPr>
          </w:p>
        </w:tc>
      </w:tr>
      <w:tr w:rsidR="0057246B" w:rsidRPr="00EE786F" w:rsidTr="00421B35">
        <w:tc>
          <w:tcPr>
            <w:tcW w:w="3487" w:type="pct"/>
          </w:tcPr>
          <w:p w:rsidR="0057246B" w:rsidRPr="00EE786F" w:rsidRDefault="0057246B" w:rsidP="0057246B">
            <w:pPr>
              <w:spacing w:line="240" w:lineRule="auto"/>
              <w:rPr>
                <w:rFonts w:asciiTheme="minorHAnsi" w:hAnsiTheme="minorHAnsi"/>
                <w:color w:val="000000"/>
                <w:sz w:val="22"/>
                <w:szCs w:val="18"/>
              </w:rPr>
            </w:pPr>
            <w:r w:rsidRPr="00EE786F">
              <w:rPr>
                <w:rFonts w:asciiTheme="minorHAnsi" w:hAnsiTheme="minorHAnsi"/>
                <w:color w:val="000000"/>
                <w:sz w:val="22"/>
                <w:szCs w:val="18"/>
              </w:rPr>
              <w:t xml:space="preserve">Update the </w:t>
            </w:r>
            <w:r w:rsidR="006365F2" w:rsidRPr="00EE786F">
              <w:rPr>
                <w:rFonts w:asciiTheme="minorHAnsi" w:hAnsiTheme="minorHAnsi"/>
                <w:color w:val="000000"/>
                <w:sz w:val="22"/>
                <w:szCs w:val="18"/>
              </w:rPr>
              <w:t>Order</w:t>
            </w:r>
            <w:r w:rsidRPr="00EE786F">
              <w:rPr>
                <w:rFonts w:asciiTheme="minorHAnsi" w:hAnsiTheme="minorHAnsi"/>
                <w:color w:val="000000"/>
                <w:sz w:val="22"/>
                <w:szCs w:val="18"/>
              </w:rPr>
              <w:t xml:space="preserve"> </w:t>
            </w:r>
            <w:r w:rsidR="00B578F8" w:rsidRPr="00EE786F">
              <w:rPr>
                <w:rFonts w:asciiTheme="minorHAnsi" w:hAnsiTheme="minorHAnsi"/>
                <w:color w:val="000000"/>
                <w:sz w:val="22"/>
                <w:szCs w:val="18"/>
              </w:rPr>
              <w:t>r</w:t>
            </w:r>
            <w:r w:rsidRPr="00EE786F">
              <w:rPr>
                <w:rFonts w:asciiTheme="minorHAnsi" w:hAnsiTheme="minorHAnsi"/>
                <w:color w:val="000000"/>
                <w:sz w:val="22"/>
                <w:szCs w:val="18"/>
              </w:rPr>
              <w:t>ate limit</w:t>
            </w:r>
          </w:p>
        </w:tc>
        <w:tc>
          <w:tcPr>
            <w:tcW w:w="762" w:type="pct"/>
          </w:tcPr>
          <w:p w:rsidR="0057246B" w:rsidRPr="00EE786F" w:rsidRDefault="0057246B" w:rsidP="0057246B">
            <w:pPr>
              <w:spacing w:line="240" w:lineRule="auto"/>
              <w:jc w:val="center"/>
              <w:rPr>
                <w:rFonts w:asciiTheme="minorHAnsi" w:hAnsiTheme="minorHAnsi"/>
                <w:color w:val="000000"/>
                <w:sz w:val="22"/>
                <w:szCs w:val="18"/>
              </w:rPr>
            </w:pPr>
            <w:r w:rsidRPr="00EE786F">
              <w:rPr>
                <w:rFonts w:asciiTheme="minorHAnsi" w:hAnsiTheme="minorHAnsi"/>
                <w:color w:val="000000"/>
                <w:sz w:val="22"/>
                <w:szCs w:val="18"/>
              </w:rPr>
              <w:t>X</w:t>
            </w:r>
          </w:p>
        </w:tc>
        <w:tc>
          <w:tcPr>
            <w:tcW w:w="751" w:type="pct"/>
          </w:tcPr>
          <w:p w:rsidR="0057246B" w:rsidRPr="00EE786F" w:rsidRDefault="0057246B" w:rsidP="0057246B">
            <w:pPr>
              <w:spacing w:line="240" w:lineRule="auto"/>
              <w:jc w:val="center"/>
              <w:rPr>
                <w:rFonts w:asciiTheme="minorHAnsi" w:hAnsiTheme="minorHAnsi"/>
                <w:color w:val="000000"/>
                <w:sz w:val="22"/>
                <w:szCs w:val="18"/>
              </w:rPr>
            </w:pPr>
          </w:p>
        </w:tc>
      </w:tr>
      <w:tr w:rsidR="0057246B" w:rsidRPr="00EE786F" w:rsidTr="00421B35">
        <w:tc>
          <w:tcPr>
            <w:tcW w:w="3487" w:type="pct"/>
          </w:tcPr>
          <w:p w:rsidR="0057246B" w:rsidRPr="00EE786F" w:rsidRDefault="0057246B" w:rsidP="0057246B">
            <w:pPr>
              <w:spacing w:line="240" w:lineRule="auto"/>
              <w:rPr>
                <w:rFonts w:asciiTheme="minorHAnsi" w:hAnsiTheme="minorHAnsi"/>
                <w:color w:val="000000"/>
                <w:sz w:val="22"/>
                <w:szCs w:val="18"/>
              </w:rPr>
            </w:pPr>
            <w:r w:rsidRPr="00EE786F">
              <w:rPr>
                <w:rFonts w:asciiTheme="minorHAnsi" w:hAnsiTheme="minorHAnsi"/>
                <w:color w:val="000000"/>
                <w:sz w:val="22"/>
                <w:szCs w:val="18"/>
              </w:rPr>
              <w:t xml:space="preserve">Select restricted </w:t>
            </w:r>
            <w:r w:rsidR="00B578F8" w:rsidRPr="00EE786F">
              <w:rPr>
                <w:rFonts w:asciiTheme="minorHAnsi" w:hAnsiTheme="minorHAnsi"/>
                <w:color w:val="000000"/>
                <w:sz w:val="22"/>
                <w:szCs w:val="18"/>
              </w:rPr>
              <w:t>I</w:t>
            </w:r>
            <w:r w:rsidRPr="00EE786F">
              <w:rPr>
                <w:rFonts w:asciiTheme="minorHAnsi" w:hAnsiTheme="minorHAnsi"/>
                <w:color w:val="000000"/>
                <w:sz w:val="22"/>
                <w:szCs w:val="18"/>
              </w:rPr>
              <w:t>nstruments</w:t>
            </w:r>
          </w:p>
        </w:tc>
        <w:tc>
          <w:tcPr>
            <w:tcW w:w="762" w:type="pct"/>
          </w:tcPr>
          <w:p w:rsidR="0057246B" w:rsidRPr="00EE786F" w:rsidRDefault="0057246B" w:rsidP="0057246B">
            <w:pPr>
              <w:spacing w:line="240" w:lineRule="auto"/>
              <w:jc w:val="center"/>
              <w:rPr>
                <w:rFonts w:asciiTheme="minorHAnsi" w:hAnsiTheme="minorHAnsi"/>
                <w:color w:val="000000"/>
                <w:sz w:val="22"/>
                <w:szCs w:val="18"/>
              </w:rPr>
            </w:pPr>
            <w:r w:rsidRPr="00EE786F">
              <w:rPr>
                <w:rFonts w:asciiTheme="minorHAnsi" w:hAnsiTheme="minorHAnsi"/>
                <w:color w:val="000000"/>
                <w:sz w:val="22"/>
                <w:szCs w:val="18"/>
              </w:rPr>
              <w:t>X</w:t>
            </w:r>
          </w:p>
        </w:tc>
        <w:tc>
          <w:tcPr>
            <w:tcW w:w="751" w:type="pct"/>
          </w:tcPr>
          <w:p w:rsidR="0057246B" w:rsidRPr="00EE786F" w:rsidRDefault="0057246B" w:rsidP="0057246B">
            <w:pPr>
              <w:spacing w:line="240" w:lineRule="auto"/>
              <w:jc w:val="center"/>
              <w:rPr>
                <w:rFonts w:asciiTheme="minorHAnsi" w:hAnsiTheme="minorHAnsi"/>
                <w:color w:val="000000"/>
                <w:sz w:val="22"/>
                <w:szCs w:val="18"/>
              </w:rPr>
            </w:pPr>
          </w:p>
        </w:tc>
      </w:tr>
      <w:tr w:rsidR="0057246B" w:rsidRPr="00EE786F" w:rsidTr="00421B35">
        <w:tc>
          <w:tcPr>
            <w:tcW w:w="3487" w:type="pct"/>
          </w:tcPr>
          <w:p w:rsidR="0057246B" w:rsidRPr="00EE786F" w:rsidRDefault="0057246B" w:rsidP="0057246B">
            <w:pPr>
              <w:spacing w:line="240" w:lineRule="auto"/>
              <w:rPr>
                <w:rFonts w:asciiTheme="minorHAnsi" w:hAnsiTheme="minorHAnsi"/>
                <w:color w:val="000000"/>
                <w:sz w:val="22"/>
                <w:szCs w:val="18"/>
              </w:rPr>
            </w:pPr>
            <w:r w:rsidRPr="00EE786F">
              <w:rPr>
                <w:rFonts w:asciiTheme="minorHAnsi" w:hAnsiTheme="minorHAnsi"/>
                <w:color w:val="000000"/>
                <w:sz w:val="22"/>
                <w:szCs w:val="18"/>
              </w:rPr>
              <w:t>Add an email address to a PTLG notification list</w:t>
            </w:r>
          </w:p>
        </w:tc>
        <w:tc>
          <w:tcPr>
            <w:tcW w:w="762" w:type="pct"/>
          </w:tcPr>
          <w:p w:rsidR="0057246B" w:rsidRPr="00EE786F" w:rsidRDefault="0057246B" w:rsidP="0057246B">
            <w:pPr>
              <w:spacing w:line="240" w:lineRule="auto"/>
              <w:jc w:val="center"/>
              <w:rPr>
                <w:rFonts w:asciiTheme="minorHAnsi" w:hAnsiTheme="minorHAnsi"/>
                <w:color w:val="000000"/>
                <w:sz w:val="22"/>
                <w:szCs w:val="18"/>
              </w:rPr>
            </w:pPr>
            <w:r w:rsidRPr="00EE786F">
              <w:rPr>
                <w:rFonts w:asciiTheme="minorHAnsi" w:hAnsiTheme="minorHAnsi"/>
                <w:color w:val="000000"/>
                <w:sz w:val="22"/>
                <w:szCs w:val="18"/>
              </w:rPr>
              <w:t>X</w:t>
            </w:r>
          </w:p>
        </w:tc>
        <w:tc>
          <w:tcPr>
            <w:tcW w:w="751" w:type="pct"/>
          </w:tcPr>
          <w:p w:rsidR="0057246B" w:rsidRPr="00EE786F" w:rsidRDefault="0057246B" w:rsidP="0057246B">
            <w:pPr>
              <w:spacing w:line="240" w:lineRule="auto"/>
              <w:jc w:val="center"/>
              <w:rPr>
                <w:rFonts w:asciiTheme="minorHAnsi" w:hAnsiTheme="minorHAnsi"/>
                <w:color w:val="000000"/>
                <w:sz w:val="22"/>
                <w:szCs w:val="18"/>
              </w:rPr>
            </w:pPr>
          </w:p>
        </w:tc>
      </w:tr>
      <w:tr w:rsidR="0057246B" w:rsidRPr="00EE786F" w:rsidTr="00421B35">
        <w:tc>
          <w:tcPr>
            <w:tcW w:w="3487" w:type="pct"/>
          </w:tcPr>
          <w:p w:rsidR="0057246B" w:rsidRPr="00EE786F" w:rsidRDefault="0057246B" w:rsidP="00B578F8">
            <w:pPr>
              <w:spacing w:line="240" w:lineRule="auto"/>
              <w:rPr>
                <w:rFonts w:asciiTheme="minorHAnsi" w:hAnsiTheme="minorHAnsi"/>
                <w:color w:val="000000"/>
                <w:sz w:val="22"/>
                <w:szCs w:val="18"/>
              </w:rPr>
            </w:pPr>
            <w:r w:rsidRPr="00EE786F">
              <w:rPr>
                <w:rFonts w:asciiTheme="minorHAnsi" w:hAnsiTheme="minorHAnsi"/>
                <w:color w:val="000000"/>
                <w:sz w:val="22"/>
                <w:szCs w:val="18"/>
              </w:rPr>
              <w:t xml:space="preserve">Update an email address of a </w:t>
            </w:r>
            <w:r w:rsidR="00B578F8" w:rsidRPr="00EE786F">
              <w:rPr>
                <w:rFonts w:asciiTheme="minorHAnsi" w:hAnsiTheme="minorHAnsi"/>
                <w:color w:val="000000"/>
                <w:sz w:val="22"/>
                <w:szCs w:val="18"/>
              </w:rPr>
              <w:t>PTLG</w:t>
            </w:r>
            <w:r w:rsidRPr="00EE786F">
              <w:rPr>
                <w:rFonts w:asciiTheme="minorHAnsi" w:hAnsiTheme="minorHAnsi"/>
                <w:color w:val="000000"/>
                <w:sz w:val="22"/>
                <w:szCs w:val="18"/>
              </w:rPr>
              <w:t xml:space="preserve"> notification list</w:t>
            </w:r>
          </w:p>
        </w:tc>
        <w:tc>
          <w:tcPr>
            <w:tcW w:w="762" w:type="pct"/>
          </w:tcPr>
          <w:p w:rsidR="0057246B" w:rsidRPr="00EE786F" w:rsidRDefault="0057246B" w:rsidP="0057246B">
            <w:pPr>
              <w:spacing w:line="240" w:lineRule="auto"/>
              <w:jc w:val="center"/>
              <w:rPr>
                <w:rFonts w:asciiTheme="minorHAnsi" w:hAnsiTheme="minorHAnsi"/>
                <w:color w:val="000000"/>
                <w:sz w:val="22"/>
                <w:szCs w:val="18"/>
              </w:rPr>
            </w:pPr>
            <w:r w:rsidRPr="00EE786F">
              <w:rPr>
                <w:rFonts w:asciiTheme="minorHAnsi" w:hAnsiTheme="minorHAnsi"/>
                <w:color w:val="000000"/>
                <w:sz w:val="22"/>
                <w:szCs w:val="18"/>
              </w:rPr>
              <w:t>X</w:t>
            </w:r>
          </w:p>
        </w:tc>
        <w:tc>
          <w:tcPr>
            <w:tcW w:w="751" w:type="pct"/>
          </w:tcPr>
          <w:p w:rsidR="0057246B" w:rsidRPr="00EE786F" w:rsidRDefault="0057246B" w:rsidP="0057246B">
            <w:pPr>
              <w:spacing w:line="240" w:lineRule="auto"/>
              <w:jc w:val="center"/>
              <w:rPr>
                <w:rFonts w:asciiTheme="minorHAnsi" w:hAnsiTheme="minorHAnsi"/>
                <w:color w:val="000000"/>
                <w:sz w:val="22"/>
                <w:szCs w:val="18"/>
              </w:rPr>
            </w:pPr>
          </w:p>
        </w:tc>
      </w:tr>
      <w:tr w:rsidR="0057246B" w:rsidRPr="00EE786F" w:rsidTr="00421B35">
        <w:tc>
          <w:tcPr>
            <w:tcW w:w="3487" w:type="pct"/>
          </w:tcPr>
          <w:p w:rsidR="0057246B" w:rsidRPr="00EE786F" w:rsidRDefault="0057246B" w:rsidP="0057246B">
            <w:pPr>
              <w:spacing w:line="240" w:lineRule="auto"/>
              <w:rPr>
                <w:rFonts w:asciiTheme="minorHAnsi" w:hAnsiTheme="minorHAnsi"/>
                <w:color w:val="000000"/>
                <w:sz w:val="22"/>
                <w:szCs w:val="18"/>
              </w:rPr>
            </w:pPr>
            <w:r w:rsidRPr="00EE786F">
              <w:rPr>
                <w:rFonts w:asciiTheme="minorHAnsi" w:hAnsiTheme="minorHAnsi"/>
                <w:color w:val="000000"/>
                <w:sz w:val="22"/>
                <w:szCs w:val="18"/>
              </w:rPr>
              <w:t>Update the warning and notice percentages on a PTLG</w:t>
            </w:r>
          </w:p>
        </w:tc>
        <w:tc>
          <w:tcPr>
            <w:tcW w:w="762" w:type="pct"/>
          </w:tcPr>
          <w:p w:rsidR="0057246B" w:rsidRPr="00EE786F" w:rsidRDefault="0057246B" w:rsidP="0057246B">
            <w:pPr>
              <w:spacing w:line="240" w:lineRule="auto"/>
              <w:jc w:val="center"/>
              <w:rPr>
                <w:rFonts w:asciiTheme="minorHAnsi" w:hAnsiTheme="minorHAnsi"/>
                <w:color w:val="000000"/>
                <w:sz w:val="22"/>
                <w:szCs w:val="18"/>
              </w:rPr>
            </w:pPr>
            <w:r w:rsidRPr="00EE786F">
              <w:rPr>
                <w:rFonts w:asciiTheme="minorHAnsi" w:hAnsiTheme="minorHAnsi"/>
                <w:color w:val="000000"/>
                <w:sz w:val="22"/>
                <w:szCs w:val="18"/>
              </w:rPr>
              <w:t>X</w:t>
            </w:r>
          </w:p>
        </w:tc>
        <w:tc>
          <w:tcPr>
            <w:tcW w:w="751" w:type="pct"/>
          </w:tcPr>
          <w:p w:rsidR="0057246B" w:rsidRPr="00EE786F" w:rsidRDefault="0057246B" w:rsidP="0057246B">
            <w:pPr>
              <w:spacing w:line="240" w:lineRule="auto"/>
              <w:jc w:val="center"/>
              <w:rPr>
                <w:rFonts w:asciiTheme="minorHAnsi" w:hAnsiTheme="minorHAnsi"/>
                <w:color w:val="000000"/>
                <w:sz w:val="22"/>
                <w:szCs w:val="18"/>
              </w:rPr>
            </w:pPr>
          </w:p>
        </w:tc>
      </w:tr>
      <w:tr w:rsidR="0057246B" w:rsidRPr="00EE786F" w:rsidTr="00421B35">
        <w:tc>
          <w:tcPr>
            <w:tcW w:w="3487" w:type="pct"/>
          </w:tcPr>
          <w:p w:rsidR="0057246B" w:rsidRPr="00EE786F" w:rsidDel="00F76D78" w:rsidRDefault="0057246B" w:rsidP="00623FD7">
            <w:pPr>
              <w:spacing w:line="240" w:lineRule="auto"/>
              <w:rPr>
                <w:rFonts w:asciiTheme="minorHAnsi" w:hAnsiTheme="minorHAnsi"/>
                <w:color w:val="000000"/>
                <w:sz w:val="22"/>
                <w:szCs w:val="18"/>
              </w:rPr>
            </w:pPr>
            <w:r w:rsidRPr="00EE786F">
              <w:rPr>
                <w:rFonts w:asciiTheme="minorHAnsi" w:hAnsiTheme="minorHAnsi"/>
                <w:color w:val="000000"/>
                <w:sz w:val="22"/>
                <w:szCs w:val="18"/>
              </w:rPr>
              <w:t xml:space="preserve">Add/Remove </w:t>
            </w:r>
            <w:r w:rsidR="0042182C" w:rsidRPr="00EE786F">
              <w:rPr>
                <w:rFonts w:asciiTheme="minorHAnsi" w:hAnsiTheme="minorHAnsi"/>
                <w:color w:val="000000"/>
                <w:sz w:val="22"/>
                <w:szCs w:val="18"/>
              </w:rPr>
              <w:t xml:space="preserve">a </w:t>
            </w:r>
            <w:r w:rsidR="00137441" w:rsidRPr="00EE786F">
              <w:rPr>
                <w:rFonts w:asciiTheme="minorHAnsi" w:hAnsiTheme="minorHAnsi"/>
                <w:color w:val="000000"/>
                <w:sz w:val="22"/>
                <w:szCs w:val="18"/>
              </w:rPr>
              <w:t>Contract</w:t>
            </w:r>
            <w:r w:rsidR="00623FD7" w:rsidRPr="00EE786F">
              <w:rPr>
                <w:rFonts w:asciiTheme="minorHAnsi" w:hAnsiTheme="minorHAnsi"/>
                <w:color w:val="000000"/>
                <w:sz w:val="22"/>
                <w:szCs w:val="18"/>
                <w:u w:val="single"/>
              </w:rPr>
              <w:t>/</w:t>
            </w:r>
            <w:r w:rsidR="00623FD7" w:rsidRPr="00EE786F">
              <w:rPr>
                <w:rFonts w:asciiTheme="minorHAnsi" w:hAnsiTheme="minorHAnsi" w:cstheme="minorBidi"/>
                <w:iCs/>
                <w:sz w:val="22"/>
                <w:szCs w:val="22"/>
                <w:u w:val="single"/>
              </w:rPr>
              <w:t xml:space="preserve">ICLG </w:t>
            </w:r>
            <w:r w:rsidRPr="00EE786F">
              <w:rPr>
                <w:rFonts w:asciiTheme="minorHAnsi" w:hAnsiTheme="minorHAnsi"/>
                <w:color w:val="000000"/>
                <w:sz w:val="22"/>
                <w:szCs w:val="18"/>
              </w:rPr>
              <w:t>to</w:t>
            </w:r>
            <w:r w:rsidR="0042182C" w:rsidRPr="00EE786F">
              <w:rPr>
                <w:rFonts w:asciiTheme="minorHAnsi" w:hAnsiTheme="minorHAnsi"/>
                <w:color w:val="000000"/>
                <w:sz w:val="22"/>
                <w:szCs w:val="18"/>
              </w:rPr>
              <w:t>/from</w:t>
            </w:r>
            <w:r w:rsidRPr="00EE786F">
              <w:rPr>
                <w:rFonts w:asciiTheme="minorHAnsi" w:hAnsiTheme="minorHAnsi"/>
                <w:color w:val="000000"/>
                <w:sz w:val="22"/>
                <w:szCs w:val="18"/>
              </w:rPr>
              <w:t xml:space="preserve"> a PTLG</w:t>
            </w:r>
          </w:p>
        </w:tc>
        <w:tc>
          <w:tcPr>
            <w:tcW w:w="762" w:type="pct"/>
          </w:tcPr>
          <w:p w:rsidR="0057246B" w:rsidRPr="00EE786F" w:rsidRDefault="0057246B" w:rsidP="0057246B">
            <w:pPr>
              <w:spacing w:line="240" w:lineRule="auto"/>
              <w:jc w:val="center"/>
              <w:rPr>
                <w:rFonts w:asciiTheme="minorHAnsi" w:hAnsiTheme="minorHAnsi"/>
                <w:color w:val="000000"/>
                <w:sz w:val="22"/>
                <w:szCs w:val="18"/>
              </w:rPr>
            </w:pPr>
          </w:p>
        </w:tc>
        <w:tc>
          <w:tcPr>
            <w:tcW w:w="751" w:type="pct"/>
          </w:tcPr>
          <w:p w:rsidR="0057246B" w:rsidRPr="00EE786F" w:rsidRDefault="0057246B" w:rsidP="0057246B">
            <w:pPr>
              <w:spacing w:line="240" w:lineRule="auto"/>
              <w:jc w:val="center"/>
              <w:rPr>
                <w:rFonts w:asciiTheme="minorHAnsi" w:hAnsiTheme="minorHAnsi"/>
                <w:color w:val="000000"/>
                <w:sz w:val="22"/>
                <w:szCs w:val="18"/>
              </w:rPr>
            </w:pPr>
            <w:r w:rsidRPr="00EE786F">
              <w:rPr>
                <w:rFonts w:asciiTheme="minorHAnsi" w:hAnsiTheme="minorHAnsi"/>
                <w:color w:val="000000"/>
                <w:sz w:val="22"/>
                <w:szCs w:val="18"/>
              </w:rPr>
              <w:t>X</w:t>
            </w:r>
          </w:p>
        </w:tc>
      </w:tr>
      <w:tr w:rsidR="0057246B" w:rsidRPr="00EE786F" w:rsidTr="00421B35">
        <w:tc>
          <w:tcPr>
            <w:tcW w:w="3487" w:type="pct"/>
          </w:tcPr>
          <w:p w:rsidR="0057246B" w:rsidRPr="00EE786F" w:rsidRDefault="0057246B" w:rsidP="0057246B">
            <w:pPr>
              <w:spacing w:line="240" w:lineRule="auto"/>
              <w:rPr>
                <w:rFonts w:asciiTheme="minorHAnsi" w:hAnsiTheme="minorHAnsi"/>
                <w:color w:val="000000"/>
                <w:sz w:val="22"/>
                <w:szCs w:val="18"/>
              </w:rPr>
            </w:pPr>
            <w:r w:rsidRPr="00EE786F">
              <w:rPr>
                <w:rFonts w:asciiTheme="minorHAnsi" w:hAnsiTheme="minorHAnsi"/>
                <w:color w:val="000000"/>
                <w:sz w:val="22"/>
                <w:szCs w:val="18"/>
              </w:rPr>
              <w:t xml:space="preserve">Change the calculation unit on a </w:t>
            </w:r>
            <w:r w:rsidR="00137441" w:rsidRPr="00EE786F">
              <w:rPr>
                <w:rFonts w:asciiTheme="minorHAnsi" w:hAnsiTheme="minorHAnsi"/>
                <w:color w:val="000000"/>
                <w:sz w:val="22"/>
                <w:szCs w:val="18"/>
              </w:rPr>
              <w:t>Contract</w:t>
            </w:r>
          </w:p>
        </w:tc>
        <w:tc>
          <w:tcPr>
            <w:tcW w:w="762" w:type="pct"/>
          </w:tcPr>
          <w:p w:rsidR="0057246B" w:rsidRPr="00EE786F" w:rsidRDefault="0057246B" w:rsidP="0057246B">
            <w:pPr>
              <w:spacing w:line="240" w:lineRule="auto"/>
              <w:jc w:val="center"/>
              <w:rPr>
                <w:rFonts w:asciiTheme="minorHAnsi" w:hAnsiTheme="minorHAnsi"/>
                <w:color w:val="000000"/>
                <w:sz w:val="22"/>
                <w:szCs w:val="18"/>
              </w:rPr>
            </w:pPr>
          </w:p>
        </w:tc>
        <w:tc>
          <w:tcPr>
            <w:tcW w:w="751" w:type="pct"/>
          </w:tcPr>
          <w:p w:rsidR="0057246B" w:rsidRPr="00EE786F" w:rsidRDefault="0057246B" w:rsidP="0057246B">
            <w:pPr>
              <w:spacing w:line="240" w:lineRule="auto"/>
              <w:jc w:val="center"/>
              <w:rPr>
                <w:rFonts w:asciiTheme="minorHAnsi" w:hAnsiTheme="minorHAnsi"/>
                <w:color w:val="000000"/>
                <w:sz w:val="22"/>
                <w:szCs w:val="18"/>
              </w:rPr>
            </w:pPr>
            <w:r w:rsidRPr="00EE786F">
              <w:rPr>
                <w:rFonts w:asciiTheme="minorHAnsi" w:hAnsiTheme="minorHAnsi"/>
                <w:color w:val="000000"/>
                <w:sz w:val="22"/>
                <w:szCs w:val="18"/>
              </w:rPr>
              <w:t>X</w:t>
            </w:r>
          </w:p>
        </w:tc>
      </w:tr>
      <w:tr w:rsidR="0057246B" w:rsidRPr="00EE786F" w:rsidTr="00421B35">
        <w:tc>
          <w:tcPr>
            <w:tcW w:w="3487" w:type="pct"/>
          </w:tcPr>
          <w:p w:rsidR="0057246B" w:rsidRPr="00EE786F" w:rsidRDefault="0057246B" w:rsidP="0057246B">
            <w:pPr>
              <w:spacing w:line="240" w:lineRule="auto"/>
              <w:rPr>
                <w:rFonts w:asciiTheme="minorHAnsi" w:hAnsiTheme="minorHAnsi"/>
                <w:color w:val="000000"/>
                <w:sz w:val="22"/>
                <w:szCs w:val="18"/>
              </w:rPr>
            </w:pPr>
            <w:r w:rsidRPr="00EE786F">
              <w:rPr>
                <w:rFonts w:asciiTheme="minorHAnsi" w:hAnsiTheme="minorHAnsi"/>
                <w:color w:val="000000"/>
                <w:sz w:val="22"/>
                <w:szCs w:val="18"/>
              </w:rPr>
              <w:t>Remove an e-mail address from a PTLG notification list</w:t>
            </w:r>
          </w:p>
        </w:tc>
        <w:tc>
          <w:tcPr>
            <w:tcW w:w="762" w:type="pct"/>
          </w:tcPr>
          <w:p w:rsidR="0057246B" w:rsidRPr="00EE786F" w:rsidRDefault="0057246B" w:rsidP="0057246B">
            <w:pPr>
              <w:spacing w:line="240" w:lineRule="auto"/>
              <w:jc w:val="center"/>
              <w:rPr>
                <w:rFonts w:asciiTheme="minorHAnsi" w:hAnsiTheme="minorHAnsi"/>
                <w:color w:val="000000"/>
                <w:sz w:val="22"/>
                <w:szCs w:val="18"/>
              </w:rPr>
            </w:pPr>
          </w:p>
        </w:tc>
        <w:tc>
          <w:tcPr>
            <w:tcW w:w="751" w:type="pct"/>
          </w:tcPr>
          <w:p w:rsidR="0057246B" w:rsidRPr="00EE786F" w:rsidRDefault="0057246B" w:rsidP="0057246B">
            <w:pPr>
              <w:spacing w:line="240" w:lineRule="auto"/>
              <w:jc w:val="center"/>
              <w:rPr>
                <w:rFonts w:asciiTheme="minorHAnsi" w:hAnsiTheme="minorHAnsi"/>
                <w:color w:val="000000"/>
                <w:sz w:val="22"/>
                <w:szCs w:val="18"/>
              </w:rPr>
            </w:pPr>
            <w:r w:rsidRPr="00EE786F">
              <w:rPr>
                <w:rFonts w:asciiTheme="minorHAnsi" w:hAnsiTheme="minorHAnsi"/>
                <w:color w:val="000000"/>
                <w:sz w:val="22"/>
                <w:szCs w:val="18"/>
              </w:rPr>
              <w:t>X</w:t>
            </w:r>
          </w:p>
        </w:tc>
      </w:tr>
      <w:tr w:rsidR="0057246B" w:rsidRPr="00EE786F" w:rsidTr="00421B35">
        <w:tc>
          <w:tcPr>
            <w:tcW w:w="3487" w:type="pct"/>
          </w:tcPr>
          <w:p w:rsidR="0057246B" w:rsidRPr="00EE786F" w:rsidRDefault="0057246B" w:rsidP="0057246B">
            <w:pPr>
              <w:spacing w:line="240" w:lineRule="auto"/>
              <w:rPr>
                <w:rFonts w:asciiTheme="minorHAnsi" w:hAnsiTheme="minorHAnsi"/>
                <w:color w:val="000000"/>
                <w:sz w:val="22"/>
                <w:szCs w:val="18"/>
              </w:rPr>
            </w:pPr>
            <w:r w:rsidRPr="00EE786F">
              <w:rPr>
                <w:rFonts w:asciiTheme="minorHAnsi" w:hAnsiTheme="minorHAnsi"/>
                <w:color w:val="000000"/>
                <w:sz w:val="22"/>
                <w:szCs w:val="18"/>
              </w:rPr>
              <w:t>Create or delete a PTLG</w:t>
            </w:r>
          </w:p>
        </w:tc>
        <w:tc>
          <w:tcPr>
            <w:tcW w:w="762" w:type="pct"/>
          </w:tcPr>
          <w:p w:rsidR="0057246B" w:rsidRPr="00EE786F" w:rsidRDefault="0057246B" w:rsidP="0057246B">
            <w:pPr>
              <w:spacing w:line="240" w:lineRule="auto"/>
              <w:jc w:val="center"/>
              <w:rPr>
                <w:rFonts w:asciiTheme="minorHAnsi" w:hAnsiTheme="minorHAnsi"/>
                <w:color w:val="000000"/>
                <w:sz w:val="22"/>
                <w:szCs w:val="18"/>
              </w:rPr>
            </w:pPr>
          </w:p>
        </w:tc>
        <w:tc>
          <w:tcPr>
            <w:tcW w:w="751" w:type="pct"/>
          </w:tcPr>
          <w:p w:rsidR="0057246B" w:rsidRPr="00EE786F" w:rsidRDefault="0057246B" w:rsidP="0057246B">
            <w:pPr>
              <w:spacing w:line="240" w:lineRule="auto"/>
              <w:jc w:val="center"/>
              <w:rPr>
                <w:rFonts w:asciiTheme="minorHAnsi" w:hAnsiTheme="minorHAnsi"/>
                <w:color w:val="000000"/>
                <w:sz w:val="22"/>
                <w:szCs w:val="18"/>
              </w:rPr>
            </w:pPr>
            <w:r w:rsidRPr="00EE786F">
              <w:rPr>
                <w:rFonts w:asciiTheme="minorHAnsi" w:hAnsiTheme="minorHAnsi"/>
                <w:color w:val="000000"/>
                <w:sz w:val="22"/>
                <w:szCs w:val="18"/>
              </w:rPr>
              <w:t>X</w:t>
            </w:r>
          </w:p>
        </w:tc>
      </w:tr>
    </w:tbl>
    <w:p w:rsidR="006832CA" w:rsidRPr="00EE786F" w:rsidRDefault="006832CA">
      <w:pPr>
        <w:spacing w:line="240" w:lineRule="auto"/>
        <w:rPr>
          <w:rFonts w:cs="Arial"/>
          <w:b/>
          <w:bCs/>
          <w:caps/>
          <w:color w:val="000000" w:themeColor="text1"/>
          <w:kern w:val="32"/>
          <w:sz w:val="36"/>
          <w:szCs w:val="32"/>
          <w:lang w:eastAsia="sv-SE"/>
        </w:rPr>
      </w:pPr>
    </w:p>
    <w:p w:rsidR="0057246B" w:rsidRPr="004F39AF" w:rsidRDefault="004F39AF" w:rsidP="004F39AF">
      <w:pPr>
        <w:ind w:left="216" w:hanging="216"/>
        <w:rPr>
          <w:rFonts w:asciiTheme="minorHAnsi" w:hAnsiTheme="minorHAnsi"/>
          <w:sz w:val="22"/>
          <w:szCs w:val="22"/>
          <w:lang w:eastAsia="sv-SE"/>
        </w:rPr>
      </w:pPr>
      <w:r w:rsidRPr="00EE786F">
        <w:rPr>
          <w:rFonts w:asciiTheme="minorHAnsi" w:hAnsiTheme="minorHAnsi"/>
          <w:sz w:val="22"/>
          <w:szCs w:val="22"/>
          <w:lang w:eastAsia="sv-SE"/>
        </w:rPr>
        <w:t>*****</w:t>
      </w:r>
    </w:p>
    <w:p w:rsidR="00F54AF3" w:rsidRPr="004F39AF" w:rsidRDefault="00F54AF3" w:rsidP="004F39AF">
      <w:pPr>
        <w:ind w:left="216" w:hanging="216"/>
        <w:rPr>
          <w:rFonts w:asciiTheme="minorHAnsi" w:hAnsiTheme="minorHAnsi"/>
          <w:sz w:val="22"/>
          <w:szCs w:val="22"/>
          <w:lang w:eastAsia="sv-SE"/>
        </w:rPr>
      </w:pPr>
    </w:p>
    <w:sectPr w:rsidR="00F54AF3" w:rsidRPr="004F39AF" w:rsidSect="00741DBE">
      <w:headerReference w:type="even" r:id="rId21"/>
      <w:headerReference w:type="default" r:id="rId22"/>
      <w:footerReference w:type="even" r:id="rId23"/>
      <w:headerReference w:type="first" r:id="rId24"/>
      <w:footerReference w:type="first" r:id="rId25"/>
      <w:pgSz w:w="12240" w:h="15840"/>
      <w:pgMar w:top="900" w:right="1340" w:bottom="1140" w:left="1340" w:header="708" w:footer="9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285" w:rsidRDefault="009B4285">
      <w:r>
        <w:separator/>
      </w:r>
    </w:p>
  </w:endnote>
  <w:endnote w:type="continuationSeparator" w:id="0">
    <w:p w:rsidR="009B4285" w:rsidRDefault="009B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 Baskervill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69" w:rsidRDefault="00D66D69">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66D69" w:rsidRDefault="00D66D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69" w:rsidRDefault="00D66D69">
    <w:pPr>
      <w:pStyle w:val="Footer"/>
      <w:framePr w:wrap="around" w:vAnchor="text" w:hAnchor="page" w:x="11107" w:y="181"/>
      <w:rPr>
        <w:rStyle w:val="PageNumber"/>
        <w:i w:val="0"/>
      </w:rPr>
    </w:pPr>
    <w:r>
      <w:rPr>
        <w:rStyle w:val="PageNumber"/>
        <w:b/>
        <w:i w:val="0"/>
        <w:color w:val="565A5C"/>
      </w:rPr>
      <w:fldChar w:fldCharType="begin"/>
    </w:r>
    <w:r>
      <w:rPr>
        <w:rStyle w:val="PageNumber"/>
        <w:b/>
        <w:i w:val="0"/>
        <w:color w:val="565A5C"/>
      </w:rPr>
      <w:instrText xml:space="preserve">PAGE  </w:instrText>
    </w:r>
    <w:r>
      <w:rPr>
        <w:rStyle w:val="PageNumber"/>
        <w:b/>
        <w:i w:val="0"/>
        <w:color w:val="565A5C"/>
      </w:rPr>
      <w:fldChar w:fldCharType="separate"/>
    </w:r>
    <w:r w:rsidR="001A1020">
      <w:rPr>
        <w:rStyle w:val="PageNumber"/>
        <w:b/>
        <w:i w:val="0"/>
        <w:noProof/>
        <w:color w:val="565A5C"/>
      </w:rPr>
      <w:t>12</w:t>
    </w:r>
    <w:r>
      <w:rPr>
        <w:rStyle w:val="PageNumber"/>
        <w:b/>
        <w:i w:val="0"/>
        <w:color w:val="565A5C"/>
      </w:rPr>
      <w:fldChar w:fldCharType="end"/>
    </w:r>
  </w:p>
  <w:p w:rsidR="00D66D69" w:rsidRDefault="00D66D69">
    <w:pPr>
      <w:pStyle w:val="Footer"/>
      <w:ind w:right="360"/>
      <w:rPr>
        <w:b/>
        <w:caps/>
        <w:color w:val="565A5C"/>
      </w:rPr>
    </w:pPr>
    <w:r>
      <w:rPr>
        <w:noProof/>
      </w:rPr>
      <mc:AlternateContent>
        <mc:Choice Requires="wps">
          <w:drawing>
            <wp:anchor distT="0" distB="0" distL="114300" distR="114300" simplePos="0" relativeHeight="251668992" behindDoc="0" locked="0" layoutInCell="1" allowOverlap="1" wp14:anchorId="451E1CC4" wp14:editId="2F42718E">
              <wp:simplePos x="0" y="0"/>
              <wp:positionH relativeFrom="column">
                <wp:posOffset>0</wp:posOffset>
              </wp:positionH>
              <wp:positionV relativeFrom="paragraph">
                <wp:posOffset>-6350</wp:posOffset>
              </wp:positionV>
              <wp:extent cx="6629400" cy="8890"/>
              <wp:effectExtent l="0" t="0" r="19050" b="2921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8890"/>
                      </a:xfrm>
                      <a:prstGeom prst="line">
                        <a:avLst/>
                      </a:prstGeom>
                      <a:noFill/>
                      <a:ln w="12700">
                        <a:solidFill>
                          <a:srgbClr val="003D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97DEE6" id="Line 1"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" strokecolor="#003d69" strokeweight="1pt">
              <v:shadow color="black" opacity="22938f" offset="0,.74833mm"/>
            </v:line>
          </w:pict>
        </mc:Fallback>
      </mc:AlternateContent>
    </w:r>
  </w:p>
  <w:p w:rsidR="00D66D69" w:rsidRDefault="00D66D69">
    <w:pPr>
      <w:pStyle w:val="Footer"/>
      <w:ind w:right="360"/>
      <w:rPr>
        <w:b/>
        <w:i w:val="0"/>
        <w:caps/>
        <w:color w:val="565A5C"/>
      </w:rPr>
    </w:pPr>
    <w:r>
      <w:rPr>
        <w:b/>
        <w:i w:val="0"/>
        <w:caps/>
        <w:color w:val="565A5C"/>
      </w:rPr>
      <w:t>NasDAQ Futures (NFX) Tradeguard PTRM REFERENCE GUIDE</w:t>
    </w:r>
    <w:r>
      <w:rPr>
        <w:b/>
        <w:i w:val="0"/>
        <w:caps/>
        <w:color w:val="565A5C"/>
      </w:rPr>
      <w:tab/>
    </w:r>
    <w:r w:rsidRPr="00C95AAC">
      <w:rPr>
        <w:b/>
        <w:i w:val="0"/>
        <w:caps/>
        <w:strike/>
        <w:color w:val="565A5C"/>
      </w:rPr>
      <w:t>DECEMBER 12</w:t>
    </w:r>
    <w:r w:rsidR="00C95AAC">
      <w:rPr>
        <w:b/>
        <w:i w:val="0"/>
        <w:caps/>
        <w:color w:val="565A5C"/>
        <w:u w:val="single"/>
      </w:rPr>
      <w:t>October 3</w:t>
    </w:r>
    <w:r w:rsidRPr="00AD7B24">
      <w:rPr>
        <w:b/>
        <w:i w:val="0"/>
        <w:caps/>
        <w:color w:val="565A5C"/>
      </w:rPr>
      <w: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69" w:rsidRDefault="00D66D69">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D66D69" w:rsidRDefault="00D66D6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69" w:rsidRPr="00A057CE" w:rsidRDefault="00D66D69" w:rsidP="001170ED">
    <w:pPr>
      <w:pStyle w:val="Footer"/>
      <w:framePr w:w="205" w:wrap="around" w:vAnchor="text" w:hAnchor="page" w:x="10621" w:y="-1"/>
      <w:rPr>
        <w:rStyle w:val="PageNumber"/>
        <w:i w:val="0"/>
      </w:rPr>
    </w:pPr>
    <w:r w:rsidRPr="00A057CE">
      <w:rPr>
        <w:rStyle w:val="PageNumber"/>
        <w:rFonts w:ascii="Arial Narrow" w:hAnsi="Arial Narrow"/>
        <w:b/>
        <w:i w:val="0"/>
        <w:color w:val="565A5C"/>
      </w:rPr>
      <w:fldChar w:fldCharType="begin"/>
    </w:r>
    <w:r w:rsidRPr="00A057CE">
      <w:rPr>
        <w:rStyle w:val="PageNumber"/>
        <w:rFonts w:ascii="Arial Narrow" w:hAnsi="Arial Narrow"/>
        <w:b/>
        <w:i w:val="0"/>
        <w:color w:val="565A5C"/>
      </w:rPr>
      <w:instrText xml:space="preserve">PAGE  </w:instrText>
    </w:r>
    <w:r w:rsidRPr="00A057CE">
      <w:rPr>
        <w:rStyle w:val="PageNumber"/>
        <w:rFonts w:ascii="Arial Narrow" w:hAnsi="Arial Narrow"/>
        <w:b/>
        <w:i w:val="0"/>
        <w:color w:val="565A5C"/>
      </w:rPr>
      <w:fldChar w:fldCharType="separate"/>
    </w:r>
    <w:r>
      <w:rPr>
        <w:rStyle w:val="PageNumber"/>
        <w:rFonts w:ascii="Arial Narrow" w:hAnsi="Arial Narrow"/>
        <w:b/>
        <w:i w:val="0"/>
        <w:noProof/>
        <w:color w:val="565A5C"/>
      </w:rPr>
      <w:t>5</w:t>
    </w:r>
    <w:r w:rsidRPr="00A057CE">
      <w:rPr>
        <w:rStyle w:val="PageNumber"/>
        <w:rFonts w:ascii="Arial Narrow" w:hAnsi="Arial Narrow"/>
        <w:b/>
        <w:i w:val="0"/>
        <w:color w:val="565A5C"/>
      </w:rPr>
      <w:fldChar w:fldCharType="end"/>
    </w:r>
  </w:p>
  <w:p w:rsidR="00D66D69" w:rsidRDefault="00D66D69">
    <w:pPr>
      <w:rPr>
        <w:rStyle w:val="DocID"/>
        <w:i/>
      </w:rPr>
    </w:pPr>
    <w:r>
      <w:rPr>
        <w:rFonts w:ascii="Arial" w:hAnsi="Arial" w:cs="Arial"/>
        <w:noProof/>
        <w:color w:val="000000"/>
        <w:sz w:val="14"/>
      </w:rPr>
      <mc:AlternateContent>
        <mc:Choice Requires="wps">
          <w:drawing>
            <wp:anchor distT="4294967294" distB="4294967294" distL="114300" distR="114300" simplePos="0" relativeHeight="251663872" behindDoc="0" locked="0" layoutInCell="1" allowOverlap="1" wp14:anchorId="6CF1358B" wp14:editId="7CA00D87">
              <wp:simplePos x="0" y="0"/>
              <wp:positionH relativeFrom="column">
                <wp:posOffset>0</wp:posOffset>
              </wp:positionH>
              <wp:positionV relativeFrom="paragraph">
                <wp:posOffset>-130811</wp:posOffset>
              </wp:positionV>
              <wp:extent cx="5029200" cy="0"/>
              <wp:effectExtent l="0" t="0" r="19050" b="190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77787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1BE34A" id="Line 25"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39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" strokecolor="#777877">
              <v:shadow color="black" opacity="22938f" offset="0,.74833mm"/>
            </v:line>
          </w:pict>
        </mc:Fallback>
      </mc:AlternateContent>
    </w:r>
    <w:r>
      <w:rPr>
        <w:rFonts w:ascii="Arial" w:hAnsi="Arial" w:cs="Arial"/>
        <w:noProof/>
        <w:color w:val="000000"/>
        <w:sz w:val="14"/>
      </w:rPr>
      <mc:AlternateContent>
        <mc:Choice Requires="wps">
          <w:drawing>
            <wp:anchor distT="0" distB="0" distL="114300" distR="114300" simplePos="0" relativeHeight="251662848" behindDoc="0" locked="0" layoutInCell="1" allowOverlap="1" wp14:anchorId="2333F3CC" wp14:editId="1B1CA769">
              <wp:simplePos x="0" y="0"/>
              <wp:positionH relativeFrom="column">
                <wp:posOffset>0</wp:posOffset>
              </wp:positionH>
              <wp:positionV relativeFrom="paragraph">
                <wp:posOffset>-13970</wp:posOffset>
              </wp:positionV>
              <wp:extent cx="4800600" cy="55118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D69" w:rsidRPr="00904B39" w:rsidRDefault="00D66D69"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wps:txbx>
                    <wps:bodyPr rot="0" vert="horz" wrap="square" lIns="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3F3CC" id="_x0000_t202" coordsize="21600,21600" o:spt="202" path="m,l,21600r21600,l21600,xe">
              <v:stroke joinstyle="miter"/>
              <v:path gradientshapeok="t" o:connecttype="rect"/>
            </v:shapetype>
            <v:shape id="Text Box 24" o:spid="_x0000_s1026" type="#_x0000_t202" style="position:absolute;margin-left:0;margin-top:-1.1pt;width:378pt;height:4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" filled="f" stroked="f">
              <v:textbox inset="0,0,,7.2pt">
                <w:txbxContent>
                  <w:p w:rsidR="00D66D69" w:rsidRPr="00904B39" w:rsidRDefault="00D66D69"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285" w:rsidRDefault="009B4285">
      <w:r>
        <w:separator/>
      </w:r>
    </w:p>
  </w:footnote>
  <w:footnote w:type="continuationSeparator" w:id="0">
    <w:p w:rsidR="009B4285" w:rsidRDefault="009B4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69" w:rsidRDefault="00D66D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69" w:rsidRPr="00340956" w:rsidRDefault="00D66D69" w:rsidP="002C31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69" w:rsidRDefault="00D66D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854C2F6"/>
    <w:lvl w:ilvl="0">
      <w:start w:val="1"/>
      <w:numFmt w:val="decimal"/>
      <w:pStyle w:val="ListNumber"/>
      <w:lvlText w:val="%1."/>
      <w:lvlJc w:val="left"/>
      <w:pPr>
        <w:tabs>
          <w:tab w:val="num" w:pos="360"/>
        </w:tabs>
        <w:ind w:left="360" w:hanging="360"/>
      </w:pPr>
    </w:lvl>
  </w:abstractNum>
  <w:abstractNum w:abstractNumId="1" w15:restartNumberingAfterBreak="0">
    <w:nsid w:val="012E6CD9"/>
    <w:multiLevelType w:val="hybridMultilevel"/>
    <w:tmpl w:val="56A673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444BB"/>
    <w:multiLevelType w:val="hybridMultilevel"/>
    <w:tmpl w:val="11D4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B3221"/>
    <w:multiLevelType w:val="multilevel"/>
    <w:tmpl w:val="F5F084C8"/>
    <w:lvl w:ilvl="0">
      <w:start w:val="3"/>
      <w:numFmt w:val="decimal"/>
      <w:pStyle w:val="Heading1"/>
      <w:suff w:val="nothing"/>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65E01AF"/>
    <w:multiLevelType w:val="multilevel"/>
    <w:tmpl w:val="5E9C05EA"/>
    <w:lvl w:ilvl="0">
      <w:start w:val="2"/>
      <w:numFmt w:val="decimal"/>
      <w:lvlText w:val="%1"/>
      <w:lvlJc w:val="left"/>
      <w:pPr>
        <w:ind w:left="360" w:hanging="360"/>
      </w:pPr>
      <w:rPr>
        <w:rFonts w:hint="default"/>
        <w:b/>
      </w:rPr>
    </w:lvl>
    <w:lvl w:ilvl="1">
      <w:start w:val="2"/>
      <w:numFmt w:val="decimal"/>
      <w:lvlText w:val="%1.%2"/>
      <w:lvlJc w:val="left"/>
      <w:pPr>
        <w:ind w:left="743" w:hanging="360"/>
      </w:pPr>
      <w:rPr>
        <w:rFonts w:hint="default"/>
        <w:b/>
      </w:rPr>
    </w:lvl>
    <w:lvl w:ilvl="2">
      <w:start w:val="1"/>
      <w:numFmt w:val="bullet"/>
      <w:lvlText w:val=""/>
      <w:lvlJc w:val="left"/>
      <w:pPr>
        <w:ind w:left="1486" w:hanging="720"/>
      </w:pPr>
      <w:rPr>
        <w:rFonts w:ascii="Wingdings" w:hAnsi="Wingdings" w:hint="default"/>
        <w:b/>
      </w:rPr>
    </w:lvl>
    <w:lvl w:ilvl="3">
      <w:start w:val="1"/>
      <w:numFmt w:val="decimal"/>
      <w:lvlText w:val="%1.%2.%3.%4"/>
      <w:lvlJc w:val="left"/>
      <w:pPr>
        <w:ind w:left="1869" w:hanging="720"/>
      </w:pPr>
      <w:rPr>
        <w:rFonts w:hint="default"/>
        <w:b/>
      </w:rPr>
    </w:lvl>
    <w:lvl w:ilvl="4">
      <w:start w:val="1"/>
      <w:numFmt w:val="decimal"/>
      <w:lvlText w:val="%1.%2.%3.%4.%5"/>
      <w:lvlJc w:val="left"/>
      <w:pPr>
        <w:ind w:left="2612" w:hanging="1080"/>
      </w:pPr>
      <w:rPr>
        <w:rFonts w:hint="default"/>
        <w:b/>
      </w:rPr>
    </w:lvl>
    <w:lvl w:ilvl="5">
      <w:start w:val="1"/>
      <w:numFmt w:val="decimal"/>
      <w:lvlText w:val="%1.%2.%3.%4.%5.%6"/>
      <w:lvlJc w:val="left"/>
      <w:pPr>
        <w:ind w:left="2995" w:hanging="1080"/>
      </w:pPr>
      <w:rPr>
        <w:rFonts w:hint="default"/>
        <w:b/>
      </w:rPr>
    </w:lvl>
    <w:lvl w:ilvl="6">
      <w:start w:val="1"/>
      <w:numFmt w:val="decimal"/>
      <w:lvlText w:val="%1.%2.%3.%4.%5.%6.%7"/>
      <w:lvlJc w:val="left"/>
      <w:pPr>
        <w:ind w:left="3738" w:hanging="1440"/>
      </w:pPr>
      <w:rPr>
        <w:rFonts w:hint="default"/>
        <w:b/>
      </w:rPr>
    </w:lvl>
    <w:lvl w:ilvl="7">
      <w:start w:val="1"/>
      <w:numFmt w:val="decimal"/>
      <w:lvlText w:val="%1.%2.%3.%4.%5.%6.%7.%8"/>
      <w:lvlJc w:val="left"/>
      <w:pPr>
        <w:ind w:left="4121" w:hanging="1440"/>
      </w:pPr>
      <w:rPr>
        <w:rFonts w:hint="default"/>
        <w:b/>
      </w:rPr>
    </w:lvl>
    <w:lvl w:ilvl="8">
      <w:start w:val="1"/>
      <w:numFmt w:val="decimal"/>
      <w:lvlText w:val="%1.%2.%3.%4.%5.%6.%7.%8.%9"/>
      <w:lvlJc w:val="left"/>
      <w:pPr>
        <w:ind w:left="4504" w:hanging="1440"/>
      </w:pPr>
      <w:rPr>
        <w:rFonts w:hint="default"/>
        <w:b/>
      </w:rPr>
    </w:lvl>
  </w:abstractNum>
  <w:abstractNum w:abstractNumId="5" w15:restartNumberingAfterBreak="0">
    <w:nsid w:val="09FF19E8"/>
    <w:multiLevelType w:val="hybridMultilevel"/>
    <w:tmpl w:val="FDAC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D7BCC"/>
    <w:multiLevelType w:val="hybridMultilevel"/>
    <w:tmpl w:val="03206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45461"/>
    <w:multiLevelType w:val="hybridMultilevel"/>
    <w:tmpl w:val="CA303676"/>
    <w:lvl w:ilvl="0" w:tplc="DE9827A6">
      <w:start w:val="1"/>
      <w:numFmt w:val="bullet"/>
      <w:lvlText w:val="•"/>
      <w:lvlJc w:val="left"/>
      <w:pPr>
        <w:tabs>
          <w:tab w:val="num" w:pos="360"/>
        </w:tabs>
        <w:ind w:left="360" w:hanging="360"/>
      </w:pPr>
      <w:rPr>
        <w:rFonts w:ascii="Arial" w:hAnsi="Arial" w:hint="default"/>
      </w:rPr>
    </w:lvl>
    <w:lvl w:ilvl="1" w:tplc="7DDA9E46" w:tentative="1">
      <w:start w:val="1"/>
      <w:numFmt w:val="bullet"/>
      <w:lvlText w:val="•"/>
      <w:lvlJc w:val="left"/>
      <w:pPr>
        <w:tabs>
          <w:tab w:val="num" w:pos="1080"/>
        </w:tabs>
        <w:ind w:left="1080" w:hanging="360"/>
      </w:pPr>
      <w:rPr>
        <w:rFonts w:ascii="Arial" w:hAnsi="Arial" w:hint="default"/>
      </w:rPr>
    </w:lvl>
    <w:lvl w:ilvl="2" w:tplc="6240BDE8" w:tentative="1">
      <w:start w:val="1"/>
      <w:numFmt w:val="bullet"/>
      <w:lvlText w:val="•"/>
      <w:lvlJc w:val="left"/>
      <w:pPr>
        <w:tabs>
          <w:tab w:val="num" w:pos="1800"/>
        </w:tabs>
        <w:ind w:left="1800" w:hanging="360"/>
      </w:pPr>
      <w:rPr>
        <w:rFonts w:ascii="Arial" w:hAnsi="Arial" w:hint="default"/>
      </w:rPr>
    </w:lvl>
    <w:lvl w:ilvl="3" w:tplc="F7DE852A" w:tentative="1">
      <w:start w:val="1"/>
      <w:numFmt w:val="bullet"/>
      <w:lvlText w:val="•"/>
      <w:lvlJc w:val="left"/>
      <w:pPr>
        <w:tabs>
          <w:tab w:val="num" w:pos="2520"/>
        </w:tabs>
        <w:ind w:left="2520" w:hanging="360"/>
      </w:pPr>
      <w:rPr>
        <w:rFonts w:ascii="Arial" w:hAnsi="Arial" w:hint="default"/>
      </w:rPr>
    </w:lvl>
    <w:lvl w:ilvl="4" w:tplc="053ABFEE" w:tentative="1">
      <w:start w:val="1"/>
      <w:numFmt w:val="bullet"/>
      <w:lvlText w:val="•"/>
      <w:lvlJc w:val="left"/>
      <w:pPr>
        <w:tabs>
          <w:tab w:val="num" w:pos="3240"/>
        </w:tabs>
        <w:ind w:left="3240" w:hanging="360"/>
      </w:pPr>
      <w:rPr>
        <w:rFonts w:ascii="Arial" w:hAnsi="Arial" w:hint="default"/>
      </w:rPr>
    </w:lvl>
    <w:lvl w:ilvl="5" w:tplc="8EF4B350" w:tentative="1">
      <w:start w:val="1"/>
      <w:numFmt w:val="bullet"/>
      <w:lvlText w:val="•"/>
      <w:lvlJc w:val="left"/>
      <w:pPr>
        <w:tabs>
          <w:tab w:val="num" w:pos="3960"/>
        </w:tabs>
        <w:ind w:left="3960" w:hanging="360"/>
      </w:pPr>
      <w:rPr>
        <w:rFonts w:ascii="Arial" w:hAnsi="Arial" w:hint="default"/>
      </w:rPr>
    </w:lvl>
    <w:lvl w:ilvl="6" w:tplc="926A8BF8" w:tentative="1">
      <w:start w:val="1"/>
      <w:numFmt w:val="bullet"/>
      <w:lvlText w:val="•"/>
      <w:lvlJc w:val="left"/>
      <w:pPr>
        <w:tabs>
          <w:tab w:val="num" w:pos="4680"/>
        </w:tabs>
        <w:ind w:left="4680" w:hanging="360"/>
      </w:pPr>
      <w:rPr>
        <w:rFonts w:ascii="Arial" w:hAnsi="Arial" w:hint="default"/>
      </w:rPr>
    </w:lvl>
    <w:lvl w:ilvl="7" w:tplc="5428DBD4" w:tentative="1">
      <w:start w:val="1"/>
      <w:numFmt w:val="bullet"/>
      <w:lvlText w:val="•"/>
      <w:lvlJc w:val="left"/>
      <w:pPr>
        <w:tabs>
          <w:tab w:val="num" w:pos="5400"/>
        </w:tabs>
        <w:ind w:left="5400" w:hanging="360"/>
      </w:pPr>
      <w:rPr>
        <w:rFonts w:ascii="Arial" w:hAnsi="Arial" w:hint="default"/>
      </w:rPr>
    </w:lvl>
    <w:lvl w:ilvl="8" w:tplc="15C0DF0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8156E1"/>
    <w:multiLevelType w:val="hybridMultilevel"/>
    <w:tmpl w:val="5F74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D19D1"/>
    <w:multiLevelType w:val="hybridMultilevel"/>
    <w:tmpl w:val="34C2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D7E24"/>
    <w:multiLevelType w:val="hybridMultilevel"/>
    <w:tmpl w:val="9BC41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20C65"/>
    <w:multiLevelType w:val="hybridMultilevel"/>
    <w:tmpl w:val="3BB27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25B08"/>
    <w:multiLevelType w:val="hybridMultilevel"/>
    <w:tmpl w:val="8218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A120F"/>
    <w:multiLevelType w:val="hybridMultilevel"/>
    <w:tmpl w:val="0B60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B0F0D"/>
    <w:multiLevelType w:val="hybridMultilevel"/>
    <w:tmpl w:val="7BCCE432"/>
    <w:lvl w:ilvl="0" w:tplc="DB12F390">
      <w:start w:val="1"/>
      <w:numFmt w:val="bullet"/>
      <w:pStyle w:val="ListParagraph"/>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C8C"/>
    <w:multiLevelType w:val="hybridMultilevel"/>
    <w:tmpl w:val="2ACE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53D71"/>
    <w:multiLevelType w:val="hybridMultilevel"/>
    <w:tmpl w:val="05BA1B78"/>
    <w:lvl w:ilvl="0" w:tplc="4036B694">
      <w:start w:val="1"/>
      <w:numFmt w:val="bullet"/>
      <w:pStyle w:val="body"/>
      <w:lvlText w:val=""/>
      <w:lvlJc w:val="left"/>
      <w:pPr>
        <w:tabs>
          <w:tab w:val="num" w:pos="1816"/>
        </w:tabs>
        <w:ind w:left="1816" w:hanging="360"/>
      </w:pPr>
      <w:rPr>
        <w:rFonts w:ascii="Symbol" w:hAnsi="Symbol" w:hint="default"/>
        <w:b/>
        <w:i w:val="0"/>
        <w:color w:val="008CA6"/>
        <w:sz w:val="18"/>
      </w:rPr>
    </w:lvl>
    <w:lvl w:ilvl="1" w:tplc="04090003">
      <w:start w:val="1"/>
      <w:numFmt w:val="bullet"/>
      <w:lvlText w:val="o"/>
      <w:lvlJc w:val="left"/>
      <w:pPr>
        <w:ind w:left="2536" w:hanging="360"/>
      </w:pPr>
      <w:rPr>
        <w:rFonts w:ascii="Courier" w:hAnsi="Courier" w:hint="default"/>
      </w:rPr>
    </w:lvl>
    <w:lvl w:ilvl="2" w:tplc="04090005">
      <w:start w:val="1"/>
      <w:numFmt w:val="bullet"/>
      <w:lvlText w:val=""/>
      <w:lvlJc w:val="left"/>
      <w:pPr>
        <w:ind w:left="3256" w:hanging="360"/>
      </w:pPr>
      <w:rPr>
        <w:rFonts w:ascii="Symbol" w:hAnsi="Symbol" w:hint="default"/>
      </w:rPr>
    </w:lvl>
    <w:lvl w:ilvl="3" w:tplc="0409000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w:hAnsi="Courier" w:hint="default"/>
      </w:rPr>
    </w:lvl>
    <w:lvl w:ilvl="5" w:tplc="04090005" w:tentative="1">
      <w:start w:val="1"/>
      <w:numFmt w:val="bullet"/>
      <w:lvlText w:val=""/>
      <w:lvlJc w:val="left"/>
      <w:pPr>
        <w:ind w:left="5416" w:hanging="360"/>
      </w:pPr>
      <w:rPr>
        <w:rFonts w:ascii="Symbol" w:hAnsi="Symbol"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w:hAnsi="Courier" w:hint="default"/>
      </w:rPr>
    </w:lvl>
    <w:lvl w:ilvl="8" w:tplc="04090005" w:tentative="1">
      <w:start w:val="1"/>
      <w:numFmt w:val="bullet"/>
      <w:lvlText w:val=""/>
      <w:lvlJc w:val="left"/>
      <w:pPr>
        <w:ind w:left="7576" w:hanging="360"/>
      </w:pPr>
      <w:rPr>
        <w:rFonts w:ascii="Symbol" w:hAnsi="Symbol" w:hint="default"/>
      </w:rPr>
    </w:lvl>
  </w:abstractNum>
  <w:abstractNum w:abstractNumId="17" w15:restartNumberingAfterBreak="0">
    <w:nsid w:val="23FD4CE7"/>
    <w:multiLevelType w:val="hybridMultilevel"/>
    <w:tmpl w:val="F8C6592A"/>
    <w:lvl w:ilvl="0" w:tplc="FFFFFFFF">
      <w:start w:val="1"/>
      <w:numFmt w:val="bullet"/>
      <w:pStyle w:val="TableBulletlist"/>
      <w:lvlText w:val=""/>
      <w:lvlJc w:val="left"/>
      <w:pPr>
        <w:tabs>
          <w:tab w:val="num" w:pos="360"/>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112F3C"/>
    <w:multiLevelType w:val="hybridMultilevel"/>
    <w:tmpl w:val="6406CE0A"/>
    <w:lvl w:ilvl="0" w:tplc="BA3E769A">
      <w:start w:val="1"/>
      <w:numFmt w:val="decimal"/>
      <w:pStyle w:val="TableNumberlist"/>
      <w:lvlText w:val="%1."/>
      <w:lvlJc w:val="left"/>
      <w:pPr>
        <w:tabs>
          <w:tab w:val="num" w:pos="227"/>
        </w:tabs>
        <w:ind w:left="227" w:hanging="227"/>
      </w:pPr>
      <w:rPr>
        <w:rFonts w:hint="default"/>
      </w:rPr>
    </w:lvl>
    <w:lvl w:ilvl="1" w:tplc="6AC80146" w:tentative="1">
      <w:start w:val="1"/>
      <w:numFmt w:val="lowerLetter"/>
      <w:lvlText w:val="%2."/>
      <w:lvlJc w:val="left"/>
      <w:pPr>
        <w:tabs>
          <w:tab w:val="num" w:pos="1440"/>
        </w:tabs>
        <w:ind w:left="1440" w:hanging="360"/>
      </w:pPr>
    </w:lvl>
    <w:lvl w:ilvl="2" w:tplc="34F0591A" w:tentative="1">
      <w:start w:val="1"/>
      <w:numFmt w:val="lowerRoman"/>
      <w:lvlText w:val="%3."/>
      <w:lvlJc w:val="right"/>
      <w:pPr>
        <w:tabs>
          <w:tab w:val="num" w:pos="2160"/>
        </w:tabs>
        <w:ind w:left="2160" w:hanging="180"/>
      </w:pPr>
    </w:lvl>
    <w:lvl w:ilvl="3" w:tplc="A8DED2AC" w:tentative="1">
      <w:start w:val="1"/>
      <w:numFmt w:val="decimal"/>
      <w:lvlText w:val="%4."/>
      <w:lvlJc w:val="left"/>
      <w:pPr>
        <w:tabs>
          <w:tab w:val="num" w:pos="2880"/>
        </w:tabs>
        <w:ind w:left="2880" w:hanging="360"/>
      </w:pPr>
    </w:lvl>
    <w:lvl w:ilvl="4" w:tplc="974EF56A" w:tentative="1">
      <w:start w:val="1"/>
      <w:numFmt w:val="lowerLetter"/>
      <w:lvlText w:val="%5."/>
      <w:lvlJc w:val="left"/>
      <w:pPr>
        <w:tabs>
          <w:tab w:val="num" w:pos="3600"/>
        </w:tabs>
        <w:ind w:left="3600" w:hanging="360"/>
      </w:pPr>
    </w:lvl>
    <w:lvl w:ilvl="5" w:tplc="6CD8F298" w:tentative="1">
      <w:start w:val="1"/>
      <w:numFmt w:val="lowerRoman"/>
      <w:lvlText w:val="%6."/>
      <w:lvlJc w:val="right"/>
      <w:pPr>
        <w:tabs>
          <w:tab w:val="num" w:pos="4320"/>
        </w:tabs>
        <w:ind w:left="4320" w:hanging="180"/>
      </w:pPr>
    </w:lvl>
    <w:lvl w:ilvl="6" w:tplc="57F6F126" w:tentative="1">
      <w:start w:val="1"/>
      <w:numFmt w:val="decimal"/>
      <w:lvlText w:val="%7."/>
      <w:lvlJc w:val="left"/>
      <w:pPr>
        <w:tabs>
          <w:tab w:val="num" w:pos="5040"/>
        </w:tabs>
        <w:ind w:left="5040" w:hanging="360"/>
      </w:pPr>
    </w:lvl>
    <w:lvl w:ilvl="7" w:tplc="01E85CD2" w:tentative="1">
      <w:start w:val="1"/>
      <w:numFmt w:val="lowerLetter"/>
      <w:lvlText w:val="%8."/>
      <w:lvlJc w:val="left"/>
      <w:pPr>
        <w:tabs>
          <w:tab w:val="num" w:pos="5760"/>
        </w:tabs>
        <w:ind w:left="5760" w:hanging="360"/>
      </w:pPr>
    </w:lvl>
    <w:lvl w:ilvl="8" w:tplc="822693E6" w:tentative="1">
      <w:start w:val="1"/>
      <w:numFmt w:val="lowerRoman"/>
      <w:lvlText w:val="%9."/>
      <w:lvlJc w:val="right"/>
      <w:pPr>
        <w:tabs>
          <w:tab w:val="num" w:pos="6480"/>
        </w:tabs>
        <w:ind w:left="6480" w:hanging="180"/>
      </w:pPr>
    </w:lvl>
  </w:abstractNum>
  <w:abstractNum w:abstractNumId="19" w15:restartNumberingAfterBreak="0">
    <w:nsid w:val="2FB613B4"/>
    <w:multiLevelType w:val="hybridMultilevel"/>
    <w:tmpl w:val="2952AA62"/>
    <w:lvl w:ilvl="0" w:tplc="8592D252">
      <w:start w:val="1"/>
      <w:numFmt w:val="bullet"/>
      <w:pStyle w:val="0body"/>
      <w:lvlText w:val="-"/>
      <w:lvlJc w:val="left"/>
      <w:pPr>
        <w:tabs>
          <w:tab w:val="num" w:pos="824"/>
        </w:tabs>
        <w:ind w:left="824" w:hanging="288"/>
      </w:pPr>
      <w:rPr>
        <w:rFonts w:ascii="Courier New" w:hAnsi="Courier New" w:hint="default"/>
      </w:rPr>
    </w:lvl>
    <w:lvl w:ilvl="1" w:tplc="31F6FEB8">
      <w:start w:val="1"/>
      <w:numFmt w:val="bullet"/>
      <w:lvlText w:val="o"/>
      <w:lvlJc w:val="left"/>
      <w:pPr>
        <w:ind w:left="1706" w:hanging="360"/>
      </w:pPr>
      <w:rPr>
        <w:rFonts w:ascii="Courier New" w:hAnsi="Courier New" w:hint="default"/>
      </w:rPr>
    </w:lvl>
    <w:lvl w:ilvl="2" w:tplc="6AE69866">
      <w:start w:val="1"/>
      <w:numFmt w:val="bullet"/>
      <w:lvlText w:val=""/>
      <w:lvlJc w:val="left"/>
      <w:pPr>
        <w:ind w:left="2426" w:hanging="360"/>
      </w:pPr>
      <w:rPr>
        <w:rFonts w:ascii="Wingdings" w:hAnsi="Wingdings" w:hint="default"/>
      </w:rPr>
    </w:lvl>
    <w:lvl w:ilvl="3" w:tplc="1A46491E" w:tentative="1">
      <w:start w:val="1"/>
      <w:numFmt w:val="bullet"/>
      <w:lvlText w:val=""/>
      <w:lvlJc w:val="left"/>
      <w:pPr>
        <w:ind w:left="3146" w:hanging="360"/>
      </w:pPr>
      <w:rPr>
        <w:rFonts w:ascii="Symbol" w:hAnsi="Symbol" w:hint="default"/>
      </w:rPr>
    </w:lvl>
    <w:lvl w:ilvl="4" w:tplc="98B8401C" w:tentative="1">
      <w:start w:val="1"/>
      <w:numFmt w:val="bullet"/>
      <w:lvlText w:val="o"/>
      <w:lvlJc w:val="left"/>
      <w:pPr>
        <w:ind w:left="3866" w:hanging="360"/>
      </w:pPr>
      <w:rPr>
        <w:rFonts w:ascii="Courier New" w:hAnsi="Courier New" w:hint="default"/>
      </w:rPr>
    </w:lvl>
    <w:lvl w:ilvl="5" w:tplc="FCA258F6" w:tentative="1">
      <w:start w:val="1"/>
      <w:numFmt w:val="bullet"/>
      <w:lvlText w:val=""/>
      <w:lvlJc w:val="left"/>
      <w:pPr>
        <w:ind w:left="4586" w:hanging="360"/>
      </w:pPr>
      <w:rPr>
        <w:rFonts w:ascii="Wingdings" w:hAnsi="Wingdings" w:hint="default"/>
      </w:rPr>
    </w:lvl>
    <w:lvl w:ilvl="6" w:tplc="62F81EC4" w:tentative="1">
      <w:start w:val="1"/>
      <w:numFmt w:val="bullet"/>
      <w:lvlText w:val=""/>
      <w:lvlJc w:val="left"/>
      <w:pPr>
        <w:ind w:left="5306" w:hanging="360"/>
      </w:pPr>
      <w:rPr>
        <w:rFonts w:ascii="Symbol" w:hAnsi="Symbol" w:hint="default"/>
      </w:rPr>
    </w:lvl>
    <w:lvl w:ilvl="7" w:tplc="BFC6BCF8" w:tentative="1">
      <w:start w:val="1"/>
      <w:numFmt w:val="bullet"/>
      <w:lvlText w:val="o"/>
      <w:lvlJc w:val="left"/>
      <w:pPr>
        <w:ind w:left="6026" w:hanging="360"/>
      </w:pPr>
      <w:rPr>
        <w:rFonts w:ascii="Courier New" w:hAnsi="Courier New" w:hint="default"/>
      </w:rPr>
    </w:lvl>
    <w:lvl w:ilvl="8" w:tplc="0F4C353E" w:tentative="1">
      <w:start w:val="1"/>
      <w:numFmt w:val="bullet"/>
      <w:lvlText w:val=""/>
      <w:lvlJc w:val="left"/>
      <w:pPr>
        <w:ind w:left="6746" w:hanging="360"/>
      </w:pPr>
      <w:rPr>
        <w:rFonts w:ascii="Wingdings" w:hAnsi="Wingdings" w:hint="default"/>
      </w:rPr>
    </w:lvl>
  </w:abstractNum>
  <w:abstractNum w:abstractNumId="20" w15:restartNumberingAfterBreak="0">
    <w:nsid w:val="38443D2B"/>
    <w:multiLevelType w:val="hybridMultilevel"/>
    <w:tmpl w:val="76CE52FE"/>
    <w:lvl w:ilvl="0" w:tplc="FFFFFFFF">
      <w:start w:val="1"/>
      <w:numFmt w:val="decimal"/>
      <w:pStyle w:val="body0"/>
      <w:lvlText w:val="%1."/>
      <w:lvlJc w:val="left"/>
      <w:pPr>
        <w:tabs>
          <w:tab w:val="num" w:pos="446"/>
        </w:tabs>
        <w:ind w:left="446"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6C3ED1"/>
    <w:multiLevelType w:val="hybridMultilevel"/>
    <w:tmpl w:val="6EFE6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52ED5"/>
    <w:multiLevelType w:val="hybridMultilevel"/>
    <w:tmpl w:val="A2844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47461"/>
    <w:multiLevelType w:val="hybridMultilevel"/>
    <w:tmpl w:val="29FA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101BB"/>
    <w:multiLevelType w:val="hybridMultilevel"/>
    <w:tmpl w:val="04A6A916"/>
    <w:lvl w:ilvl="0" w:tplc="57A0ECCC">
      <w:start w:val="1"/>
      <w:numFmt w:val="bullet"/>
      <w:lvlText w:val="•"/>
      <w:lvlJc w:val="left"/>
      <w:pPr>
        <w:ind w:left="244" w:hanging="144"/>
      </w:pPr>
      <w:rPr>
        <w:rFonts w:ascii="Times New Roman" w:eastAsia="Times New Roman" w:hAnsi="Times New Roman" w:hint="default"/>
        <w:sz w:val="24"/>
        <w:szCs w:val="24"/>
      </w:rPr>
    </w:lvl>
    <w:lvl w:ilvl="1" w:tplc="CC6CE21C">
      <w:start w:val="1"/>
      <w:numFmt w:val="bullet"/>
      <w:lvlText w:val="•"/>
      <w:lvlJc w:val="left"/>
      <w:pPr>
        <w:ind w:left="1172" w:hanging="144"/>
      </w:pPr>
      <w:rPr>
        <w:rFonts w:hint="default"/>
      </w:rPr>
    </w:lvl>
    <w:lvl w:ilvl="2" w:tplc="D3B2F36A">
      <w:start w:val="1"/>
      <w:numFmt w:val="bullet"/>
      <w:lvlText w:val="•"/>
      <w:lvlJc w:val="left"/>
      <w:pPr>
        <w:ind w:left="2100" w:hanging="144"/>
      </w:pPr>
      <w:rPr>
        <w:rFonts w:hint="default"/>
      </w:rPr>
    </w:lvl>
    <w:lvl w:ilvl="3" w:tplc="AF3C3522">
      <w:start w:val="1"/>
      <w:numFmt w:val="bullet"/>
      <w:lvlText w:val="•"/>
      <w:lvlJc w:val="left"/>
      <w:pPr>
        <w:ind w:left="3027" w:hanging="144"/>
      </w:pPr>
      <w:rPr>
        <w:rFonts w:hint="default"/>
      </w:rPr>
    </w:lvl>
    <w:lvl w:ilvl="4" w:tplc="C25E46A2">
      <w:start w:val="1"/>
      <w:numFmt w:val="bullet"/>
      <w:lvlText w:val="•"/>
      <w:lvlJc w:val="left"/>
      <w:pPr>
        <w:ind w:left="3955" w:hanging="144"/>
      </w:pPr>
      <w:rPr>
        <w:rFonts w:hint="default"/>
      </w:rPr>
    </w:lvl>
    <w:lvl w:ilvl="5" w:tplc="3A9CBF02">
      <w:start w:val="1"/>
      <w:numFmt w:val="bullet"/>
      <w:lvlText w:val="•"/>
      <w:lvlJc w:val="left"/>
      <w:pPr>
        <w:ind w:left="4883" w:hanging="144"/>
      </w:pPr>
      <w:rPr>
        <w:rFonts w:hint="default"/>
      </w:rPr>
    </w:lvl>
    <w:lvl w:ilvl="6" w:tplc="44E8EB16">
      <w:start w:val="1"/>
      <w:numFmt w:val="bullet"/>
      <w:lvlText w:val="•"/>
      <w:lvlJc w:val="left"/>
      <w:pPr>
        <w:ind w:left="5811" w:hanging="144"/>
      </w:pPr>
      <w:rPr>
        <w:rFonts w:hint="default"/>
      </w:rPr>
    </w:lvl>
    <w:lvl w:ilvl="7" w:tplc="2E840B52">
      <w:start w:val="1"/>
      <w:numFmt w:val="bullet"/>
      <w:lvlText w:val="•"/>
      <w:lvlJc w:val="left"/>
      <w:pPr>
        <w:ind w:left="6739" w:hanging="144"/>
      </w:pPr>
      <w:rPr>
        <w:rFonts w:hint="default"/>
      </w:rPr>
    </w:lvl>
    <w:lvl w:ilvl="8" w:tplc="C4C8E316">
      <w:start w:val="1"/>
      <w:numFmt w:val="bullet"/>
      <w:lvlText w:val="•"/>
      <w:lvlJc w:val="left"/>
      <w:pPr>
        <w:ind w:left="7666" w:hanging="144"/>
      </w:pPr>
      <w:rPr>
        <w:rFonts w:hint="default"/>
      </w:rPr>
    </w:lvl>
  </w:abstractNum>
  <w:abstractNum w:abstractNumId="25" w15:restartNumberingAfterBreak="0">
    <w:nsid w:val="3E131A00"/>
    <w:multiLevelType w:val="hybridMultilevel"/>
    <w:tmpl w:val="3FDA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BE24C7"/>
    <w:multiLevelType w:val="hybridMultilevel"/>
    <w:tmpl w:val="47ECB5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243389"/>
    <w:multiLevelType w:val="hybridMultilevel"/>
    <w:tmpl w:val="BA1A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36D94"/>
    <w:multiLevelType w:val="hybridMultilevel"/>
    <w:tmpl w:val="46D01B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F076E"/>
    <w:multiLevelType w:val="hybridMultilevel"/>
    <w:tmpl w:val="63B4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3347C"/>
    <w:multiLevelType w:val="hybridMultilevel"/>
    <w:tmpl w:val="6C74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52912"/>
    <w:multiLevelType w:val="hybridMultilevel"/>
    <w:tmpl w:val="A0E0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B6025"/>
    <w:multiLevelType w:val="hybridMultilevel"/>
    <w:tmpl w:val="29A6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A3FA6"/>
    <w:multiLevelType w:val="multilevel"/>
    <w:tmpl w:val="043A7B34"/>
    <w:lvl w:ilvl="0">
      <w:start w:val="1"/>
      <w:numFmt w:val="decimal"/>
      <w:lvlText w:val="%1"/>
      <w:lvlJc w:val="left"/>
      <w:pPr>
        <w:ind w:left="383" w:hanging="284"/>
      </w:pPr>
      <w:rPr>
        <w:rFonts w:ascii="Arial" w:eastAsia="Arial" w:hAnsi="Arial" w:hint="default"/>
        <w:b/>
        <w:bCs/>
        <w:sz w:val="24"/>
        <w:szCs w:val="24"/>
      </w:rPr>
    </w:lvl>
    <w:lvl w:ilvl="1">
      <w:start w:val="1"/>
      <w:numFmt w:val="decimal"/>
      <w:lvlText w:val="%1.%2"/>
      <w:lvlJc w:val="left"/>
      <w:pPr>
        <w:ind w:left="952" w:hanging="569"/>
      </w:pPr>
      <w:rPr>
        <w:rFonts w:ascii="Arial" w:eastAsia="Arial" w:hAnsi="Arial" w:hint="default"/>
        <w:b/>
        <w:bCs/>
        <w:sz w:val="22"/>
        <w:szCs w:val="22"/>
      </w:rPr>
    </w:lvl>
    <w:lvl w:ilvl="2">
      <w:start w:val="1"/>
      <w:numFmt w:val="bullet"/>
      <w:lvlText w:val=""/>
      <w:lvlJc w:val="left"/>
      <w:pPr>
        <w:ind w:left="1377" w:hanging="358"/>
      </w:pPr>
      <w:rPr>
        <w:rFonts w:ascii="Wingdings" w:eastAsia="Wingdings" w:hAnsi="Wingdings" w:hint="default"/>
        <w:w w:val="99"/>
        <w:sz w:val="20"/>
        <w:szCs w:val="20"/>
      </w:rPr>
    </w:lvl>
    <w:lvl w:ilvl="3">
      <w:start w:val="1"/>
      <w:numFmt w:val="bullet"/>
      <w:lvlText w:val="•"/>
      <w:lvlJc w:val="left"/>
      <w:pPr>
        <w:ind w:left="1097" w:hanging="358"/>
      </w:pPr>
      <w:rPr>
        <w:rFonts w:hint="default"/>
      </w:rPr>
    </w:lvl>
    <w:lvl w:ilvl="4">
      <w:start w:val="1"/>
      <w:numFmt w:val="bullet"/>
      <w:lvlText w:val="•"/>
      <w:lvlJc w:val="left"/>
      <w:pPr>
        <w:ind w:left="1377" w:hanging="358"/>
      </w:pPr>
      <w:rPr>
        <w:rFonts w:hint="default"/>
      </w:rPr>
    </w:lvl>
    <w:lvl w:ilvl="5">
      <w:start w:val="1"/>
      <w:numFmt w:val="bullet"/>
      <w:lvlText w:val="•"/>
      <w:lvlJc w:val="left"/>
      <w:pPr>
        <w:ind w:left="2694" w:hanging="358"/>
      </w:pPr>
      <w:rPr>
        <w:rFonts w:hint="default"/>
      </w:rPr>
    </w:lvl>
    <w:lvl w:ilvl="6">
      <w:start w:val="1"/>
      <w:numFmt w:val="bullet"/>
      <w:lvlText w:val="•"/>
      <w:lvlJc w:val="left"/>
      <w:pPr>
        <w:ind w:left="4011" w:hanging="358"/>
      </w:pPr>
      <w:rPr>
        <w:rFonts w:hint="default"/>
      </w:rPr>
    </w:lvl>
    <w:lvl w:ilvl="7">
      <w:start w:val="1"/>
      <w:numFmt w:val="bullet"/>
      <w:lvlText w:val="•"/>
      <w:lvlJc w:val="left"/>
      <w:pPr>
        <w:ind w:left="5328" w:hanging="358"/>
      </w:pPr>
      <w:rPr>
        <w:rFonts w:hint="default"/>
      </w:rPr>
    </w:lvl>
    <w:lvl w:ilvl="8">
      <w:start w:val="1"/>
      <w:numFmt w:val="bullet"/>
      <w:lvlText w:val="•"/>
      <w:lvlJc w:val="left"/>
      <w:pPr>
        <w:ind w:left="6645" w:hanging="358"/>
      </w:pPr>
      <w:rPr>
        <w:rFonts w:hint="default"/>
      </w:rPr>
    </w:lvl>
  </w:abstractNum>
  <w:abstractNum w:abstractNumId="34" w15:restartNumberingAfterBreak="0">
    <w:nsid w:val="6A366E38"/>
    <w:multiLevelType w:val="hybridMultilevel"/>
    <w:tmpl w:val="3A74F5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8A533F"/>
    <w:multiLevelType w:val="hybridMultilevel"/>
    <w:tmpl w:val="CF884FE2"/>
    <w:lvl w:ilvl="0" w:tplc="273CA2D4">
      <w:start w:val="1"/>
      <w:numFmt w:val="bullet"/>
      <w:lvlText w:val="•"/>
      <w:lvlJc w:val="left"/>
      <w:pPr>
        <w:tabs>
          <w:tab w:val="num" w:pos="360"/>
        </w:tabs>
        <w:ind w:left="360" w:hanging="360"/>
      </w:pPr>
      <w:rPr>
        <w:rFonts w:ascii="Arial" w:hAnsi="Arial" w:hint="default"/>
      </w:rPr>
    </w:lvl>
    <w:lvl w:ilvl="1" w:tplc="1A2ED23A" w:tentative="1">
      <w:start w:val="1"/>
      <w:numFmt w:val="bullet"/>
      <w:lvlText w:val="•"/>
      <w:lvlJc w:val="left"/>
      <w:pPr>
        <w:tabs>
          <w:tab w:val="num" w:pos="1080"/>
        </w:tabs>
        <w:ind w:left="1080" w:hanging="360"/>
      </w:pPr>
      <w:rPr>
        <w:rFonts w:ascii="Arial" w:hAnsi="Arial" w:hint="default"/>
      </w:rPr>
    </w:lvl>
    <w:lvl w:ilvl="2" w:tplc="B7A00ABA" w:tentative="1">
      <w:start w:val="1"/>
      <w:numFmt w:val="bullet"/>
      <w:lvlText w:val="•"/>
      <w:lvlJc w:val="left"/>
      <w:pPr>
        <w:tabs>
          <w:tab w:val="num" w:pos="1800"/>
        </w:tabs>
        <w:ind w:left="1800" w:hanging="360"/>
      </w:pPr>
      <w:rPr>
        <w:rFonts w:ascii="Arial" w:hAnsi="Arial" w:hint="default"/>
      </w:rPr>
    </w:lvl>
    <w:lvl w:ilvl="3" w:tplc="D160ECFC" w:tentative="1">
      <w:start w:val="1"/>
      <w:numFmt w:val="bullet"/>
      <w:lvlText w:val="•"/>
      <w:lvlJc w:val="left"/>
      <w:pPr>
        <w:tabs>
          <w:tab w:val="num" w:pos="2520"/>
        </w:tabs>
        <w:ind w:left="2520" w:hanging="360"/>
      </w:pPr>
      <w:rPr>
        <w:rFonts w:ascii="Arial" w:hAnsi="Arial" w:hint="default"/>
      </w:rPr>
    </w:lvl>
    <w:lvl w:ilvl="4" w:tplc="3D8221EE" w:tentative="1">
      <w:start w:val="1"/>
      <w:numFmt w:val="bullet"/>
      <w:lvlText w:val="•"/>
      <w:lvlJc w:val="left"/>
      <w:pPr>
        <w:tabs>
          <w:tab w:val="num" w:pos="3240"/>
        </w:tabs>
        <w:ind w:left="3240" w:hanging="360"/>
      </w:pPr>
      <w:rPr>
        <w:rFonts w:ascii="Arial" w:hAnsi="Arial" w:hint="default"/>
      </w:rPr>
    </w:lvl>
    <w:lvl w:ilvl="5" w:tplc="12CA4BF0" w:tentative="1">
      <w:start w:val="1"/>
      <w:numFmt w:val="bullet"/>
      <w:lvlText w:val="•"/>
      <w:lvlJc w:val="left"/>
      <w:pPr>
        <w:tabs>
          <w:tab w:val="num" w:pos="3960"/>
        </w:tabs>
        <w:ind w:left="3960" w:hanging="360"/>
      </w:pPr>
      <w:rPr>
        <w:rFonts w:ascii="Arial" w:hAnsi="Arial" w:hint="default"/>
      </w:rPr>
    </w:lvl>
    <w:lvl w:ilvl="6" w:tplc="A1BE9658" w:tentative="1">
      <w:start w:val="1"/>
      <w:numFmt w:val="bullet"/>
      <w:lvlText w:val="•"/>
      <w:lvlJc w:val="left"/>
      <w:pPr>
        <w:tabs>
          <w:tab w:val="num" w:pos="4680"/>
        </w:tabs>
        <w:ind w:left="4680" w:hanging="360"/>
      </w:pPr>
      <w:rPr>
        <w:rFonts w:ascii="Arial" w:hAnsi="Arial" w:hint="default"/>
      </w:rPr>
    </w:lvl>
    <w:lvl w:ilvl="7" w:tplc="1136B192" w:tentative="1">
      <w:start w:val="1"/>
      <w:numFmt w:val="bullet"/>
      <w:lvlText w:val="•"/>
      <w:lvlJc w:val="left"/>
      <w:pPr>
        <w:tabs>
          <w:tab w:val="num" w:pos="5400"/>
        </w:tabs>
        <w:ind w:left="5400" w:hanging="360"/>
      </w:pPr>
      <w:rPr>
        <w:rFonts w:ascii="Arial" w:hAnsi="Arial" w:hint="default"/>
      </w:rPr>
    </w:lvl>
    <w:lvl w:ilvl="8" w:tplc="AD3EB9EA"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709834F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18E32A7"/>
    <w:multiLevelType w:val="singleLevel"/>
    <w:tmpl w:val="054A6582"/>
    <w:lvl w:ilvl="0">
      <w:start w:val="1"/>
      <w:numFmt w:val="bullet"/>
      <w:pStyle w:val="ListBullet"/>
      <w:lvlText w:val=""/>
      <w:lvlJc w:val="left"/>
      <w:pPr>
        <w:tabs>
          <w:tab w:val="num" w:pos="113"/>
        </w:tabs>
        <w:ind w:left="113" w:hanging="113"/>
      </w:pPr>
      <w:rPr>
        <w:rFonts w:ascii="Symbol" w:hAnsi="Symbol" w:hint="default"/>
      </w:rPr>
    </w:lvl>
  </w:abstractNum>
  <w:abstractNum w:abstractNumId="38" w15:restartNumberingAfterBreak="0">
    <w:nsid w:val="7EAA2191"/>
    <w:multiLevelType w:val="hybridMultilevel"/>
    <w:tmpl w:val="C4AEE564"/>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num w:numId="1">
    <w:abstractNumId w:val="16"/>
  </w:num>
  <w:num w:numId="2">
    <w:abstractNumId w:val="20"/>
  </w:num>
  <w:num w:numId="3">
    <w:abstractNumId w:val="19"/>
  </w:num>
  <w:num w:numId="4">
    <w:abstractNumId w:val="17"/>
  </w:num>
  <w:num w:numId="5">
    <w:abstractNumId w:val="18"/>
  </w:num>
  <w:num w:numId="6">
    <w:abstractNumId w:val="0"/>
  </w:num>
  <w:num w:numId="7">
    <w:abstractNumId w:val="37"/>
  </w:num>
  <w:num w:numId="8">
    <w:abstractNumId w:val="14"/>
  </w:num>
  <w:num w:numId="9">
    <w:abstractNumId w:val="33"/>
  </w:num>
  <w:num w:numId="10">
    <w:abstractNumId w:val="3"/>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2"/>
  </w:num>
  <w:num w:numId="15">
    <w:abstractNumId w:val="6"/>
  </w:num>
  <w:num w:numId="16">
    <w:abstractNumId w:val="27"/>
  </w:num>
  <w:num w:numId="17">
    <w:abstractNumId w:val="29"/>
  </w:num>
  <w:num w:numId="18">
    <w:abstractNumId w:val="28"/>
  </w:num>
  <w:num w:numId="19">
    <w:abstractNumId w:val="34"/>
  </w:num>
  <w:num w:numId="20">
    <w:abstractNumId w:val="1"/>
  </w:num>
  <w:num w:numId="21">
    <w:abstractNumId w:val="10"/>
  </w:num>
  <w:num w:numId="22">
    <w:abstractNumId w:val="26"/>
  </w:num>
  <w:num w:numId="23">
    <w:abstractNumId w:val="12"/>
  </w:num>
  <w:num w:numId="24">
    <w:abstractNumId w:val="8"/>
  </w:num>
  <w:num w:numId="25">
    <w:abstractNumId w:val="9"/>
  </w:num>
  <w:num w:numId="26">
    <w:abstractNumId w:val="23"/>
  </w:num>
  <w:num w:numId="27">
    <w:abstractNumId w:val="32"/>
  </w:num>
  <w:num w:numId="28">
    <w:abstractNumId w:val="25"/>
  </w:num>
  <w:num w:numId="29">
    <w:abstractNumId w:val="21"/>
  </w:num>
  <w:num w:numId="30">
    <w:abstractNumId w:val="36"/>
  </w:num>
  <w:num w:numId="31">
    <w:abstractNumId w:val="11"/>
  </w:num>
  <w:num w:numId="32">
    <w:abstractNumId w:val="13"/>
  </w:num>
  <w:num w:numId="33">
    <w:abstractNumId w:val="15"/>
  </w:num>
  <w:num w:numId="34">
    <w:abstractNumId w:val="7"/>
  </w:num>
  <w:num w:numId="35">
    <w:abstractNumId w:val="35"/>
  </w:num>
  <w:num w:numId="36">
    <w:abstractNumId w:val="5"/>
  </w:num>
  <w:num w:numId="37">
    <w:abstractNumId w:val="2"/>
  </w:num>
  <w:num w:numId="38">
    <w:abstractNumId w:val="31"/>
  </w:num>
  <w:num w:numId="39">
    <w:abstractNumId w:val="4"/>
  </w:num>
  <w:num w:numId="40">
    <w:abstractNumId w:val="38"/>
  </w:num>
  <w:num w:numId="41">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90"/>
  <w:drawingGridVerticalSpacing w:val="14"/>
  <w:displayHorizontalDrawingGridEvery w:val="2"/>
  <w:displayVerticalDrawingGridEvery w:val="2"/>
  <w:characterSpacingControl w:val="doNotCompress"/>
  <w:hdrShapeDefaults>
    <o:shapedefaults v:ext="edit" spidmax="4097">
      <o:colormru v:ext="edit" colors="#7778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6C"/>
    <w:rsid w:val="00000EFE"/>
    <w:rsid w:val="0000542C"/>
    <w:rsid w:val="00005F6F"/>
    <w:rsid w:val="00007DB2"/>
    <w:rsid w:val="0001343E"/>
    <w:rsid w:val="000172A4"/>
    <w:rsid w:val="00017D8D"/>
    <w:rsid w:val="00020135"/>
    <w:rsid w:val="00020A3A"/>
    <w:rsid w:val="00021733"/>
    <w:rsid w:val="000234E7"/>
    <w:rsid w:val="00023FD5"/>
    <w:rsid w:val="00030278"/>
    <w:rsid w:val="00033107"/>
    <w:rsid w:val="00034D81"/>
    <w:rsid w:val="00035808"/>
    <w:rsid w:val="00036044"/>
    <w:rsid w:val="00036530"/>
    <w:rsid w:val="00037585"/>
    <w:rsid w:val="00041337"/>
    <w:rsid w:val="000443F0"/>
    <w:rsid w:val="00044617"/>
    <w:rsid w:val="00047028"/>
    <w:rsid w:val="00053C76"/>
    <w:rsid w:val="00053F02"/>
    <w:rsid w:val="00062683"/>
    <w:rsid w:val="00062BCE"/>
    <w:rsid w:val="00062E66"/>
    <w:rsid w:val="000635AF"/>
    <w:rsid w:val="000663A9"/>
    <w:rsid w:val="0007059C"/>
    <w:rsid w:val="00070FFD"/>
    <w:rsid w:val="000717B1"/>
    <w:rsid w:val="00071F4A"/>
    <w:rsid w:val="00075ADA"/>
    <w:rsid w:val="00077E1A"/>
    <w:rsid w:val="00083B3C"/>
    <w:rsid w:val="0008446F"/>
    <w:rsid w:val="000848F3"/>
    <w:rsid w:val="00084AF8"/>
    <w:rsid w:val="000870DC"/>
    <w:rsid w:val="00087C1A"/>
    <w:rsid w:val="00090963"/>
    <w:rsid w:val="00091A59"/>
    <w:rsid w:val="000935AE"/>
    <w:rsid w:val="00097459"/>
    <w:rsid w:val="000A323D"/>
    <w:rsid w:val="000A32BE"/>
    <w:rsid w:val="000A37F3"/>
    <w:rsid w:val="000A521A"/>
    <w:rsid w:val="000A5B9B"/>
    <w:rsid w:val="000A5D4F"/>
    <w:rsid w:val="000A6549"/>
    <w:rsid w:val="000A6A86"/>
    <w:rsid w:val="000B1D3B"/>
    <w:rsid w:val="000B5F02"/>
    <w:rsid w:val="000B6D6F"/>
    <w:rsid w:val="000B7082"/>
    <w:rsid w:val="000C2296"/>
    <w:rsid w:val="000C2A21"/>
    <w:rsid w:val="000C2A99"/>
    <w:rsid w:val="000C3E94"/>
    <w:rsid w:val="000C4102"/>
    <w:rsid w:val="000C7481"/>
    <w:rsid w:val="000D1089"/>
    <w:rsid w:val="000D1352"/>
    <w:rsid w:val="000D14DF"/>
    <w:rsid w:val="000D20BA"/>
    <w:rsid w:val="000D69AA"/>
    <w:rsid w:val="000D6BFB"/>
    <w:rsid w:val="000D6DE9"/>
    <w:rsid w:val="000D7B37"/>
    <w:rsid w:val="000E2D50"/>
    <w:rsid w:val="000E6355"/>
    <w:rsid w:val="000F1456"/>
    <w:rsid w:val="000F1D23"/>
    <w:rsid w:val="000F21BC"/>
    <w:rsid w:val="000F5391"/>
    <w:rsid w:val="000F584A"/>
    <w:rsid w:val="000F5859"/>
    <w:rsid w:val="00103034"/>
    <w:rsid w:val="001042CC"/>
    <w:rsid w:val="00104473"/>
    <w:rsid w:val="00105494"/>
    <w:rsid w:val="00105B02"/>
    <w:rsid w:val="00106D70"/>
    <w:rsid w:val="00110CEF"/>
    <w:rsid w:val="00111FA6"/>
    <w:rsid w:val="0011258C"/>
    <w:rsid w:val="0011397C"/>
    <w:rsid w:val="001139F1"/>
    <w:rsid w:val="00114372"/>
    <w:rsid w:val="00115390"/>
    <w:rsid w:val="001170ED"/>
    <w:rsid w:val="001226EC"/>
    <w:rsid w:val="001241DE"/>
    <w:rsid w:val="001264CA"/>
    <w:rsid w:val="00126977"/>
    <w:rsid w:val="001269AF"/>
    <w:rsid w:val="00126FB5"/>
    <w:rsid w:val="0013146F"/>
    <w:rsid w:val="001316E3"/>
    <w:rsid w:val="0013299D"/>
    <w:rsid w:val="001354D8"/>
    <w:rsid w:val="0013588C"/>
    <w:rsid w:val="00136363"/>
    <w:rsid w:val="00137441"/>
    <w:rsid w:val="0013754D"/>
    <w:rsid w:val="00141148"/>
    <w:rsid w:val="001419F1"/>
    <w:rsid w:val="00141B34"/>
    <w:rsid w:val="001459A8"/>
    <w:rsid w:val="00145A12"/>
    <w:rsid w:val="00151558"/>
    <w:rsid w:val="00153974"/>
    <w:rsid w:val="001539FB"/>
    <w:rsid w:val="001546D4"/>
    <w:rsid w:val="00155125"/>
    <w:rsid w:val="001613A5"/>
    <w:rsid w:val="0016458D"/>
    <w:rsid w:val="001712F9"/>
    <w:rsid w:val="0017169A"/>
    <w:rsid w:val="00172595"/>
    <w:rsid w:val="00173D71"/>
    <w:rsid w:val="00174A48"/>
    <w:rsid w:val="00175EF1"/>
    <w:rsid w:val="00181F2B"/>
    <w:rsid w:val="00184E94"/>
    <w:rsid w:val="001852B9"/>
    <w:rsid w:val="001939E6"/>
    <w:rsid w:val="0019535F"/>
    <w:rsid w:val="001A1020"/>
    <w:rsid w:val="001A13A0"/>
    <w:rsid w:val="001A276D"/>
    <w:rsid w:val="001A2C5B"/>
    <w:rsid w:val="001A3758"/>
    <w:rsid w:val="001A3795"/>
    <w:rsid w:val="001A4472"/>
    <w:rsid w:val="001A46E4"/>
    <w:rsid w:val="001A4EA2"/>
    <w:rsid w:val="001A549B"/>
    <w:rsid w:val="001B168D"/>
    <w:rsid w:val="001B3072"/>
    <w:rsid w:val="001B3E6A"/>
    <w:rsid w:val="001B6967"/>
    <w:rsid w:val="001C0A9C"/>
    <w:rsid w:val="001C5FCD"/>
    <w:rsid w:val="001D009E"/>
    <w:rsid w:val="001D09DB"/>
    <w:rsid w:val="001D0F22"/>
    <w:rsid w:val="001D2914"/>
    <w:rsid w:val="001D3EAA"/>
    <w:rsid w:val="001D459F"/>
    <w:rsid w:val="001E1D9A"/>
    <w:rsid w:val="001E2270"/>
    <w:rsid w:val="001E2B52"/>
    <w:rsid w:val="001E314B"/>
    <w:rsid w:val="001E395A"/>
    <w:rsid w:val="001E6F0E"/>
    <w:rsid w:val="001F11F4"/>
    <w:rsid w:val="001F198D"/>
    <w:rsid w:val="001F4BBC"/>
    <w:rsid w:val="001F531E"/>
    <w:rsid w:val="001F5A67"/>
    <w:rsid w:val="001F5F5C"/>
    <w:rsid w:val="001F7100"/>
    <w:rsid w:val="0020013E"/>
    <w:rsid w:val="00201C85"/>
    <w:rsid w:val="0020288B"/>
    <w:rsid w:val="00203431"/>
    <w:rsid w:val="002042EF"/>
    <w:rsid w:val="00206DD0"/>
    <w:rsid w:val="00206F89"/>
    <w:rsid w:val="002072AD"/>
    <w:rsid w:val="00210630"/>
    <w:rsid w:val="00211386"/>
    <w:rsid w:val="002114CE"/>
    <w:rsid w:val="00214774"/>
    <w:rsid w:val="0021540C"/>
    <w:rsid w:val="00221335"/>
    <w:rsid w:val="002232A2"/>
    <w:rsid w:val="00225990"/>
    <w:rsid w:val="002316EB"/>
    <w:rsid w:val="00235524"/>
    <w:rsid w:val="00235605"/>
    <w:rsid w:val="00235BD4"/>
    <w:rsid w:val="0023712B"/>
    <w:rsid w:val="002372EE"/>
    <w:rsid w:val="002374DD"/>
    <w:rsid w:val="00237793"/>
    <w:rsid w:val="002405B9"/>
    <w:rsid w:val="002409FA"/>
    <w:rsid w:val="00244A8B"/>
    <w:rsid w:val="002452AC"/>
    <w:rsid w:val="002478CA"/>
    <w:rsid w:val="002502D8"/>
    <w:rsid w:val="00250DBB"/>
    <w:rsid w:val="0025464D"/>
    <w:rsid w:val="00255101"/>
    <w:rsid w:val="00256A28"/>
    <w:rsid w:val="002610FE"/>
    <w:rsid w:val="00262935"/>
    <w:rsid w:val="00263DBD"/>
    <w:rsid w:val="00264B01"/>
    <w:rsid w:val="0026628A"/>
    <w:rsid w:val="0027249D"/>
    <w:rsid w:val="002735E8"/>
    <w:rsid w:val="00274936"/>
    <w:rsid w:val="00276AFB"/>
    <w:rsid w:val="002772DA"/>
    <w:rsid w:val="00277B5C"/>
    <w:rsid w:val="00280CEE"/>
    <w:rsid w:val="002834CA"/>
    <w:rsid w:val="002837C6"/>
    <w:rsid w:val="00283E4B"/>
    <w:rsid w:val="00287C8F"/>
    <w:rsid w:val="0029122C"/>
    <w:rsid w:val="00297D13"/>
    <w:rsid w:val="002A23E0"/>
    <w:rsid w:val="002A387A"/>
    <w:rsid w:val="002A6302"/>
    <w:rsid w:val="002B0632"/>
    <w:rsid w:val="002B17F4"/>
    <w:rsid w:val="002B31F2"/>
    <w:rsid w:val="002C0D06"/>
    <w:rsid w:val="002C0D8B"/>
    <w:rsid w:val="002C2060"/>
    <w:rsid w:val="002C2A06"/>
    <w:rsid w:val="002C3140"/>
    <w:rsid w:val="002C480C"/>
    <w:rsid w:val="002C4BE8"/>
    <w:rsid w:val="002D0F06"/>
    <w:rsid w:val="002D2AE3"/>
    <w:rsid w:val="002D5ADB"/>
    <w:rsid w:val="002D7902"/>
    <w:rsid w:val="002E031A"/>
    <w:rsid w:val="002E149A"/>
    <w:rsid w:val="002E3704"/>
    <w:rsid w:val="002E49C3"/>
    <w:rsid w:val="002E651E"/>
    <w:rsid w:val="002F25A7"/>
    <w:rsid w:val="002F3A30"/>
    <w:rsid w:val="002F48DB"/>
    <w:rsid w:val="002F5087"/>
    <w:rsid w:val="002F6230"/>
    <w:rsid w:val="003035A1"/>
    <w:rsid w:val="00304D02"/>
    <w:rsid w:val="00305548"/>
    <w:rsid w:val="0031128F"/>
    <w:rsid w:val="003118F8"/>
    <w:rsid w:val="00313B60"/>
    <w:rsid w:val="003153C1"/>
    <w:rsid w:val="00316059"/>
    <w:rsid w:val="00324C8A"/>
    <w:rsid w:val="00324CBF"/>
    <w:rsid w:val="00325DB7"/>
    <w:rsid w:val="0032722C"/>
    <w:rsid w:val="003370F9"/>
    <w:rsid w:val="0033779B"/>
    <w:rsid w:val="003456BE"/>
    <w:rsid w:val="003459C1"/>
    <w:rsid w:val="003468C5"/>
    <w:rsid w:val="00346AE0"/>
    <w:rsid w:val="00346B15"/>
    <w:rsid w:val="00350AB5"/>
    <w:rsid w:val="003515AB"/>
    <w:rsid w:val="00351C9C"/>
    <w:rsid w:val="00353370"/>
    <w:rsid w:val="0035547B"/>
    <w:rsid w:val="00357079"/>
    <w:rsid w:val="00357521"/>
    <w:rsid w:val="00360851"/>
    <w:rsid w:val="00364080"/>
    <w:rsid w:val="00364168"/>
    <w:rsid w:val="0036428E"/>
    <w:rsid w:val="003646AD"/>
    <w:rsid w:val="00364CA3"/>
    <w:rsid w:val="003709BD"/>
    <w:rsid w:val="00377697"/>
    <w:rsid w:val="00383F7F"/>
    <w:rsid w:val="0038595E"/>
    <w:rsid w:val="00385F13"/>
    <w:rsid w:val="00386499"/>
    <w:rsid w:val="0039369E"/>
    <w:rsid w:val="003948B6"/>
    <w:rsid w:val="00397BC0"/>
    <w:rsid w:val="003A1EE5"/>
    <w:rsid w:val="003A3420"/>
    <w:rsid w:val="003A5987"/>
    <w:rsid w:val="003B1E84"/>
    <w:rsid w:val="003B2B95"/>
    <w:rsid w:val="003B2CEA"/>
    <w:rsid w:val="003B64DD"/>
    <w:rsid w:val="003C1AE1"/>
    <w:rsid w:val="003C41F3"/>
    <w:rsid w:val="003C6007"/>
    <w:rsid w:val="003D04FB"/>
    <w:rsid w:val="003D16E7"/>
    <w:rsid w:val="003D19C7"/>
    <w:rsid w:val="003D28F6"/>
    <w:rsid w:val="003D4B44"/>
    <w:rsid w:val="003D4C3E"/>
    <w:rsid w:val="003E2886"/>
    <w:rsid w:val="003E31ED"/>
    <w:rsid w:val="003E3220"/>
    <w:rsid w:val="003E3F66"/>
    <w:rsid w:val="003E4C38"/>
    <w:rsid w:val="003E6474"/>
    <w:rsid w:val="003E72C1"/>
    <w:rsid w:val="003E7525"/>
    <w:rsid w:val="003F0D71"/>
    <w:rsid w:val="003F1019"/>
    <w:rsid w:val="003F2490"/>
    <w:rsid w:val="003F2624"/>
    <w:rsid w:val="003F38EF"/>
    <w:rsid w:val="003F5A37"/>
    <w:rsid w:val="003F5E9F"/>
    <w:rsid w:val="003F6F53"/>
    <w:rsid w:val="004001F8"/>
    <w:rsid w:val="00402E05"/>
    <w:rsid w:val="00403E69"/>
    <w:rsid w:val="0040515C"/>
    <w:rsid w:val="00407D8B"/>
    <w:rsid w:val="00412799"/>
    <w:rsid w:val="00413205"/>
    <w:rsid w:val="00413BBC"/>
    <w:rsid w:val="00414E20"/>
    <w:rsid w:val="00414E56"/>
    <w:rsid w:val="00414FEC"/>
    <w:rsid w:val="00420D1E"/>
    <w:rsid w:val="0042182C"/>
    <w:rsid w:val="00421B35"/>
    <w:rsid w:val="00421F2F"/>
    <w:rsid w:val="004229A8"/>
    <w:rsid w:val="00422BD2"/>
    <w:rsid w:val="00423940"/>
    <w:rsid w:val="00423B3C"/>
    <w:rsid w:val="00424635"/>
    <w:rsid w:val="004257F4"/>
    <w:rsid w:val="0042777B"/>
    <w:rsid w:val="004315D7"/>
    <w:rsid w:val="00433E56"/>
    <w:rsid w:val="00434EFD"/>
    <w:rsid w:val="00436EAC"/>
    <w:rsid w:val="00437212"/>
    <w:rsid w:val="00443853"/>
    <w:rsid w:val="004439D8"/>
    <w:rsid w:val="00443CF6"/>
    <w:rsid w:val="00444788"/>
    <w:rsid w:val="0044620C"/>
    <w:rsid w:val="0044635B"/>
    <w:rsid w:val="004529B8"/>
    <w:rsid w:val="00453CA9"/>
    <w:rsid w:val="00454C57"/>
    <w:rsid w:val="00454E21"/>
    <w:rsid w:val="00456D5B"/>
    <w:rsid w:val="00461AF7"/>
    <w:rsid w:val="004626D7"/>
    <w:rsid w:val="00464F6B"/>
    <w:rsid w:val="00471ED0"/>
    <w:rsid w:val="004802E4"/>
    <w:rsid w:val="00483786"/>
    <w:rsid w:val="004842FE"/>
    <w:rsid w:val="004843E0"/>
    <w:rsid w:val="004857EB"/>
    <w:rsid w:val="00486FE9"/>
    <w:rsid w:val="0048742B"/>
    <w:rsid w:val="00490B90"/>
    <w:rsid w:val="004916F0"/>
    <w:rsid w:val="0049559B"/>
    <w:rsid w:val="00496CF8"/>
    <w:rsid w:val="00497404"/>
    <w:rsid w:val="004A7D00"/>
    <w:rsid w:val="004B1F9B"/>
    <w:rsid w:val="004B2472"/>
    <w:rsid w:val="004B2657"/>
    <w:rsid w:val="004B28FB"/>
    <w:rsid w:val="004B2FA8"/>
    <w:rsid w:val="004B38EC"/>
    <w:rsid w:val="004B61CA"/>
    <w:rsid w:val="004C1855"/>
    <w:rsid w:val="004C1F69"/>
    <w:rsid w:val="004C2E85"/>
    <w:rsid w:val="004C3A0E"/>
    <w:rsid w:val="004C480B"/>
    <w:rsid w:val="004D2246"/>
    <w:rsid w:val="004D4E50"/>
    <w:rsid w:val="004D77D8"/>
    <w:rsid w:val="004E0ED1"/>
    <w:rsid w:val="004E24E6"/>
    <w:rsid w:val="004E2827"/>
    <w:rsid w:val="004E2F0F"/>
    <w:rsid w:val="004E4149"/>
    <w:rsid w:val="004E497C"/>
    <w:rsid w:val="004E7B4C"/>
    <w:rsid w:val="004F00B2"/>
    <w:rsid w:val="004F05E9"/>
    <w:rsid w:val="004F39AF"/>
    <w:rsid w:val="004F608C"/>
    <w:rsid w:val="004F73EC"/>
    <w:rsid w:val="004F73F2"/>
    <w:rsid w:val="004F7521"/>
    <w:rsid w:val="00502924"/>
    <w:rsid w:val="00503482"/>
    <w:rsid w:val="0050548B"/>
    <w:rsid w:val="00505861"/>
    <w:rsid w:val="00505F2D"/>
    <w:rsid w:val="00513240"/>
    <w:rsid w:val="00513B09"/>
    <w:rsid w:val="005143BB"/>
    <w:rsid w:val="00514D6D"/>
    <w:rsid w:val="0051594C"/>
    <w:rsid w:val="0051743F"/>
    <w:rsid w:val="00521655"/>
    <w:rsid w:val="00522972"/>
    <w:rsid w:val="00522EB0"/>
    <w:rsid w:val="00524B1E"/>
    <w:rsid w:val="00524D07"/>
    <w:rsid w:val="00527435"/>
    <w:rsid w:val="005324B8"/>
    <w:rsid w:val="005329BD"/>
    <w:rsid w:val="00534202"/>
    <w:rsid w:val="00537203"/>
    <w:rsid w:val="00541F53"/>
    <w:rsid w:val="0054382E"/>
    <w:rsid w:val="00544223"/>
    <w:rsid w:val="00544EE6"/>
    <w:rsid w:val="00545A18"/>
    <w:rsid w:val="00546665"/>
    <w:rsid w:val="00547CBF"/>
    <w:rsid w:val="005518E2"/>
    <w:rsid w:val="00551C58"/>
    <w:rsid w:val="005528B8"/>
    <w:rsid w:val="00552ABF"/>
    <w:rsid w:val="00554D9C"/>
    <w:rsid w:val="0055755A"/>
    <w:rsid w:val="00557640"/>
    <w:rsid w:val="0056075A"/>
    <w:rsid w:val="00560E46"/>
    <w:rsid w:val="0056294E"/>
    <w:rsid w:val="00565006"/>
    <w:rsid w:val="0056776E"/>
    <w:rsid w:val="005715A6"/>
    <w:rsid w:val="0057246B"/>
    <w:rsid w:val="005735E2"/>
    <w:rsid w:val="005737FD"/>
    <w:rsid w:val="00573F51"/>
    <w:rsid w:val="005765DC"/>
    <w:rsid w:val="00576B34"/>
    <w:rsid w:val="0058116A"/>
    <w:rsid w:val="005818DE"/>
    <w:rsid w:val="00581F14"/>
    <w:rsid w:val="00591134"/>
    <w:rsid w:val="005926A3"/>
    <w:rsid w:val="005933E6"/>
    <w:rsid w:val="00593DD6"/>
    <w:rsid w:val="0059469E"/>
    <w:rsid w:val="00595BE6"/>
    <w:rsid w:val="005A2A07"/>
    <w:rsid w:val="005A3096"/>
    <w:rsid w:val="005A3157"/>
    <w:rsid w:val="005A4BE6"/>
    <w:rsid w:val="005A5270"/>
    <w:rsid w:val="005A685E"/>
    <w:rsid w:val="005A72A3"/>
    <w:rsid w:val="005A7333"/>
    <w:rsid w:val="005A7F33"/>
    <w:rsid w:val="005B0C0E"/>
    <w:rsid w:val="005B1581"/>
    <w:rsid w:val="005B3B1C"/>
    <w:rsid w:val="005B45AA"/>
    <w:rsid w:val="005B4A51"/>
    <w:rsid w:val="005B5A0D"/>
    <w:rsid w:val="005C15C7"/>
    <w:rsid w:val="005C5CD7"/>
    <w:rsid w:val="005C6F71"/>
    <w:rsid w:val="005C775E"/>
    <w:rsid w:val="005D02EA"/>
    <w:rsid w:val="005D255C"/>
    <w:rsid w:val="005D2890"/>
    <w:rsid w:val="005D51A6"/>
    <w:rsid w:val="005E357E"/>
    <w:rsid w:val="005E3E4E"/>
    <w:rsid w:val="005E5900"/>
    <w:rsid w:val="005E62D5"/>
    <w:rsid w:val="005F1DE0"/>
    <w:rsid w:val="005F2735"/>
    <w:rsid w:val="005F2A14"/>
    <w:rsid w:val="005F6863"/>
    <w:rsid w:val="005F7521"/>
    <w:rsid w:val="00601145"/>
    <w:rsid w:val="00602E35"/>
    <w:rsid w:val="006039C1"/>
    <w:rsid w:val="00604F00"/>
    <w:rsid w:val="006059C8"/>
    <w:rsid w:val="006061A5"/>
    <w:rsid w:val="006068D9"/>
    <w:rsid w:val="0060713C"/>
    <w:rsid w:val="00610333"/>
    <w:rsid w:val="0062070E"/>
    <w:rsid w:val="006220C5"/>
    <w:rsid w:val="00622576"/>
    <w:rsid w:val="0062293D"/>
    <w:rsid w:val="00622C19"/>
    <w:rsid w:val="00623FD7"/>
    <w:rsid w:val="00624AE7"/>
    <w:rsid w:val="00624B88"/>
    <w:rsid w:val="00624C9E"/>
    <w:rsid w:val="00625232"/>
    <w:rsid w:val="0062556A"/>
    <w:rsid w:val="0062727A"/>
    <w:rsid w:val="00635AFD"/>
    <w:rsid w:val="00635B5E"/>
    <w:rsid w:val="0063644F"/>
    <w:rsid w:val="006365F2"/>
    <w:rsid w:val="00637420"/>
    <w:rsid w:val="006407E9"/>
    <w:rsid w:val="006409EA"/>
    <w:rsid w:val="00640E73"/>
    <w:rsid w:val="006437BD"/>
    <w:rsid w:val="006440C6"/>
    <w:rsid w:val="006457E7"/>
    <w:rsid w:val="00647ECF"/>
    <w:rsid w:val="00651EAB"/>
    <w:rsid w:val="00653EB7"/>
    <w:rsid w:val="00653F53"/>
    <w:rsid w:val="00655482"/>
    <w:rsid w:val="0065552E"/>
    <w:rsid w:val="00656C3A"/>
    <w:rsid w:val="00660231"/>
    <w:rsid w:val="006614C9"/>
    <w:rsid w:val="006650BB"/>
    <w:rsid w:val="00666176"/>
    <w:rsid w:val="00666277"/>
    <w:rsid w:val="006700ED"/>
    <w:rsid w:val="00670371"/>
    <w:rsid w:val="0067082E"/>
    <w:rsid w:val="0067155E"/>
    <w:rsid w:val="00672ACC"/>
    <w:rsid w:val="00672FA4"/>
    <w:rsid w:val="006732B7"/>
    <w:rsid w:val="00675583"/>
    <w:rsid w:val="0067675B"/>
    <w:rsid w:val="00676862"/>
    <w:rsid w:val="00676C98"/>
    <w:rsid w:val="006832CA"/>
    <w:rsid w:val="006845C0"/>
    <w:rsid w:val="00685354"/>
    <w:rsid w:val="006857EC"/>
    <w:rsid w:val="0068630C"/>
    <w:rsid w:val="006864B3"/>
    <w:rsid w:val="00691000"/>
    <w:rsid w:val="00691959"/>
    <w:rsid w:val="00691E8F"/>
    <w:rsid w:val="00692F7E"/>
    <w:rsid w:val="00697622"/>
    <w:rsid w:val="006976F5"/>
    <w:rsid w:val="006A08B6"/>
    <w:rsid w:val="006A0A43"/>
    <w:rsid w:val="006A4AA8"/>
    <w:rsid w:val="006A5EAA"/>
    <w:rsid w:val="006A616D"/>
    <w:rsid w:val="006B210B"/>
    <w:rsid w:val="006B3678"/>
    <w:rsid w:val="006B479D"/>
    <w:rsid w:val="006B5DDE"/>
    <w:rsid w:val="006B75BD"/>
    <w:rsid w:val="006B7B66"/>
    <w:rsid w:val="006C176A"/>
    <w:rsid w:val="006C41A5"/>
    <w:rsid w:val="006D122C"/>
    <w:rsid w:val="006D128F"/>
    <w:rsid w:val="006D1737"/>
    <w:rsid w:val="006D1AA4"/>
    <w:rsid w:val="006D2C27"/>
    <w:rsid w:val="006D2D81"/>
    <w:rsid w:val="006D3A44"/>
    <w:rsid w:val="006D6259"/>
    <w:rsid w:val="006D6EE5"/>
    <w:rsid w:val="006D7AA4"/>
    <w:rsid w:val="006E28E6"/>
    <w:rsid w:val="006E35BE"/>
    <w:rsid w:val="006E4F1A"/>
    <w:rsid w:val="006E5896"/>
    <w:rsid w:val="006E6705"/>
    <w:rsid w:val="006F107C"/>
    <w:rsid w:val="006F2693"/>
    <w:rsid w:val="006F27E2"/>
    <w:rsid w:val="006F3985"/>
    <w:rsid w:val="006F48AE"/>
    <w:rsid w:val="006F6F6D"/>
    <w:rsid w:val="007000D9"/>
    <w:rsid w:val="00702198"/>
    <w:rsid w:val="00702718"/>
    <w:rsid w:val="00702B31"/>
    <w:rsid w:val="00707A95"/>
    <w:rsid w:val="00710ECC"/>
    <w:rsid w:val="00712A96"/>
    <w:rsid w:val="00713D8C"/>
    <w:rsid w:val="007154A6"/>
    <w:rsid w:val="00715BC8"/>
    <w:rsid w:val="007160E3"/>
    <w:rsid w:val="00717914"/>
    <w:rsid w:val="007222E1"/>
    <w:rsid w:val="00722A09"/>
    <w:rsid w:val="007260E1"/>
    <w:rsid w:val="00726F8C"/>
    <w:rsid w:val="00726F94"/>
    <w:rsid w:val="007273C9"/>
    <w:rsid w:val="00727F1F"/>
    <w:rsid w:val="007319BA"/>
    <w:rsid w:val="0073234D"/>
    <w:rsid w:val="0073249A"/>
    <w:rsid w:val="00732893"/>
    <w:rsid w:val="0073332E"/>
    <w:rsid w:val="0073487A"/>
    <w:rsid w:val="0073517A"/>
    <w:rsid w:val="007354D5"/>
    <w:rsid w:val="00736263"/>
    <w:rsid w:val="00736ED5"/>
    <w:rsid w:val="00737023"/>
    <w:rsid w:val="00737062"/>
    <w:rsid w:val="007379B7"/>
    <w:rsid w:val="00740C39"/>
    <w:rsid w:val="00741DBE"/>
    <w:rsid w:val="00746008"/>
    <w:rsid w:val="00747469"/>
    <w:rsid w:val="00751C54"/>
    <w:rsid w:val="00751DB8"/>
    <w:rsid w:val="00755354"/>
    <w:rsid w:val="007567DC"/>
    <w:rsid w:val="00757870"/>
    <w:rsid w:val="00761549"/>
    <w:rsid w:val="00763F45"/>
    <w:rsid w:val="007662C5"/>
    <w:rsid w:val="007667C7"/>
    <w:rsid w:val="007701E8"/>
    <w:rsid w:val="00772FAB"/>
    <w:rsid w:val="00774F14"/>
    <w:rsid w:val="00780A58"/>
    <w:rsid w:val="00784A4D"/>
    <w:rsid w:val="00784D8F"/>
    <w:rsid w:val="007859C7"/>
    <w:rsid w:val="00787E37"/>
    <w:rsid w:val="00787E72"/>
    <w:rsid w:val="0079010F"/>
    <w:rsid w:val="007907BD"/>
    <w:rsid w:val="0079317C"/>
    <w:rsid w:val="007939EC"/>
    <w:rsid w:val="0079526C"/>
    <w:rsid w:val="007953FF"/>
    <w:rsid w:val="007956A3"/>
    <w:rsid w:val="007963C5"/>
    <w:rsid w:val="00797057"/>
    <w:rsid w:val="007A3874"/>
    <w:rsid w:val="007A66BA"/>
    <w:rsid w:val="007A6C0E"/>
    <w:rsid w:val="007A789D"/>
    <w:rsid w:val="007B0FA6"/>
    <w:rsid w:val="007B2E6F"/>
    <w:rsid w:val="007B317B"/>
    <w:rsid w:val="007B3E7A"/>
    <w:rsid w:val="007B5385"/>
    <w:rsid w:val="007C0A80"/>
    <w:rsid w:val="007C2296"/>
    <w:rsid w:val="007C307E"/>
    <w:rsid w:val="007C3611"/>
    <w:rsid w:val="007D2F90"/>
    <w:rsid w:val="007D7402"/>
    <w:rsid w:val="007D7CA1"/>
    <w:rsid w:val="007E0844"/>
    <w:rsid w:val="007E2136"/>
    <w:rsid w:val="007E3C1C"/>
    <w:rsid w:val="007E41DC"/>
    <w:rsid w:val="007F0131"/>
    <w:rsid w:val="007F0277"/>
    <w:rsid w:val="007F06F4"/>
    <w:rsid w:val="007F3303"/>
    <w:rsid w:val="007F6C62"/>
    <w:rsid w:val="00803F1E"/>
    <w:rsid w:val="00805212"/>
    <w:rsid w:val="00812264"/>
    <w:rsid w:val="00812A30"/>
    <w:rsid w:val="00814652"/>
    <w:rsid w:val="00814921"/>
    <w:rsid w:val="008151C6"/>
    <w:rsid w:val="00815269"/>
    <w:rsid w:val="00815EA1"/>
    <w:rsid w:val="008169FA"/>
    <w:rsid w:val="0082177D"/>
    <w:rsid w:val="00822772"/>
    <w:rsid w:val="0082347F"/>
    <w:rsid w:val="00823C74"/>
    <w:rsid w:val="00823F49"/>
    <w:rsid w:val="00826C51"/>
    <w:rsid w:val="00827470"/>
    <w:rsid w:val="00830FCF"/>
    <w:rsid w:val="0083194F"/>
    <w:rsid w:val="0083626C"/>
    <w:rsid w:val="00843465"/>
    <w:rsid w:val="008462A3"/>
    <w:rsid w:val="008471DE"/>
    <w:rsid w:val="00851738"/>
    <w:rsid w:val="0085210D"/>
    <w:rsid w:val="00852F84"/>
    <w:rsid w:val="008544F8"/>
    <w:rsid w:val="0085684E"/>
    <w:rsid w:val="00861CBE"/>
    <w:rsid w:val="00861E66"/>
    <w:rsid w:val="00862073"/>
    <w:rsid w:val="008635EF"/>
    <w:rsid w:val="00866491"/>
    <w:rsid w:val="008679D2"/>
    <w:rsid w:val="008705BF"/>
    <w:rsid w:val="008712BF"/>
    <w:rsid w:val="00873D87"/>
    <w:rsid w:val="00874E03"/>
    <w:rsid w:val="00876411"/>
    <w:rsid w:val="008766D4"/>
    <w:rsid w:val="008770ED"/>
    <w:rsid w:val="008801D0"/>
    <w:rsid w:val="00880DE3"/>
    <w:rsid w:val="0088314C"/>
    <w:rsid w:val="00883F42"/>
    <w:rsid w:val="008846DA"/>
    <w:rsid w:val="00884828"/>
    <w:rsid w:val="0088517F"/>
    <w:rsid w:val="00885BD7"/>
    <w:rsid w:val="00890151"/>
    <w:rsid w:val="00891A5B"/>
    <w:rsid w:val="00892ABD"/>
    <w:rsid w:val="00893259"/>
    <w:rsid w:val="0089332C"/>
    <w:rsid w:val="008A2E1D"/>
    <w:rsid w:val="008A3C9B"/>
    <w:rsid w:val="008A4222"/>
    <w:rsid w:val="008A650C"/>
    <w:rsid w:val="008A7CAB"/>
    <w:rsid w:val="008B1D3C"/>
    <w:rsid w:val="008C41DC"/>
    <w:rsid w:val="008C42C0"/>
    <w:rsid w:val="008D30B5"/>
    <w:rsid w:val="008D35DA"/>
    <w:rsid w:val="008E0379"/>
    <w:rsid w:val="008E29A1"/>
    <w:rsid w:val="008E2F6B"/>
    <w:rsid w:val="008E3396"/>
    <w:rsid w:val="008E44D5"/>
    <w:rsid w:val="008E4B1E"/>
    <w:rsid w:val="008E4C16"/>
    <w:rsid w:val="008E4FC4"/>
    <w:rsid w:val="008F2384"/>
    <w:rsid w:val="008F3CE3"/>
    <w:rsid w:val="008F5572"/>
    <w:rsid w:val="008F5E14"/>
    <w:rsid w:val="008F6819"/>
    <w:rsid w:val="008F6A61"/>
    <w:rsid w:val="008F798A"/>
    <w:rsid w:val="0090008A"/>
    <w:rsid w:val="0090150F"/>
    <w:rsid w:val="00903141"/>
    <w:rsid w:val="00904B39"/>
    <w:rsid w:val="00904F9E"/>
    <w:rsid w:val="0090574D"/>
    <w:rsid w:val="0090590F"/>
    <w:rsid w:val="009062A4"/>
    <w:rsid w:val="00907562"/>
    <w:rsid w:val="00910B06"/>
    <w:rsid w:val="00911446"/>
    <w:rsid w:val="009116AF"/>
    <w:rsid w:val="00911C90"/>
    <w:rsid w:val="0091245E"/>
    <w:rsid w:val="00912ABD"/>
    <w:rsid w:val="00915504"/>
    <w:rsid w:val="00915987"/>
    <w:rsid w:val="009177DF"/>
    <w:rsid w:val="00920EBE"/>
    <w:rsid w:val="009221BD"/>
    <w:rsid w:val="009226F7"/>
    <w:rsid w:val="00922B3D"/>
    <w:rsid w:val="00923110"/>
    <w:rsid w:val="00923FFF"/>
    <w:rsid w:val="0092404B"/>
    <w:rsid w:val="0092505E"/>
    <w:rsid w:val="009324A2"/>
    <w:rsid w:val="00932989"/>
    <w:rsid w:val="00934FA4"/>
    <w:rsid w:val="00940821"/>
    <w:rsid w:val="00940FB8"/>
    <w:rsid w:val="009421DF"/>
    <w:rsid w:val="009423CA"/>
    <w:rsid w:val="00943AF8"/>
    <w:rsid w:val="00944869"/>
    <w:rsid w:val="00944F5A"/>
    <w:rsid w:val="009453FB"/>
    <w:rsid w:val="00945E4C"/>
    <w:rsid w:val="00946B80"/>
    <w:rsid w:val="00947788"/>
    <w:rsid w:val="00947A5E"/>
    <w:rsid w:val="009556E1"/>
    <w:rsid w:val="00956D1B"/>
    <w:rsid w:val="009613FA"/>
    <w:rsid w:val="00961F10"/>
    <w:rsid w:val="009627BF"/>
    <w:rsid w:val="00963377"/>
    <w:rsid w:val="0096377B"/>
    <w:rsid w:val="00967381"/>
    <w:rsid w:val="00970A3A"/>
    <w:rsid w:val="009747C9"/>
    <w:rsid w:val="0097489B"/>
    <w:rsid w:val="0098392D"/>
    <w:rsid w:val="00984E22"/>
    <w:rsid w:val="00986A03"/>
    <w:rsid w:val="00986BA6"/>
    <w:rsid w:val="009910AF"/>
    <w:rsid w:val="00991A7C"/>
    <w:rsid w:val="00991E08"/>
    <w:rsid w:val="0099273F"/>
    <w:rsid w:val="00994CCE"/>
    <w:rsid w:val="00995B9E"/>
    <w:rsid w:val="009A0431"/>
    <w:rsid w:val="009A07BD"/>
    <w:rsid w:val="009A1038"/>
    <w:rsid w:val="009A34E1"/>
    <w:rsid w:val="009A6261"/>
    <w:rsid w:val="009A7253"/>
    <w:rsid w:val="009A7736"/>
    <w:rsid w:val="009A78F5"/>
    <w:rsid w:val="009B0811"/>
    <w:rsid w:val="009B35F1"/>
    <w:rsid w:val="009B406E"/>
    <w:rsid w:val="009B4285"/>
    <w:rsid w:val="009B4943"/>
    <w:rsid w:val="009B53F4"/>
    <w:rsid w:val="009B67F5"/>
    <w:rsid w:val="009B754A"/>
    <w:rsid w:val="009B7CEB"/>
    <w:rsid w:val="009C0A04"/>
    <w:rsid w:val="009C5290"/>
    <w:rsid w:val="009C61A1"/>
    <w:rsid w:val="009C75C6"/>
    <w:rsid w:val="009D1C11"/>
    <w:rsid w:val="009D352D"/>
    <w:rsid w:val="009D547E"/>
    <w:rsid w:val="009D6CED"/>
    <w:rsid w:val="009D7B55"/>
    <w:rsid w:val="009E0A1B"/>
    <w:rsid w:val="009E2E2D"/>
    <w:rsid w:val="009E574A"/>
    <w:rsid w:val="009E581E"/>
    <w:rsid w:val="009F0529"/>
    <w:rsid w:val="009F190F"/>
    <w:rsid w:val="009F2233"/>
    <w:rsid w:val="009F6EE7"/>
    <w:rsid w:val="009F7814"/>
    <w:rsid w:val="00A029BD"/>
    <w:rsid w:val="00A0457D"/>
    <w:rsid w:val="00A05625"/>
    <w:rsid w:val="00A05BCF"/>
    <w:rsid w:val="00A06AAD"/>
    <w:rsid w:val="00A1247A"/>
    <w:rsid w:val="00A124EA"/>
    <w:rsid w:val="00A136FE"/>
    <w:rsid w:val="00A15BDA"/>
    <w:rsid w:val="00A20BBB"/>
    <w:rsid w:val="00A21971"/>
    <w:rsid w:val="00A22DFB"/>
    <w:rsid w:val="00A30073"/>
    <w:rsid w:val="00A30EE5"/>
    <w:rsid w:val="00A310D5"/>
    <w:rsid w:val="00A318B1"/>
    <w:rsid w:val="00A336DA"/>
    <w:rsid w:val="00A345A2"/>
    <w:rsid w:val="00A3501F"/>
    <w:rsid w:val="00A3600A"/>
    <w:rsid w:val="00A379BC"/>
    <w:rsid w:val="00A41101"/>
    <w:rsid w:val="00A43549"/>
    <w:rsid w:val="00A44A7F"/>
    <w:rsid w:val="00A453C3"/>
    <w:rsid w:val="00A50231"/>
    <w:rsid w:val="00A5086B"/>
    <w:rsid w:val="00A50C9D"/>
    <w:rsid w:val="00A51C36"/>
    <w:rsid w:val="00A52A2D"/>
    <w:rsid w:val="00A54662"/>
    <w:rsid w:val="00A551B5"/>
    <w:rsid w:val="00A62538"/>
    <w:rsid w:val="00A62951"/>
    <w:rsid w:val="00A65477"/>
    <w:rsid w:val="00A666EB"/>
    <w:rsid w:val="00A674AE"/>
    <w:rsid w:val="00A71268"/>
    <w:rsid w:val="00A73FB2"/>
    <w:rsid w:val="00A74B8B"/>
    <w:rsid w:val="00A76F1A"/>
    <w:rsid w:val="00A853DB"/>
    <w:rsid w:val="00A90F43"/>
    <w:rsid w:val="00A91845"/>
    <w:rsid w:val="00A931C3"/>
    <w:rsid w:val="00A93EDA"/>
    <w:rsid w:val="00A94496"/>
    <w:rsid w:val="00A946D6"/>
    <w:rsid w:val="00A9477B"/>
    <w:rsid w:val="00A96730"/>
    <w:rsid w:val="00A96853"/>
    <w:rsid w:val="00A972BE"/>
    <w:rsid w:val="00A97CD9"/>
    <w:rsid w:val="00AA1706"/>
    <w:rsid w:val="00AA2DDE"/>
    <w:rsid w:val="00AA3086"/>
    <w:rsid w:val="00AA5B3A"/>
    <w:rsid w:val="00AA6233"/>
    <w:rsid w:val="00AA7958"/>
    <w:rsid w:val="00AB1CB8"/>
    <w:rsid w:val="00AB47F5"/>
    <w:rsid w:val="00AB690F"/>
    <w:rsid w:val="00AB71B8"/>
    <w:rsid w:val="00AB7B9D"/>
    <w:rsid w:val="00AC3592"/>
    <w:rsid w:val="00AC35A0"/>
    <w:rsid w:val="00AC64E5"/>
    <w:rsid w:val="00AC713B"/>
    <w:rsid w:val="00AC79A5"/>
    <w:rsid w:val="00AD0697"/>
    <w:rsid w:val="00AD0969"/>
    <w:rsid w:val="00AD0C5E"/>
    <w:rsid w:val="00AD2ADA"/>
    <w:rsid w:val="00AD4F6B"/>
    <w:rsid w:val="00AD7B24"/>
    <w:rsid w:val="00AE4CEC"/>
    <w:rsid w:val="00AE506A"/>
    <w:rsid w:val="00AE74BA"/>
    <w:rsid w:val="00AE794D"/>
    <w:rsid w:val="00AF1F07"/>
    <w:rsid w:val="00AF330E"/>
    <w:rsid w:val="00AF36F4"/>
    <w:rsid w:val="00B01AED"/>
    <w:rsid w:val="00B058FA"/>
    <w:rsid w:val="00B079F3"/>
    <w:rsid w:val="00B10CFA"/>
    <w:rsid w:val="00B131BF"/>
    <w:rsid w:val="00B13382"/>
    <w:rsid w:val="00B13D14"/>
    <w:rsid w:val="00B15553"/>
    <w:rsid w:val="00B16BA8"/>
    <w:rsid w:val="00B1772E"/>
    <w:rsid w:val="00B17815"/>
    <w:rsid w:val="00B203D1"/>
    <w:rsid w:val="00B23B20"/>
    <w:rsid w:val="00B25F8A"/>
    <w:rsid w:val="00B277F9"/>
    <w:rsid w:val="00B27A34"/>
    <w:rsid w:val="00B315FC"/>
    <w:rsid w:val="00B319E5"/>
    <w:rsid w:val="00B31F11"/>
    <w:rsid w:val="00B327A1"/>
    <w:rsid w:val="00B32DC1"/>
    <w:rsid w:val="00B35FA3"/>
    <w:rsid w:val="00B410EA"/>
    <w:rsid w:val="00B431DA"/>
    <w:rsid w:val="00B4386A"/>
    <w:rsid w:val="00B459D2"/>
    <w:rsid w:val="00B461DB"/>
    <w:rsid w:val="00B464B7"/>
    <w:rsid w:val="00B50940"/>
    <w:rsid w:val="00B50DB2"/>
    <w:rsid w:val="00B524D0"/>
    <w:rsid w:val="00B528CE"/>
    <w:rsid w:val="00B53475"/>
    <w:rsid w:val="00B54293"/>
    <w:rsid w:val="00B5477E"/>
    <w:rsid w:val="00B54BA1"/>
    <w:rsid w:val="00B5575A"/>
    <w:rsid w:val="00B55D87"/>
    <w:rsid w:val="00B578F8"/>
    <w:rsid w:val="00B57CC7"/>
    <w:rsid w:val="00B6061F"/>
    <w:rsid w:val="00B60A7C"/>
    <w:rsid w:val="00B60A8C"/>
    <w:rsid w:val="00B631BC"/>
    <w:rsid w:val="00B63651"/>
    <w:rsid w:val="00B658B6"/>
    <w:rsid w:val="00B658F1"/>
    <w:rsid w:val="00B659A0"/>
    <w:rsid w:val="00B65BF9"/>
    <w:rsid w:val="00B71307"/>
    <w:rsid w:val="00B722A6"/>
    <w:rsid w:val="00B759B2"/>
    <w:rsid w:val="00B77C91"/>
    <w:rsid w:val="00B820D6"/>
    <w:rsid w:val="00B871BB"/>
    <w:rsid w:val="00B877E6"/>
    <w:rsid w:val="00B8792D"/>
    <w:rsid w:val="00B91989"/>
    <w:rsid w:val="00B920D8"/>
    <w:rsid w:val="00B924D0"/>
    <w:rsid w:val="00B92A10"/>
    <w:rsid w:val="00B936D9"/>
    <w:rsid w:val="00B94633"/>
    <w:rsid w:val="00B95384"/>
    <w:rsid w:val="00BA1CAA"/>
    <w:rsid w:val="00BA697A"/>
    <w:rsid w:val="00BB227D"/>
    <w:rsid w:val="00BB2786"/>
    <w:rsid w:val="00BB286F"/>
    <w:rsid w:val="00BB2AFE"/>
    <w:rsid w:val="00BB2C58"/>
    <w:rsid w:val="00BB2FCA"/>
    <w:rsid w:val="00BC5373"/>
    <w:rsid w:val="00BD2E5A"/>
    <w:rsid w:val="00BD468B"/>
    <w:rsid w:val="00BD5011"/>
    <w:rsid w:val="00BD5FB4"/>
    <w:rsid w:val="00BE1141"/>
    <w:rsid w:val="00BE2E67"/>
    <w:rsid w:val="00BE2F82"/>
    <w:rsid w:val="00BE2F89"/>
    <w:rsid w:val="00BE37FC"/>
    <w:rsid w:val="00BE5DBC"/>
    <w:rsid w:val="00BE7814"/>
    <w:rsid w:val="00BF1562"/>
    <w:rsid w:val="00BF1F44"/>
    <w:rsid w:val="00BF23F5"/>
    <w:rsid w:val="00BF322F"/>
    <w:rsid w:val="00BF4B2A"/>
    <w:rsid w:val="00BF6793"/>
    <w:rsid w:val="00C03EAE"/>
    <w:rsid w:val="00C070C8"/>
    <w:rsid w:val="00C07432"/>
    <w:rsid w:val="00C0751E"/>
    <w:rsid w:val="00C10AF6"/>
    <w:rsid w:val="00C11D96"/>
    <w:rsid w:val="00C12354"/>
    <w:rsid w:val="00C14D6C"/>
    <w:rsid w:val="00C15B2F"/>
    <w:rsid w:val="00C175C4"/>
    <w:rsid w:val="00C17C48"/>
    <w:rsid w:val="00C202A9"/>
    <w:rsid w:val="00C2132C"/>
    <w:rsid w:val="00C2215E"/>
    <w:rsid w:val="00C2279D"/>
    <w:rsid w:val="00C2349B"/>
    <w:rsid w:val="00C242B0"/>
    <w:rsid w:val="00C242F5"/>
    <w:rsid w:val="00C2545E"/>
    <w:rsid w:val="00C312C5"/>
    <w:rsid w:val="00C3491E"/>
    <w:rsid w:val="00C36890"/>
    <w:rsid w:val="00C37005"/>
    <w:rsid w:val="00C370A2"/>
    <w:rsid w:val="00C3786E"/>
    <w:rsid w:val="00C40259"/>
    <w:rsid w:val="00C41BF5"/>
    <w:rsid w:val="00C42383"/>
    <w:rsid w:val="00C42916"/>
    <w:rsid w:val="00C45175"/>
    <w:rsid w:val="00C46119"/>
    <w:rsid w:val="00C52D65"/>
    <w:rsid w:val="00C53A05"/>
    <w:rsid w:val="00C53AC8"/>
    <w:rsid w:val="00C53F42"/>
    <w:rsid w:val="00C54BCF"/>
    <w:rsid w:val="00C54D5C"/>
    <w:rsid w:val="00C57FD9"/>
    <w:rsid w:val="00C6013A"/>
    <w:rsid w:val="00C604E7"/>
    <w:rsid w:val="00C60890"/>
    <w:rsid w:val="00C60F75"/>
    <w:rsid w:val="00C615A2"/>
    <w:rsid w:val="00C631FC"/>
    <w:rsid w:val="00C63E00"/>
    <w:rsid w:val="00C6582E"/>
    <w:rsid w:val="00C66F92"/>
    <w:rsid w:val="00C67C8E"/>
    <w:rsid w:val="00C71F9D"/>
    <w:rsid w:val="00C767BB"/>
    <w:rsid w:val="00C76CCE"/>
    <w:rsid w:val="00C814A4"/>
    <w:rsid w:val="00C82EEC"/>
    <w:rsid w:val="00C8329B"/>
    <w:rsid w:val="00C8574D"/>
    <w:rsid w:val="00C85BB2"/>
    <w:rsid w:val="00C91D00"/>
    <w:rsid w:val="00C95576"/>
    <w:rsid w:val="00C95AAC"/>
    <w:rsid w:val="00CA1CF0"/>
    <w:rsid w:val="00CA1CF2"/>
    <w:rsid w:val="00CA1DAD"/>
    <w:rsid w:val="00CA3000"/>
    <w:rsid w:val="00CA364D"/>
    <w:rsid w:val="00CA3FEF"/>
    <w:rsid w:val="00CA5D39"/>
    <w:rsid w:val="00CA73D4"/>
    <w:rsid w:val="00CB003D"/>
    <w:rsid w:val="00CB088B"/>
    <w:rsid w:val="00CB158A"/>
    <w:rsid w:val="00CB166A"/>
    <w:rsid w:val="00CB24EB"/>
    <w:rsid w:val="00CC2B2F"/>
    <w:rsid w:val="00CC7000"/>
    <w:rsid w:val="00CD1D86"/>
    <w:rsid w:val="00CD2FD2"/>
    <w:rsid w:val="00CD4493"/>
    <w:rsid w:val="00CE1842"/>
    <w:rsid w:val="00CE2BB3"/>
    <w:rsid w:val="00CE4E90"/>
    <w:rsid w:val="00CE5218"/>
    <w:rsid w:val="00CE5E59"/>
    <w:rsid w:val="00CE60BD"/>
    <w:rsid w:val="00CE7CA8"/>
    <w:rsid w:val="00CF09D6"/>
    <w:rsid w:val="00CF300F"/>
    <w:rsid w:val="00CF40B9"/>
    <w:rsid w:val="00CF42F5"/>
    <w:rsid w:val="00CF472F"/>
    <w:rsid w:val="00CF4FA2"/>
    <w:rsid w:val="00CF544A"/>
    <w:rsid w:val="00CF5B2E"/>
    <w:rsid w:val="00CF6C36"/>
    <w:rsid w:val="00D107B5"/>
    <w:rsid w:val="00D11E44"/>
    <w:rsid w:val="00D132BB"/>
    <w:rsid w:val="00D146F8"/>
    <w:rsid w:val="00D14BF9"/>
    <w:rsid w:val="00D15F9E"/>
    <w:rsid w:val="00D223FB"/>
    <w:rsid w:val="00D24D8C"/>
    <w:rsid w:val="00D27FAF"/>
    <w:rsid w:val="00D3015F"/>
    <w:rsid w:val="00D30C85"/>
    <w:rsid w:val="00D335FB"/>
    <w:rsid w:val="00D350C2"/>
    <w:rsid w:val="00D35DEA"/>
    <w:rsid w:val="00D379EB"/>
    <w:rsid w:val="00D37C75"/>
    <w:rsid w:val="00D4175E"/>
    <w:rsid w:val="00D44DA0"/>
    <w:rsid w:val="00D45DF1"/>
    <w:rsid w:val="00D466BE"/>
    <w:rsid w:val="00D46ADF"/>
    <w:rsid w:val="00D46F8C"/>
    <w:rsid w:val="00D47DAE"/>
    <w:rsid w:val="00D52148"/>
    <w:rsid w:val="00D57211"/>
    <w:rsid w:val="00D5743D"/>
    <w:rsid w:val="00D57E81"/>
    <w:rsid w:val="00D61449"/>
    <w:rsid w:val="00D640A4"/>
    <w:rsid w:val="00D6468F"/>
    <w:rsid w:val="00D64D60"/>
    <w:rsid w:val="00D655A4"/>
    <w:rsid w:val="00D66D69"/>
    <w:rsid w:val="00D67611"/>
    <w:rsid w:val="00D7127E"/>
    <w:rsid w:val="00D73F30"/>
    <w:rsid w:val="00D762B2"/>
    <w:rsid w:val="00D82364"/>
    <w:rsid w:val="00D86778"/>
    <w:rsid w:val="00D86AC3"/>
    <w:rsid w:val="00D90FE0"/>
    <w:rsid w:val="00D9335C"/>
    <w:rsid w:val="00D9359E"/>
    <w:rsid w:val="00D94CB6"/>
    <w:rsid w:val="00DA1F9A"/>
    <w:rsid w:val="00DA3C21"/>
    <w:rsid w:val="00DA4679"/>
    <w:rsid w:val="00DA5D9D"/>
    <w:rsid w:val="00DA63BB"/>
    <w:rsid w:val="00DA6764"/>
    <w:rsid w:val="00DA6BA3"/>
    <w:rsid w:val="00DA78BF"/>
    <w:rsid w:val="00DA79FC"/>
    <w:rsid w:val="00DB163D"/>
    <w:rsid w:val="00DB5A2F"/>
    <w:rsid w:val="00DB5D3C"/>
    <w:rsid w:val="00DB64CB"/>
    <w:rsid w:val="00DB744D"/>
    <w:rsid w:val="00DC0704"/>
    <w:rsid w:val="00DC25ED"/>
    <w:rsid w:val="00DC52B2"/>
    <w:rsid w:val="00DC5A64"/>
    <w:rsid w:val="00DC5B23"/>
    <w:rsid w:val="00DC6990"/>
    <w:rsid w:val="00DC6D32"/>
    <w:rsid w:val="00DC7504"/>
    <w:rsid w:val="00DD235C"/>
    <w:rsid w:val="00DD27F9"/>
    <w:rsid w:val="00DE05DE"/>
    <w:rsid w:val="00DE2088"/>
    <w:rsid w:val="00DE21D9"/>
    <w:rsid w:val="00DE473A"/>
    <w:rsid w:val="00DE5FC6"/>
    <w:rsid w:val="00DE75B8"/>
    <w:rsid w:val="00DF0709"/>
    <w:rsid w:val="00DF1350"/>
    <w:rsid w:val="00DF2147"/>
    <w:rsid w:val="00DF2224"/>
    <w:rsid w:val="00DF3195"/>
    <w:rsid w:val="00DF4CC1"/>
    <w:rsid w:val="00DF7FC5"/>
    <w:rsid w:val="00E001AE"/>
    <w:rsid w:val="00E02F4F"/>
    <w:rsid w:val="00E0342A"/>
    <w:rsid w:val="00E050F9"/>
    <w:rsid w:val="00E0732A"/>
    <w:rsid w:val="00E12627"/>
    <w:rsid w:val="00E12966"/>
    <w:rsid w:val="00E14F58"/>
    <w:rsid w:val="00E15F04"/>
    <w:rsid w:val="00E17DC6"/>
    <w:rsid w:val="00E22CE0"/>
    <w:rsid w:val="00E25353"/>
    <w:rsid w:val="00E25366"/>
    <w:rsid w:val="00E26491"/>
    <w:rsid w:val="00E26610"/>
    <w:rsid w:val="00E26B67"/>
    <w:rsid w:val="00E271C7"/>
    <w:rsid w:val="00E271D0"/>
    <w:rsid w:val="00E27576"/>
    <w:rsid w:val="00E35963"/>
    <w:rsid w:val="00E36378"/>
    <w:rsid w:val="00E377B1"/>
    <w:rsid w:val="00E40399"/>
    <w:rsid w:val="00E416E9"/>
    <w:rsid w:val="00E46E2C"/>
    <w:rsid w:val="00E46FB5"/>
    <w:rsid w:val="00E50221"/>
    <w:rsid w:val="00E51B62"/>
    <w:rsid w:val="00E52385"/>
    <w:rsid w:val="00E55552"/>
    <w:rsid w:val="00E55A14"/>
    <w:rsid w:val="00E56823"/>
    <w:rsid w:val="00E622BD"/>
    <w:rsid w:val="00E62A76"/>
    <w:rsid w:val="00E62C65"/>
    <w:rsid w:val="00E66390"/>
    <w:rsid w:val="00E6793A"/>
    <w:rsid w:val="00E704EC"/>
    <w:rsid w:val="00E75390"/>
    <w:rsid w:val="00E757C5"/>
    <w:rsid w:val="00E7616C"/>
    <w:rsid w:val="00E76D80"/>
    <w:rsid w:val="00E77E3A"/>
    <w:rsid w:val="00E81102"/>
    <w:rsid w:val="00E85A32"/>
    <w:rsid w:val="00E9100A"/>
    <w:rsid w:val="00E932A0"/>
    <w:rsid w:val="00E94925"/>
    <w:rsid w:val="00E950EA"/>
    <w:rsid w:val="00E9759F"/>
    <w:rsid w:val="00EA07C3"/>
    <w:rsid w:val="00EA1166"/>
    <w:rsid w:val="00EA1569"/>
    <w:rsid w:val="00EA17E8"/>
    <w:rsid w:val="00EA4BB9"/>
    <w:rsid w:val="00EA6147"/>
    <w:rsid w:val="00EA72FE"/>
    <w:rsid w:val="00EA7DB7"/>
    <w:rsid w:val="00EB03D3"/>
    <w:rsid w:val="00EB23AA"/>
    <w:rsid w:val="00EB3F68"/>
    <w:rsid w:val="00EB718B"/>
    <w:rsid w:val="00EB7E1A"/>
    <w:rsid w:val="00EC606D"/>
    <w:rsid w:val="00EC6F5F"/>
    <w:rsid w:val="00EC756C"/>
    <w:rsid w:val="00ED5902"/>
    <w:rsid w:val="00EE02C6"/>
    <w:rsid w:val="00EE1A5C"/>
    <w:rsid w:val="00EE2F45"/>
    <w:rsid w:val="00EE58CE"/>
    <w:rsid w:val="00EE6492"/>
    <w:rsid w:val="00EE659F"/>
    <w:rsid w:val="00EE7660"/>
    <w:rsid w:val="00EE786F"/>
    <w:rsid w:val="00EF1FCD"/>
    <w:rsid w:val="00EF79EF"/>
    <w:rsid w:val="00F00015"/>
    <w:rsid w:val="00F0175A"/>
    <w:rsid w:val="00F07819"/>
    <w:rsid w:val="00F07A3F"/>
    <w:rsid w:val="00F107BA"/>
    <w:rsid w:val="00F12781"/>
    <w:rsid w:val="00F13A81"/>
    <w:rsid w:val="00F1613B"/>
    <w:rsid w:val="00F16F7C"/>
    <w:rsid w:val="00F2040C"/>
    <w:rsid w:val="00F204E3"/>
    <w:rsid w:val="00F209A3"/>
    <w:rsid w:val="00F22017"/>
    <w:rsid w:val="00F23950"/>
    <w:rsid w:val="00F25C32"/>
    <w:rsid w:val="00F27B16"/>
    <w:rsid w:val="00F305C3"/>
    <w:rsid w:val="00F31442"/>
    <w:rsid w:val="00F31EA8"/>
    <w:rsid w:val="00F3326C"/>
    <w:rsid w:val="00F33841"/>
    <w:rsid w:val="00F35BCB"/>
    <w:rsid w:val="00F36565"/>
    <w:rsid w:val="00F4117B"/>
    <w:rsid w:val="00F41D70"/>
    <w:rsid w:val="00F4446F"/>
    <w:rsid w:val="00F447F3"/>
    <w:rsid w:val="00F502A3"/>
    <w:rsid w:val="00F5122A"/>
    <w:rsid w:val="00F540A9"/>
    <w:rsid w:val="00F543C1"/>
    <w:rsid w:val="00F54AF3"/>
    <w:rsid w:val="00F648FF"/>
    <w:rsid w:val="00F64E01"/>
    <w:rsid w:val="00F65726"/>
    <w:rsid w:val="00F65DA6"/>
    <w:rsid w:val="00F67CEF"/>
    <w:rsid w:val="00F67D83"/>
    <w:rsid w:val="00F75489"/>
    <w:rsid w:val="00F8084F"/>
    <w:rsid w:val="00F80DD4"/>
    <w:rsid w:val="00F83458"/>
    <w:rsid w:val="00F8372B"/>
    <w:rsid w:val="00F90E18"/>
    <w:rsid w:val="00F958D7"/>
    <w:rsid w:val="00FA07C8"/>
    <w:rsid w:val="00FA093D"/>
    <w:rsid w:val="00FA3B79"/>
    <w:rsid w:val="00FA4957"/>
    <w:rsid w:val="00FA523A"/>
    <w:rsid w:val="00FA60E7"/>
    <w:rsid w:val="00FA64E8"/>
    <w:rsid w:val="00FA6D84"/>
    <w:rsid w:val="00FA7FAD"/>
    <w:rsid w:val="00FB0FC7"/>
    <w:rsid w:val="00FB2507"/>
    <w:rsid w:val="00FB42C5"/>
    <w:rsid w:val="00FC31F2"/>
    <w:rsid w:val="00FC400A"/>
    <w:rsid w:val="00FC4FD3"/>
    <w:rsid w:val="00FC6403"/>
    <w:rsid w:val="00FC6897"/>
    <w:rsid w:val="00FD142A"/>
    <w:rsid w:val="00FD39AD"/>
    <w:rsid w:val="00FD39B1"/>
    <w:rsid w:val="00FD3BDF"/>
    <w:rsid w:val="00FD4895"/>
    <w:rsid w:val="00FD6525"/>
    <w:rsid w:val="00FE110B"/>
    <w:rsid w:val="00FE3BA5"/>
    <w:rsid w:val="00FE46E3"/>
    <w:rsid w:val="00FE55CB"/>
    <w:rsid w:val="00FE6341"/>
    <w:rsid w:val="00FF001B"/>
    <w:rsid w:val="00FF0C58"/>
    <w:rsid w:val="00FF209B"/>
    <w:rsid w:val="00FF2448"/>
    <w:rsid w:val="00FF43C7"/>
    <w:rsid w:val="00FF4F17"/>
    <w:rsid w:val="00FF5564"/>
    <w:rsid w:val="00FF5F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777877"/>
    </o:shapedefaults>
    <o:shapelayout v:ext="edit">
      <o:idmap v:ext="edit" data="1"/>
    </o:shapelayout>
  </w:shapeDefaults>
  <w:decimalSymbol w:val="."/>
  <w:listSeparator w:val=","/>
  <w15:docId w15:val="{0DE832AC-7F7D-404D-98F3-19589FDA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216"/>
    <w:pPr>
      <w:spacing w:line="260" w:lineRule="atLeast"/>
    </w:pPr>
    <w:rPr>
      <w:rFonts w:ascii="Arial Narrow" w:hAnsi="Arial Narrow"/>
      <w:sz w:val="18"/>
      <w:lang w:eastAsia="en-US"/>
    </w:rPr>
  </w:style>
  <w:style w:type="paragraph" w:styleId="Heading1">
    <w:name w:val="heading 1"/>
    <w:basedOn w:val="Normal"/>
    <w:next w:val="Normal"/>
    <w:link w:val="Heading1Char"/>
    <w:qFormat/>
    <w:rsid w:val="00544223"/>
    <w:pPr>
      <w:keepNext/>
      <w:numPr>
        <w:numId w:val="10"/>
      </w:numPr>
      <w:spacing w:before="240" w:after="120" w:line="320" w:lineRule="atLeast"/>
      <w:outlineLvl w:val="0"/>
    </w:pPr>
    <w:rPr>
      <w:rFonts w:cs="Arial"/>
      <w:b/>
      <w:bCs/>
      <w:caps/>
      <w:color w:val="000000" w:themeColor="text1"/>
      <w:kern w:val="32"/>
      <w:sz w:val="36"/>
      <w:szCs w:val="32"/>
    </w:rPr>
  </w:style>
  <w:style w:type="paragraph" w:styleId="Heading2">
    <w:name w:val="heading 2"/>
    <w:aliases w:val="Heading 2 with number"/>
    <w:basedOn w:val="Normal"/>
    <w:next w:val="Normal"/>
    <w:link w:val="Heading2Char"/>
    <w:qFormat/>
    <w:rsid w:val="00443853"/>
    <w:pPr>
      <w:keepNext/>
      <w:numPr>
        <w:ilvl w:val="1"/>
        <w:numId w:val="10"/>
      </w:numPr>
      <w:spacing w:before="240" w:after="120" w:line="320" w:lineRule="atLeast"/>
      <w:ind w:left="720" w:hanging="720"/>
      <w:outlineLvl w:val="1"/>
    </w:pPr>
    <w:rPr>
      <w:rFonts w:asciiTheme="minorHAnsi" w:eastAsia="Arial" w:hAnsiTheme="minorHAnsi"/>
      <w:b/>
      <w:bCs/>
      <w:caps/>
      <w:color w:val="4F81BD" w:themeColor="accent1"/>
      <w:sz w:val="24"/>
      <w:szCs w:val="22"/>
    </w:rPr>
  </w:style>
  <w:style w:type="paragraph" w:styleId="Heading3">
    <w:name w:val="heading 3"/>
    <w:aliases w:val="Heading 3-chart,Headi3"/>
    <w:basedOn w:val="Heading2"/>
    <w:next w:val="Normal"/>
    <w:link w:val="Heading3Char"/>
    <w:autoRedefine/>
    <w:qFormat/>
    <w:rsid w:val="00F958D7"/>
    <w:pPr>
      <w:numPr>
        <w:ilvl w:val="2"/>
      </w:numPr>
      <w:outlineLvl w:val="2"/>
    </w:pPr>
    <w:rPr>
      <w:caps w:val="0"/>
      <w:color w:val="auto"/>
    </w:rPr>
  </w:style>
  <w:style w:type="paragraph" w:styleId="Heading4">
    <w:name w:val="heading 4"/>
    <w:basedOn w:val="Normal"/>
    <w:next w:val="Default"/>
    <w:link w:val="Heading4Char"/>
    <w:qFormat/>
    <w:rsid w:val="00544223"/>
    <w:pPr>
      <w:outlineLvl w:val="3"/>
    </w:pPr>
    <w:rPr>
      <w:b/>
      <w:caps/>
    </w:rPr>
  </w:style>
  <w:style w:type="paragraph" w:styleId="Heading5">
    <w:name w:val="heading 5"/>
    <w:basedOn w:val="Normal"/>
    <w:next w:val="Normal"/>
    <w:link w:val="Heading5Char"/>
    <w:qFormat/>
    <w:locked/>
    <w:rsid w:val="00A61080"/>
    <w:pPr>
      <w:spacing w:before="240" w:after="60"/>
      <w:outlineLvl w:val="4"/>
    </w:pPr>
    <w:rPr>
      <w:b/>
      <w:bCs/>
      <w:i/>
      <w:iCs/>
      <w:sz w:val="26"/>
      <w:szCs w:val="26"/>
    </w:rPr>
  </w:style>
  <w:style w:type="paragraph" w:styleId="Heading6">
    <w:name w:val="heading 6"/>
    <w:basedOn w:val="Normal"/>
    <w:next w:val="Normal"/>
    <w:link w:val="Heading6Char"/>
    <w:qFormat/>
    <w:locked/>
    <w:rsid w:val="00A6108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locked/>
    <w:rsid w:val="00A61080"/>
    <w:pPr>
      <w:spacing w:before="240" w:after="60"/>
      <w:outlineLvl w:val="6"/>
    </w:pPr>
    <w:rPr>
      <w:rFonts w:ascii="Times New Roman" w:hAnsi="Times New Roman"/>
      <w:sz w:val="24"/>
    </w:rPr>
  </w:style>
  <w:style w:type="paragraph" w:styleId="Heading8">
    <w:name w:val="heading 8"/>
    <w:basedOn w:val="Normal"/>
    <w:next w:val="Normal"/>
    <w:link w:val="Heading8Char"/>
    <w:qFormat/>
    <w:locked/>
    <w:rsid w:val="00A61080"/>
    <w:pPr>
      <w:spacing w:before="240" w:after="60"/>
      <w:outlineLvl w:val="7"/>
    </w:pPr>
    <w:rPr>
      <w:rFonts w:ascii="Times New Roman" w:hAnsi="Times New Roman"/>
      <w:i/>
      <w:iCs/>
      <w:sz w:val="24"/>
    </w:rPr>
  </w:style>
  <w:style w:type="paragraph" w:styleId="Heading9">
    <w:name w:val="heading 9"/>
    <w:basedOn w:val="Normal"/>
    <w:next w:val="Normal"/>
    <w:link w:val="Heading9Char"/>
    <w:qFormat/>
    <w:locked/>
    <w:rsid w:val="00A610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223"/>
    <w:rPr>
      <w:rFonts w:ascii="Arial Narrow" w:hAnsi="Arial Narrow" w:cs="Arial"/>
      <w:b/>
      <w:bCs/>
      <w:caps/>
      <w:color w:val="000000" w:themeColor="text1"/>
      <w:kern w:val="32"/>
      <w:sz w:val="36"/>
      <w:szCs w:val="32"/>
      <w:lang w:eastAsia="en-US"/>
    </w:rPr>
  </w:style>
  <w:style w:type="character" w:customStyle="1" w:styleId="Heading2Char">
    <w:name w:val="Heading 2 Char"/>
    <w:aliases w:val="Heading 2 with number Char"/>
    <w:basedOn w:val="DefaultParagraphFont"/>
    <w:link w:val="Heading2"/>
    <w:locked/>
    <w:rsid w:val="00443853"/>
    <w:rPr>
      <w:rFonts w:asciiTheme="minorHAnsi" w:eastAsia="Arial" w:hAnsiTheme="minorHAnsi"/>
      <w:b/>
      <w:bCs/>
      <w:caps/>
      <w:color w:val="4F81BD" w:themeColor="accent1"/>
      <w:szCs w:val="22"/>
      <w:lang w:eastAsia="en-US"/>
    </w:rPr>
  </w:style>
  <w:style w:type="character" w:customStyle="1" w:styleId="Heading3Char">
    <w:name w:val="Heading 3 Char"/>
    <w:aliases w:val="Heading 3-chart Char,Headi3 Char"/>
    <w:basedOn w:val="DefaultParagraphFont"/>
    <w:link w:val="Heading3"/>
    <w:locked/>
    <w:rsid w:val="00F958D7"/>
    <w:rPr>
      <w:rFonts w:asciiTheme="minorHAnsi" w:eastAsia="Arial" w:hAnsiTheme="minorHAnsi"/>
      <w:b/>
      <w:bCs/>
      <w:szCs w:val="22"/>
      <w:lang w:eastAsia="en-US"/>
    </w:rPr>
  </w:style>
  <w:style w:type="paragraph" w:customStyle="1" w:styleId="Default">
    <w:name w:val="Default"/>
    <w:rsid w:val="00A61080"/>
    <w:pPr>
      <w:widowControl w:val="0"/>
      <w:autoSpaceDE w:val="0"/>
      <w:autoSpaceDN w:val="0"/>
      <w:adjustRightInd w:val="0"/>
    </w:pPr>
    <w:rPr>
      <w:rFonts w:ascii="Garamond" w:hAnsi="Garamond" w:cs="Garamond"/>
      <w:lang w:eastAsia="en-US"/>
    </w:rPr>
  </w:style>
  <w:style w:type="character" w:customStyle="1" w:styleId="Heading4Char">
    <w:name w:val="Heading 4 Char"/>
    <w:basedOn w:val="DefaultParagraphFont"/>
    <w:link w:val="Heading4"/>
    <w:locked/>
    <w:rsid w:val="00544223"/>
    <w:rPr>
      <w:rFonts w:ascii="Arial Narrow" w:hAnsi="Arial Narrow"/>
      <w:b/>
      <w:caps/>
      <w:sz w:val="18"/>
      <w:lang w:eastAsia="en-US"/>
    </w:rPr>
  </w:style>
  <w:style w:type="character" w:customStyle="1" w:styleId="Heading5Char">
    <w:name w:val="Heading 5 Char"/>
    <w:basedOn w:val="DefaultParagraphFont"/>
    <w:link w:val="Heading5"/>
    <w:locked/>
    <w:rsid w:val="00A61080"/>
    <w:rPr>
      <w:rFonts w:ascii="Arial Narrow" w:hAnsi="Arial Narrow"/>
      <w:b/>
      <w:bCs/>
      <w:i/>
      <w:iCs/>
      <w:sz w:val="26"/>
      <w:szCs w:val="26"/>
      <w:lang w:eastAsia="en-US"/>
    </w:rPr>
  </w:style>
  <w:style w:type="character" w:customStyle="1" w:styleId="Heading6Char">
    <w:name w:val="Heading 6 Char"/>
    <w:basedOn w:val="DefaultParagraphFont"/>
    <w:link w:val="Heading6"/>
    <w:locked/>
    <w:rsid w:val="00A61080"/>
    <w:rPr>
      <w:b/>
      <w:bCs/>
      <w:sz w:val="22"/>
      <w:szCs w:val="22"/>
      <w:lang w:eastAsia="en-US"/>
    </w:rPr>
  </w:style>
  <w:style w:type="character" w:customStyle="1" w:styleId="Heading7Char">
    <w:name w:val="Heading 7 Char"/>
    <w:basedOn w:val="DefaultParagraphFont"/>
    <w:link w:val="Heading7"/>
    <w:locked/>
    <w:rsid w:val="00A61080"/>
    <w:rPr>
      <w:lang w:eastAsia="en-US"/>
    </w:rPr>
  </w:style>
  <w:style w:type="character" w:customStyle="1" w:styleId="Heading8Char">
    <w:name w:val="Heading 8 Char"/>
    <w:basedOn w:val="DefaultParagraphFont"/>
    <w:link w:val="Heading8"/>
    <w:locked/>
    <w:rsid w:val="00A61080"/>
    <w:rPr>
      <w:i/>
      <w:iCs/>
      <w:lang w:eastAsia="en-US"/>
    </w:rPr>
  </w:style>
  <w:style w:type="character" w:customStyle="1" w:styleId="Heading9Char">
    <w:name w:val="Heading 9 Char"/>
    <w:basedOn w:val="DefaultParagraphFont"/>
    <w:link w:val="Heading9"/>
    <w:locked/>
    <w:rsid w:val="00A61080"/>
    <w:rPr>
      <w:rFonts w:ascii="Arial" w:hAnsi="Arial" w:cs="Arial"/>
      <w:sz w:val="22"/>
      <w:szCs w:val="22"/>
      <w:lang w:eastAsia="en-US"/>
    </w:rPr>
  </w:style>
  <w:style w:type="character" w:styleId="Hyperlink">
    <w:name w:val="Hyperlink"/>
    <w:basedOn w:val="DefaultParagraphFont"/>
    <w:uiPriority w:val="99"/>
    <w:rsid w:val="00A61080"/>
    <w:rPr>
      <w:rFonts w:ascii="Verdana" w:hAnsi="Verdana" w:cs="Times New Roman"/>
      <w:b/>
      <w:color w:val="008CA6"/>
      <w:spacing w:val="8"/>
      <w:sz w:val="20"/>
      <w:u w:val="single"/>
    </w:rPr>
  </w:style>
  <w:style w:type="paragraph" w:styleId="Footer">
    <w:name w:val="footer"/>
    <w:basedOn w:val="Normal"/>
    <w:link w:val="FooterChar"/>
    <w:uiPriority w:val="99"/>
    <w:rsid w:val="00A61080"/>
    <w:pPr>
      <w:tabs>
        <w:tab w:val="center" w:pos="4320"/>
        <w:tab w:val="right" w:pos="8640"/>
      </w:tabs>
      <w:spacing w:line="240" w:lineRule="atLeast"/>
    </w:pPr>
    <w:rPr>
      <w:i/>
      <w:color w:val="003D69"/>
    </w:rPr>
  </w:style>
  <w:style w:type="character" w:customStyle="1" w:styleId="FooterChar">
    <w:name w:val="Footer Char"/>
    <w:basedOn w:val="DefaultParagraphFont"/>
    <w:link w:val="Footer"/>
    <w:uiPriority w:val="99"/>
    <w:locked/>
    <w:rsid w:val="00A61080"/>
    <w:rPr>
      <w:rFonts w:ascii="Verdana" w:hAnsi="Verdana" w:cs="Times New Roman"/>
      <w:sz w:val="24"/>
      <w:szCs w:val="24"/>
    </w:rPr>
  </w:style>
  <w:style w:type="character" w:styleId="PageNumber">
    <w:name w:val="page number"/>
    <w:basedOn w:val="DefaultParagraphFont"/>
    <w:rsid w:val="00A61080"/>
    <w:rPr>
      <w:rFonts w:ascii="Verdana" w:hAnsi="Verdana" w:cs="Times New Roman"/>
      <w:color w:val="131313"/>
      <w:sz w:val="16"/>
    </w:rPr>
  </w:style>
  <w:style w:type="paragraph" w:styleId="BalloonText">
    <w:name w:val="Balloon Text"/>
    <w:basedOn w:val="Normal"/>
    <w:link w:val="BalloonTextChar"/>
    <w:semiHidden/>
    <w:rsid w:val="00A610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080"/>
    <w:rPr>
      <w:rFonts w:cs="Times New Roman"/>
      <w:sz w:val="2"/>
    </w:rPr>
  </w:style>
  <w:style w:type="paragraph" w:customStyle="1" w:styleId="Style1">
    <w:name w:val="Style1"/>
    <w:basedOn w:val="Normal"/>
    <w:uiPriority w:val="99"/>
    <w:rsid w:val="00A61080"/>
    <w:pPr>
      <w:tabs>
        <w:tab w:val="num" w:pos="1440"/>
      </w:tabs>
      <w:ind w:left="1440" w:hanging="360"/>
    </w:pPr>
    <w:rPr>
      <w:sz w:val="20"/>
      <w:szCs w:val="22"/>
    </w:rPr>
  </w:style>
  <w:style w:type="table" w:styleId="TableGrid">
    <w:name w:val="Table Grid"/>
    <w:basedOn w:val="TableNormal"/>
    <w:rsid w:val="00A61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TOC2"/>
    <w:next w:val="Normal"/>
    <w:autoRedefine/>
    <w:uiPriority w:val="39"/>
    <w:rsid w:val="00653EB7"/>
    <w:pPr>
      <w:tabs>
        <w:tab w:val="left" w:pos="360"/>
        <w:tab w:val="left" w:pos="720"/>
        <w:tab w:val="right" w:pos="10800"/>
      </w:tabs>
      <w:spacing w:before="120"/>
      <w:ind w:left="0"/>
    </w:pPr>
    <w:rPr>
      <w:b/>
      <w:color w:val="000000" w:themeColor="text1"/>
      <w:sz w:val="20"/>
    </w:rPr>
  </w:style>
  <w:style w:type="paragraph" w:styleId="TOC2">
    <w:name w:val="toc 2"/>
    <w:basedOn w:val="Normal"/>
    <w:next w:val="Normal"/>
    <w:autoRedefine/>
    <w:uiPriority w:val="39"/>
    <w:rsid w:val="00653EB7"/>
    <w:pPr>
      <w:tabs>
        <w:tab w:val="left" w:pos="810"/>
        <w:tab w:val="right" w:leader="dot" w:pos="7920"/>
      </w:tabs>
      <w:spacing w:after="40"/>
      <w:ind w:left="360" w:right="619"/>
    </w:pPr>
    <w:rPr>
      <w:rFonts w:eastAsiaTheme="minorEastAsia"/>
      <w:bCs/>
      <w:caps/>
      <w:noProof/>
      <w:szCs w:val="22"/>
    </w:rPr>
  </w:style>
  <w:style w:type="paragraph" w:styleId="TOC3">
    <w:name w:val="toc 3"/>
    <w:basedOn w:val="Normal"/>
    <w:next w:val="Normal"/>
    <w:autoRedefine/>
    <w:uiPriority w:val="39"/>
    <w:rsid w:val="00653EB7"/>
    <w:pPr>
      <w:tabs>
        <w:tab w:val="left" w:pos="1440"/>
        <w:tab w:val="right" w:leader="dot" w:pos="7920"/>
      </w:tabs>
      <w:ind w:left="810"/>
    </w:pPr>
    <w:rPr>
      <w:noProof/>
      <w:szCs w:val="20"/>
    </w:rPr>
  </w:style>
  <w:style w:type="paragraph" w:styleId="TOC4">
    <w:name w:val="toc 4"/>
    <w:basedOn w:val="Normal"/>
    <w:next w:val="Normal"/>
    <w:autoRedefine/>
    <w:uiPriority w:val="39"/>
    <w:rsid w:val="00A61080"/>
    <w:pPr>
      <w:ind w:left="540"/>
    </w:pPr>
    <w:rPr>
      <w:rFonts w:ascii="Calibri" w:hAnsi="Calibri"/>
      <w:sz w:val="20"/>
      <w:szCs w:val="20"/>
    </w:rPr>
  </w:style>
  <w:style w:type="paragraph" w:styleId="TOC5">
    <w:name w:val="toc 5"/>
    <w:basedOn w:val="Normal"/>
    <w:next w:val="Normal"/>
    <w:autoRedefine/>
    <w:uiPriority w:val="39"/>
    <w:rsid w:val="00A61080"/>
    <w:pPr>
      <w:ind w:left="720"/>
    </w:pPr>
    <w:rPr>
      <w:rFonts w:ascii="Calibri" w:hAnsi="Calibri"/>
      <w:sz w:val="20"/>
      <w:szCs w:val="20"/>
    </w:rPr>
  </w:style>
  <w:style w:type="paragraph" w:styleId="TOC6">
    <w:name w:val="toc 6"/>
    <w:basedOn w:val="Normal"/>
    <w:next w:val="Normal"/>
    <w:autoRedefine/>
    <w:uiPriority w:val="39"/>
    <w:rsid w:val="00A61080"/>
    <w:pPr>
      <w:ind w:left="900"/>
    </w:pPr>
    <w:rPr>
      <w:rFonts w:ascii="Calibri" w:hAnsi="Calibri"/>
      <w:sz w:val="20"/>
      <w:szCs w:val="20"/>
    </w:rPr>
  </w:style>
  <w:style w:type="paragraph" w:styleId="TOC7">
    <w:name w:val="toc 7"/>
    <w:basedOn w:val="Normal"/>
    <w:next w:val="Normal"/>
    <w:autoRedefine/>
    <w:uiPriority w:val="39"/>
    <w:rsid w:val="00A61080"/>
    <w:pPr>
      <w:ind w:left="1080"/>
    </w:pPr>
    <w:rPr>
      <w:rFonts w:ascii="Calibri" w:hAnsi="Calibri"/>
      <w:sz w:val="20"/>
      <w:szCs w:val="20"/>
    </w:rPr>
  </w:style>
  <w:style w:type="paragraph" w:styleId="TOC8">
    <w:name w:val="toc 8"/>
    <w:basedOn w:val="Normal"/>
    <w:next w:val="Normal"/>
    <w:autoRedefine/>
    <w:uiPriority w:val="39"/>
    <w:rsid w:val="00A61080"/>
    <w:pPr>
      <w:ind w:left="1260"/>
    </w:pPr>
    <w:rPr>
      <w:rFonts w:ascii="Calibri" w:hAnsi="Calibri"/>
      <w:sz w:val="20"/>
      <w:szCs w:val="20"/>
    </w:rPr>
  </w:style>
  <w:style w:type="paragraph" w:styleId="TOC9">
    <w:name w:val="toc 9"/>
    <w:basedOn w:val="Normal"/>
    <w:next w:val="Normal"/>
    <w:autoRedefine/>
    <w:uiPriority w:val="39"/>
    <w:rsid w:val="00A61080"/>
    <w:pPr>
      <w:ind w:left="1440"/>
    </w:pPr>
    <w:rPr>
      <w:rFonts w:ascii="Calibri" w:hAnsi="Calibri"/>
      <w:sz w:val="20"/>
      <w:szCs w:val="20"/>
    </w:rPr>
  </w:style>
  <w:style w:type="character" w:styleId="FollowedHyperlink">
    <w:name w:val="FollowedHyperlink"/>
    <w:basedOn w:val="DefaultParagraphFont"/>
    <w:rsid w:val="00A61080"/>
    <w:rPr>
      <w:rFonts w:ascii="Verdana" w:hAnsi="Verdana" w:cs="Times New Roman"/>
      <w:color w:val="686B6D"/>
      <w:sz w:val="18"/>
      <w:u w:val="single"/>
    </w:rPr>
  </w:style>
  <w:style w:type="paragraph" w:customStyle="1" w:styleId="note">
    <w:name w:val="note"/>
    <w:basedOn w:val="Normal"/>
    <w:uiPriority w:val="99"/>
    <w:rsid w:val="004F22B5"/>
    <w:pPr>
      <w:spacing w:after="40" w:line="180" w:lineRule="atLeast"/>
    </w:pPr>
    <w:rPr>
      <w:sz w:val="15"/>
    </w:rPr>
  </w:style>
  <w:style w:type="paragraph" w:styleId="DocumentMap">
    <w:name w:val="Document Map"/>
    <w:basedOn w:val="Normal"/>
    <w:link w:val="DocumentMapChar"/>
    <w:semiHidden/>
    <w:rsid w:val="00A610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61080"/>
    <w:rPr>
      <w:rFonts w:cs="Times New Roman"/>
      <w:sz w:val="2"/>
    </w:rPr>
  </w:style>
  <w:style w:type="character" w:customStyle="1" w:styleId="Websiteemail">
    <w:name w:val="Website/email"/>
    <w:basedOn w:val="DefaultParagraphFont"/>
    <w:rsid w:val="002C2216"/>
    <w:rPr>
      <w:rFonts w:ascii="Arial Narrow" w:hAnsi="Arial Narrow"/>
      <w:b/>
      <w:color w:val="008CA5"/>
      <w:spacing w:val="8"/>
      <w:sz w:val="18"/>
      <w:u w:val="none"/>
    </w:rPr>
  </w:style>
  <w:style w:type="paragraph" w:customStyle="1" w:styleId="0body">
    <w:name w:val="0 body"/>
    <w:basedOn w:val="ListParagraph"/>
    <w:uiPriority w:val="99"/>
    <w:rsid w:val="00E85C37"/>
    <w:pPr>
      <w:numPr>
        <w:numId w:val="3"/>
      </w:numPr>
      <w:tabs>
        <w:tab w:val="left" w:pos="630"/>
      </w:tabs>
      <w:spacing w:line="220" w:lineRule="atLeast"/>
    </w:pPr>
    <w:rPr>
      <w:szCs w:val="20"/>
    </w:rPr>
  </w:style>
  <w:style w:type="paragraph" w:styleId="ListParagraph">
    <w:name w:val="List Paragraph"/>
    <w:basedOn w:val="Normal"/>
    <w:uiPriority w:val="34"/>
    <w:qFormat/>
    <w:rsid w:val="00CC30F7"/>
    <w:pPr>
      <w:numPr>
        <w:numId w:val="8"/>
      </w:numPr>
      <w:contextualSpacing/>
    </w:pPr>
    <w:rPr>
      <w:lang w:val="sv-SE"/>
    </w:rPr>
  </w:style>
  <w:style w:type="character" w:styleId="CommentReference">
    <w:name w:val="annotation reference"/>
    <w:basedOn w:val="DefaultParagraphFont"/>
    <w:rsid w:val="00A61080"/>
    <w:rPr>
      <w:rFonts w:ascii="Verdana" w:hAnsi="Verdana" w:cs="Times New Roman"/>
      <w:sz w:val="16"/>
      <w:szCs w:val="16"/>
    </w:rPr>
  </w:style>
  <w:style w:type="paragraph" w:styleId="CommentText">
    <w:name w:val="annotation text"/>
    <w:basedOn w:val="Normal"/>
    <w:link w:val="CommentTextChar"/>
    <w:rsid w:val="00A61080"/>
    <w:rPr>
      <w:sz w:val="20"/>
      <w:szCs w:val="20"/>
    </w:rPr>
  </w:style>
  <w:style w:type="character" w:customStyle="1" w:styleId="CommentTextChar">
    <w:name w:val="Comment Text Char"/>
    <w:basedOn w:val="DefaultParagraphFont"/>
    <w:link w:val="CommentText"/>
    <w:locked/>
    <w:rsid w:val="00A61080"/>
    <w:rPr>
      <w:rFonts w:ascii="Verdana" w:hAnsi="Verdana" w:cs="Times New Roman"/>
      <w:lang w:eastAsia="en-US"/>
    </w:rPr>
  </w:style>
  <w:style w:type="paragraph" w:customStyle="1" w:styleId="web">
    <w:name w:val="web"/>
    <w:basedOn w:val="Normal"/>
    <w:uiPriority w:val="99"/>
    <w:rsid w:val="00A61080"/>
    <w:rPr>
      <w:b/>
      <w:color w:val="008CA6"/>
      <w:u w:val="single"/>
    </w:rPr>
  </w:style>
  <w:style w:type="paragraph" w:customStyle="1" w:styleId="body">
    <w:name w:val="body"/>
    <w:basedOn w:val="Normal"/>
    <w:uiPriority w:val="99"/>
    <w:rsid w:val="00EE1E2C"/>
    <w:pPr>
      <w:numPr>
        <w:numId w:val="1"/>
      </w:numPr>
      <w:spacing w:before="40" w:after="40" w:line="220" w:lineRule="atLeast"/>
    </w:pPr>
    <w:rPr>
      <w:szCs w:val="18"/>
    </w:rPr>
  </w:style>
  <w:style w:type="paragraph" w:customStyle="1" w:styleId="chart">
    <w:name w:val="chart"/>
    <w:basedOn w:val="Normal"/>
    <w:uiPriority w:val="99"/>
    <w:rsid w:val="00A61080"/>
    <w:pPr>
      <w:spacing w:line="220" w:lineRule="atLeast"/>
    </w:pPr>
    <w:rPr>
      <w:color w:val="FFFFFF"/>
      <w:szCs w:val="18"/>
    </w:rPr>
  </w:style>
  <w:style w:type="character" w:customStyle="1" w:styleId="A0">
    <w:name w:val="A0"/>
    <w:uiPriority w:val="99"/>
    <w:rsid w:val="00A61080"/>
    <w:rPr>
      <w:color w:val="211D1E"/>
      <w:sz w:val="14"/>
    </w:rPr>
  </w:style>
  <w:style w:type="paragraph" w:customStyle="1" w:styleId="ColorfulList-Accent11">
    <w:name w:val="Colorful List - Accent 11"/>
    <w:basedOn w:val="Normal"/>
    <w:uiPriority w:val="99"/>
    <w:rsid w:val="00A61080"/>
    <w:pPr>
      <w:spacing w:line="240" w:lineRule="auto"/>
      <w:ind w:left="720"/>
      <w:contextualSpacing/>
    </w:pPr>
    <w:rPr>
      <w:color w:val="131313"/>
      <w:sz w:val="20"/>
    </w:rPr>
  </w:style>
  <w:style w:type="paragraph" w:customStyle="1" w:styleId="info">
    <w:name w:val="info"/>
    <w:basedOn w:val="Normal"/>
    <w:uiPriority w:val="99"/>
    <w:rsid w:val="00A61080"/>
    <w:pPr>
      <w:spacing w:after="120" w:line="220" w:lineRule="atLeast"/>
      <w:ind w:left="720"/>
    </w:pPr>
    <w:rPr>
      <w:color w:val="686B6D"/>
      <w:sz w:val="16"/>
      <w:szCs w:val="16"/>
    </w:rPr>
  </w:style>
  <w:style w:type="paragraph" w:customStyle="1" w:styleId="Pa4">
    <w:name w:val="Pa4"/>
    <w:basedOn w:val="Default"/>
    <w:next w:val="Default"/>
    <w:uiPriority w:val="99"/>
    <w:rsid w:val="00A61080"/>
    <w:pPr>
      <w:widowControl/>
      <w:spacing w:line="241" w:lineRule="atLeast"/>
    </w:pPr>
    <w:rPr>
      <w:rFonts w:ascii="New Baskerville" w:hAnsi="New Baskerville" w:cs="Times New Roman"/>
      <w:lang w:eastAsia="zh-CN"/>
    </w:rPr>
  </w:style>
  <w:style w:type="paragraph" w:customStyle="1" w:styleId="Pa2">
    <w:name w:val="Pa2"/>
    <w:basedOn w:val="Default"/>
    <w:next w:val="Default"/>
    <w:uiPriority w:val="99"/>
    <w:rsid w:val="00A61080"/>
    <w:pPr>
      <w:widowControl/>
      <w:spacing w:line="201" w:lineRule="atLeast"/>
    </w:pPr>
    <w:rPr>
      <w:rFonts w:ascii="New Baskerville" w:hAnsi="New Baskerville" w:cs="Times New Roman"/>
      <w:lang w:eastAsia="zh-CN"/>
    </w:rPr>
  </w:style>
  <w:style w:type="paragraph" w:customStyle="1" w:styleId="tablecondtext">
    <w:name w:val="table cond text"/>
    <w:uiPriority w:val="99"/>
    <w:rsid w:val="00A61080"/>
    <w:pPr>
      <w:spacing w:before="40" w:line="216" w:lineRule="exact"/>
    </w:pPr>
    <w:rPr>
      <w:rFonts w:ascii="Arial Narrow" w:eastAsia="MS Mincho" w:hAnsi="Arial Narrow"/>
      <w:color w:val="333333"/>
      <w:spacing w:val="-4"/>
      <w:lang w:eastAsia="en-US"/>
    </w:rPr>
  </w:style>
  <w:style w:type="paragraph" w:customStyle="1" w:styleId="tablebulletcondtext">
    <w:name w:val="table bullet cond text"/>
    <w:uiPriority w:val="99"/>
    <w:rsid w:val="00A61080"/>
    <w:pPr>
      <w:ind w:left="360" w:hanging="360"/>
    </w:pPr>
    <w:rPr>
      <w:rFonts w:ascii="Arial Narrow" w:eastAsia="MS Mincho" w:hAnsi="Arial Narrow"/>
      <w:color w:val="333333"/>
      <w:spacing w:val="-4"/>
      <w:lang w:eastAsia="en-US"/>
    </w:rPr>
  </w:style>
  <w:style w:type="paragraph" w:customStyle="1" w:styleId="HeadersSub">
    <w:name w:val="Header_s.Sub"/>
    <w:qFormat/>
    <w:rsid w:val="00716370"/>
    <w:pPr>
      <w:spacing w:after="120" w:line="260" w:lineRule="atLeast"/>
    </w:pPr>
    <w:rPr>
      <w:rFonts w:ascii="Arial Narrow" w:hAnsi="Arial Narrow" w:cs="Garamond"/>
      <w:b/>
      <w:color w:val="131313"/>
      <w:sz w:val="22"/>
      <w:lang w:eastAsia="en-US"/>
    </w:rPr>
  </w:style>
  <w:style w:type="paragraph" w:customStyle="1" w:styleId="BodyText1">
    <w:name w:val="Body Text1"/>
    <w:basedOn w:val="Normal"/>
    <w:uiPriority w:val="99"/>
    <w:rsid w:val="00541A7E"/>
    <w:rPr>
      <w:szCs w:val="20"/>
    </w:rPr>
  </w:style>
  <w:style w:type="character" w:customStyle="1" w:styleId="DocID">
    <w:name w:val="DocID"/>
    <w:basedOn w:val="DefaultParagraphFont"/>
    <w:uiPriority w:val="99"/>
    <w:rsid w:val="00A61080"/>
    <w:rPr>
      <w:rFonts w:ascii="Arial" w:hAnsi="Arial" w:cs="Arial"/>
      <w:color w:val="000000"/>
      <w:sz w:val="14"/>
      <w:u w:val="none"/>
    </w:rPr>
  </w:style>
  <w:style w:type="paragraph" w:customStyle="1" w:styleId="HeaderSub">
    <w:name w:val="Header_Sub"/>
    <w:qFormat/>
    <w:rsid w:val="00716370"/>
    <w:pPr>
      <w:keepNext/>
      <w:keepLines/>
      <w:spacing w:before="120" w:after="120" w:line="280" w:lineRule="atLeast"/>
    </w:pPr>
    <w:rPr>
      <w:rFonts w:ascii="Arial Narrow" w:hAnsi="Arial Narrow"/>
      <w:b/>
      <w:sz w:val="28"/>
      <w:lang w:eastAsia="en-US"/>
    </w:rPr>
  </w:style>
  <w:style w:type="paragraph" w:customStyle="1" w:styleId="Bold">
    <w:name w:val="Bold"/>
    <w:basedOn w:val="Normal"/>
    <w:qFormat/>
    <w:rsid w:val="00716370"/>
    <w:rPr>
      <w:b/>
      <w:color w:val="000000"/>
    </w:rPr>
  </w:style>
  <w:style w:type="paragraph" w:customStyle="1" w:styleId="BodytextBox">
    <w:name w:val="Body text_Box"/>
    <w:basedOn w:val="Normal"/>
    <w:next w:val="0body"/>
    <w:qFormat/>
    <w:rsid w:val="00716370"/>
    <w:pPr>
      <w:spacing w:line="220" w:lineRule="atLeast"/>
    </w:pPr>
    <w:rPr>
      <w:b/>
    </w:rPr>
  </w:style>
  <w:style w:type="paragraph" w:customStyle="1" w:styleId="body0">
    <w:name w:val="# body"/>
    <w:basedOn w:val="Normal"/>
    <w:qFormat/>
    <w:rsid w:val="00541A7E"/>
    <w:pPr>
      <w:numPr>
        <w:numId w:val="2"/>
      </w:numPr>
    </w:pPr>
    <w:rPr>
      <w:szCs w:val="22"/>
    </w:rPr>
  </w:style>
  <w:style w:type="paragraph" w:styleId="Header">
    <w:name w:val="header"/>
    <w:basedOn w:val="Normal"/>
    <w:link w:val="HeaderChar"/>
    <w:rsid w:val="0051065D"/>
    <w:pPr>
      <w:tabs>
        <w:tab w:val="center" w:pos="4320"/>
        <w:tab w:val="right" w:pos="8640"/>
      </w:tabs>
      <w:spacing w:line="240" w:lineRule="auto"/>
    </w:pPr>
  </w:style>
  <w:style w:type="character" w:customStyle="1" w:styleId="HeaderChar">
    <w:name w:val="Header Char"/>
    <w:basedOn w:val="DefaultParagraphFont"/>
    <w:link w:val="Header"/>
    <w:rsid w:val="0051065D"/>
    <w:rPr>
      <w:rFonts w:ascii="Arial Narrow" w:hAnsi="Arial Narrow"/>
      <w:sz w:val="18"/>
      <w:szCs w:val="24"/>
    </w:rPr>
  </w:style>
  <w:style w:type="character" w:customStyle="1" w:styleId="phonenumber">
    <w:name w:val="phone number"/>
    <w:rsid w:val="00C959C3"/>
    <w:rPr>
      <w:rFonts w:ascii="Arial Narrow" w:hAnsi="Arial Narrow"/>
      <w:b/>
      <w:color w:val="000000"/>
      <w:sz w:val="18"/>
    </w:rPr>
  </w:style>
  <w:style w:type="paragraph" w:customStyle="1" w:styleId="Noparagraphstyle">
    <w:name w:val="[No paragraph style]"/>
    <w:rsid w:val="00B53F9E"/>
    <w:pPr>
      <w:autoSpaceDE w:val="0"/>
      <w:autoSpaceDN w:val="0"/>
      <w:adjustRightInd w:val="0"/>
      <w:spacing w:line="288" w:lineRule="auto"/>
      <w:textAlignment w:val="center"/>
    </w:pPr>
    <w:rPr>
      <w:color w:val="000000"/>
      <w:szCs w:val="20"/>
      <w:lang w:val="sv-SE" w:eastAsia="ja-JP"/>
    </w:rPr>
  </w:style>
  <w:style w:type="paragraph" w:styleId="BodyText">
    <w:name w:val="Body Text"/>
    <w:aliases w:val="Löptext"/>
    <w:basedOn w:val="Normal"/>
    <w:link w:val="BodyTextChar"/>
    <w:rsid w:val="00B53F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Pr>
      <w:rFonts w:ascii="Times New Roman" w:hAnsi="Times New Roman"/>
      <w:sz w:val="22"/>
      <w:szCs w:val="20"/>
      <w:lang w:eastAsia="ja-JP"/>
    </w:rPr>
  </w:style>
  <w:style w:type="character" w:customStyle="1" w:styleId="BodyTextChar">
    <w:name w:val="Body Text Char"/>
    <w:aliases w:val="Löptext Char"/>
    <w:basedOn w:val="DefaultParagraphFont"/>
    <w:link w:val="BodyText"/>
    <w:rsid w:val="00B53F9E"/>
    <w:rPr>
      <w:sz w:val="22"/>
      <w:szCs w:val="20"/>
      <w:lang w:eastAsia="ja-JP"/>
    </w:rPr>
  </w:style>
  <w:style w:type="paragraph" w:customStyle="1" w:styleId="ImageText">
    <w:name w:val="Image Text"/>
    <w:basedOn w:val="BodyText"/>
    <w:rsid w:val="00B53F9E"/>
    <w:pPr>
      <w:keepNext/>
      <w:spacing w:after="60" w:line="200" w:lineRule="exact"/>
    </w:pPr>
    <w:rPr>
      <w:rFonts w:ascii="Verdana" w:hAnsi="Verdana"/>
      <w:sz w:val="16"/>
    </w:rPr>
  </w:style>
  <w:style w:type="paragraph" w:styleId="Index1">
    <w:name w:val="index 1"/>
    <w:basedOn w:val="Normal"/>
    <w:next w:val="Normal"/>
    <w:autoRedefine/>
    <w:rsid w:val="00B53F9E"/>
    <w:pPr>
      <w:ind w:left="200" w:hanging="200"/>
    </w:pPr>
    <w:rPr>
      <w:rFonts w:ascii="Times New Roman" w:hAnsi="Times New Roman"/>
      <w:sz w:val="22"/>
      <w:szCs w:val="20"/>
      <w:lang w:eastAsia="ja-JP"/>
    </w:rPr>
  </w:style>
  <w:style w:type="paragraph" w:styleId="Index2">
    <w:name w:val="index 2"/>
    <w:basedOn w:val="Normal"/>
    <w:next w:val="Normal"/>
    <w:autoRedefine/>
    <w:rsid w:val="00B53F9E"/>
    <w:pPr>
      <w:ind w:left="400" w:hanging="200"/>
    </w:pPr>
    <w:rPr>
      <w:rFonts w:ascii="Times New Roman" w:hAnsi="Times New Roman"/>
      <w:sz w:val="22"/>
      <w:szCs w:val="20"/>
      <w:lang w:eastAsia="ja-JP"/>
    </w:rPr>
  </w:style>
  <w:style w:type="paragraph" w:styleId="Index3">
    <w:name w:val="index 3"/>
    <w:basedOn w:val="Normal"/>
    <w:next w:val="Normal"/>
    <w:autoRedefine/>
    <w:rsid w:val="00B53F9E"/>
    <w:pPr>
      <w:ind w:left="600" w:hanging="200"/>
    </w:pPr>
    <w:rPr>
      <w:rFonts w:ascii="Times New Roman" w:hAnsi="Times New Roman"/>
      <w:sz w:val="22"/>
      <w:szCs w:val="20"/>
      <w:lang w:eastAsia="ja-JP"/>
    </w:rPr>
  </w:style>
  <w:style w:type="paragraph" w:styleId="Index4">
    <w:name w:val="index 4"/>
    <w:basedOn w:val="Normal"/>
    <w:next w:val="Normal"/>
    <w:autoRedefine/>
    <w:rsid w:val="00B53F9E"/>
    <w:pPr>
      <w:ind w:left="800" w:hanging="200"/>
    </w:pPr>
    <w:rPr>
      <w:rFonts w:ascii="Times New Roman" w:hAnsi="Times New Roman"/>
      <w:sz w:val="22"/>
      <w:szCs w:val="20"/>
      <w:lang w:eastAsia="ja-JP"/>
    </w:rPr>
  </w:style>
  <w:style w:type="paragraph" w:styleId="Index5">
    <w:name w:val="index 5"/>
    <w:basedOn w:val="Normal"/>
    <w:next w:val="Normal"/>
    <w:autoRedefine/>
    <w:rsid w:val="00B53F9E"/>
    <w:pPr>
      <w:ind w:left="1000" w:hanging="200"/>
    </w:pPr>
    <w:rPr>
      <w:rFonts w:ascii="Times New Roman" w:hAnsi="Times New Roman"/>
      <w:sz w:val="22"/>
      <w:szCs w:val="20"/>
      <w:lang w:eastAsia="ja-JP"/>
    </w:rPr>
  </w:style>
  <w:style w:type="paragraph" w:styleId="IndexHeading">
    <w:name w:val="index heading"/>
    <w:basedOn w:val="Heading2"/>
    <w:next w:val="Index1"/>
    <w:rsid w:val="00B53F9E"/>
    <w:pPr>
      <w:keepLines/>
    </w:pPr>
    <w:rPr>
      <w:rFonts w:ascii="Verdana" w:hAnsi="Verdana"/>
      <w:bCs w:val="0"/>
      <w:caps w:val="0"/>
      <w:color w:val="auto"/>
      <w:kern w:val="20"/>
      <w:sz w:val="22"/>
      <w:szCs w:val="20"/>
      <w:lang w:eastAsia="ja-JP"/>
    </w:rPr>
  </w:style>
  <w:style w:type="paragraph" w:styleId="ListNumber">
    <w:name w:val="List Number"/>
    <w:basedOn w:val="Normal"/>
    <w:rsid w:val="00B53F9E"/>
    <w:pPr>
      <w:numPr>
        <w:numId w:val="6"/>
      </w:numPr>
      <w:tabs>
        <w:tab w:val="clear" w:pos="360"/>
        <w:tab w:val="left" w:pos="280"/>
        <w:tab w:val="left" w:pos="58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tLeast"/>
      <w:ind w:left="280" w:hanging="280"/>
    </w:pPr>
    <w:rPr>
      <w:rFonts w:ascii="Times New Roman" w:hAnsi="Times New Roman"/>
      <w:sz w:val="22"/>
      <w:szCs w:val="20"/>
      <w:lang w:val="sv-SE" w:eastAsia="ja-JP"/>
    </w:rPr>
  </w:style>
  <w:style w:type="paragraph" w:styleId="ListBullet">
    <w:name w:val="List Bullet"/>
    <w:basedOn w:val="ListNumber"/>
    <w:autoRedefine/>
    <w:rsid w:val="00B53F9E"/>
    <w:pPr>
      <w:numPr>
        <w:numId w:val="7"/>
      </w:numPr>
      <w:tabs>
        <w:tab w:val="clear" w:pos="113"/>
        <w:tab w:val="num" w:pos="195"/>
      </w:tabs>
      <w:ind w:left="195" w:hanging="195"/>
    </w:pPr>
  </w:style>
  <w:style w:type="paragraph" w:customStyle="1" w:styleId="TableHeading1">
    <w:name w:val="Table Heading1"/>
    <w:next w:val="Normal"/>
    <w:rsid w:val="00B53F9E"/>
    <w:pPr>
      <w:spacing w:before="240" w:after="120" w:line="200" w:lineRule="exact"/>
    </w:pPr>
    <w:rPr>
      <w:rFonts w:ascii="Verdana" w:hAnsi="Verdana"/>
      <w:caps/>
      <w:sz w:val="16"/>
      <w:szCs w:val="20"/>
      <w:lang w:eastAsia="ja-JP"/>
    </w:rPr>
  </w:style>
  <w:style w:type="paragraph" w:customStyle="1" w:styleId="TableBodytext">
    <w:name w:val="Table Bodytext"/>
    <w:basedOn w:val="TableHeading1"/>
    <w:rsid w:val="00B53F9E"/>
    <w:pPr>
      <w:spacing w:before="0" w:after="40"/>
    </w:pPr>
    <w:rPr>
      <w:caps w:val="0"/>
    </w:rPr>
  </w:style>
  <w:style w:type="paragraph" w:customStyle="1" w:styleId="TableNumberlist">
    <w:name w:val="Table Numberlist"/>
    <w:basedOn w:val="Normal"/>
    <w:rsid w:val="00B53F9E"/>
    <w:pPr>
      <w:numPr>
        <w:numId w:val="5"/>
      </w:numPr>
      <w:tabs>
        <w:tab w:val="clear" w:pos="227"/>
        <w:tab w:val="left" w:pos="308"/>
      </w:tabs>
      <w:spacing w:after="80" w:line="200" w:lineRule="exact"/>
      <w:ind w:left="308" w:hanging="322"/>
    </w:pPr>
    <w:rPr>
      <w:rFonts w:ascii="Verdana" w:hAnsi="Verdana"/>
      <w:sz w:val="16"/>
      <w:szCs w:val="20"/>
      <w:lang w:eastAsia="ja-JP"/>
    </w:rPr>
  </w:style>
  <w:style w:type="paragraph" w:customStyle="1" w:styleId="TableBulletlist">
    <w:name w:val="Table Bulletlist"/>
    <w:basedOn w:val="TableNumberlist"/>
    <w:rsid w:val="00B53F9E"/>
    <w:pPr>
      <w:numPr>
        <w:numId w:val="4"/>
      </w:numPr>
      <w:tabs>
        <w:tab w:val="clear" w:pos="308"/>
        <w:tab w:val="clear" w:pos="360"/>
      </w:tabs>
      <w:ind w:left="308" w:hanging="294"/>
    </w:pPr>
  </w:style>
  <w:style w:type="paragraph" w:customStyle="1" w:styleId="TableFooter">
    <w:name w:val="Table Footer"/>
    <w:basedOn w:val="BodyText"/>
    <w:rsid w:val="00B53F9E"/>
    <w:pPr>
      <w:spacing w:before="120" w:line="180" w:lineRule="exact"/>
    </w:pPr>
    <w:rPr>
      <w:rFonts w:ascii="Verdana" w:eastAsia="MS Mincho" w:hAnsi="Verdana"/>
      <w:sz w:val="16"/>
    </w:rPr>
  </w:style>
  <w:style w:type="paragraph" w:customStyle="1" w:styleId="TableHeading2">
    <w:name w:val="Table Heading2"/>
    <w:basedOn w:val="TableHeading1"/>
    <w:rsid w:val="00B53F9E"/>
    <w:pPr>
      <w:spacing w:before="120" w:after="60" w:line="180" w:lineRule="exact"/>
    </w:pPr>
    <w:rPr>
      <w:sz w:val="14"/>
    </w:rPr>
  </w:style>
  <w:style w:type="paragraph" w:styleId="FootnoteText">
    <w:name w:val="footnote text"/>
    <w:basedOn w:val="Normal"/>
    <w:link w:val="FootnoteTextChar"/>
    <w:rsid w:val="00B53F9E"/>
    <w:rPr>
      <w:rFonts w:ascii="Times New Roman" w:hAnsi="Times New Roman"/>
      <w:sz w:val="20"/>
      <w:szCs w:val="20"/>
      <w:lang w:eastAsia="ja-JP"/>
    </w:rPr>
  </w:style>
  <w:style w:type="character" w:customStyle="1" w:styleId="FootnoteTextChar">
    <w:name w:val="Footnote Text Char"/>
    <w:basedOn w:val="DefaultParagraphFont"/>
    <w:link w:val="FootnoteText"/>
    <w:rsid w:val="00B53F9E"/>
    <w:rPr>
      <w:sz w:val="20"/>
      <w:szCs w:val="20"/>
      <w:lang w:eastAsia="ja-JP"/>
    </w:rPr>
  </w:style>
  <w:style w:type="character" w:styleId="FootnoteReference">
    <w:name w:val="footnote reference"/>
    <w:basedOn w:val="DefaultParagraphFont"/>
    <w:rsid w:val="00B53F9E"/>
    <w:rPr>
      <w:vertAlign w:val="superscript"/>
    </w:rPr>
  </w:style>
  <w:style w:type="paragraph" w:styleId="CommentSubject">
    <w:name w:val="annotation subject"/>
    <w:basedOn w:val="CommentText"/>
    <w:next w:val="CommentText"/>
    <w:link w:val="CommentSubjectChar"/>
    <w:rsid w:val="00B53F9E"/>
    <w:rPr>
      <w:rFonts w:ascii="Times New Roman" w:hAnsi="Times New Roman"/>
      <w:b/>
      <w:bCs/>
      <w:lang w:eastAsia="ja-JP"/>
    </w:rPr>
  </w:style>
  <w:style w:type="character" w:customStyle="1" w:styleId="CommentSubjectChar">
    <w:name w:val="Comment Subject Char"/>
    <w:basedOn w:val="CommentTextChar"/>
    <w:link w:val="CommentSubject"/>
    <w:rsid w:val="00B53F9E"/>
    <w:rPr>
      <w:rFonts w:ascii="Verdana" w:hAnsi="Verdana" w:cs="Times New Roman"/>
      <w:b/>
      <w:bCs/>
      <w:sz w:val="20"/>
      <w:szCs w:val="20"/>
      <w:lang w:eastAsia="ja-JP"/>
    </w:rPr>
  </w:style>
  <w:style w:type="paragraph" w:styleId="NormalWeb">
    <w:name w:val="Normal (Web)"/>
    <w:basedOn w:val="Normal"/>
    <w:uiPriority w:val="99"/>
    <w:rsid w:val="00B53F9E"/>
    <w:pPr>
      <w:spacing w:before="100" w:beforeAutospacing="1" w:after="100" w:afterAutospacing="1" w:line="240" w:lineRule="auto"/>
    </w:pPr>
    <w:rPr>
      <w:rFonts w:ascii="Times New Roman" w:hAnsi="Times New Roman"/>
      <w:sz w:val="24"/>
    </w:rPr>
  </w:style>
  <w:style w:type="character" w:styleId="Emphasis">
    <w:name w:val="Emphasis"/>
    <w:basedOn w:val="DefaultParagraphFont"/>
    <w:qFormat/>
    <w:rsid w:val="00B53F9E"/>
    <w:rPr>
      <w:i/>
      <w:iCs/>
    </w:rPr>
  </w:style>
  <w:style w:type="character" w:styleId="Strong">
    <w:name w:val="Strong"/>
    <w:basedOn w:val="DefaultParagraphFont"/>
    <w:qFormat/>
    <w:rsid w:val="00B53F9E"/>
    <w:rPr>
      <w:b/>
      <w:bCs/>
    </w:rPr>
  </w:style>
  <w:style w:type="table" w:styleId="ColorfulGrid-Accent1">
    <w:name w:val="Colorful Grid Accent 1"/>
    <w:basedOn w:val="TableNormal"/>
    <w:uiPriority w:val="73"/>
    <w:rsid w:val="00E40A03"/>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itle2">
    <w:name w:val="Title 2"/>
    <w:basedOn w:val="Normal"/>
    <w:qFormat/>
    <w:rsid w:val="008E1AA7"/>
    <w:pPr>
      <w:spacing w:line="1080" w:lineRule="atLeast"/>
    </w:pPr>
    <w:rPr>
      <w:b/>
      <w:caps/>
      <w:color w:val="777877"/>
      <w:sz w:val="104"/>
    </w:rPr>
  </w:style>
  <w:style w:type="paragraph" w:customStyle="1" w:styleId="Copyright">
    <w:name w:val="Copyright"/>
    <w:autoRedefine/>
    <w:qFormat/>
    <w:rsid w:val="00CB003D"/>
    <w:pPr>
      <w:jc w:val="center"/>
    </w:pPr>
    <w:rPr>
      <w:rFonts w:ascii="Arial Narrow" w:hAnsi="Arial Narrow"/>
      <w:color w:val="000000" w:themeColor="text1"/>
      <w:sz w:val="16"/>
      <w:szCs w:val="18"/>
      <w:lang w:eastAsia="en-US"/>
    </w:rPr>
  </w:style>
  <w:style w:type="paragraph" w:customStyle="1" w:styleId="Default1">
    <w:name w:val="Default1"/>
    <w:basedOn w:val="Default"/>
    <w:next w:val="Default"/>
    <w:rsid w:val="001C5FCD"/>
    <w:pPr>
      <w:widowControl/>
    </w:pPr>
    <w:rPr>
      <w:rFonts w:ascii="Arial Black" w:hAnsi="Arial Black" w:cs="Times New Roman"/>
    </w:rPr>
  </w:style>
  <w:style w:type="paragraph" w:customStyle="1" w:styleId="CM9">
    <w:name w:val="CM9"/>
    <w:basedOn w:val="Normal"/>
    <w:next w:val="Normal"/>
    <w:rsid w:val="00F25C32"/>
    <w:pPr>
      <w:autoSpaceDE w:val="0"/>
      <w:autoSpaceDN w:val="0"/>
      <w:adjustRightInd w:val="0"/>
      <w:spacing w:after="238" w:line="240" w:lineRule="auto"/>
    </w:pPr>
    <w:rPr>
      <w:rFonts w:ascii="Arial Black" w:hAnsi="Arial Black"/>
      <w:sz w:val="24"/>
    </w:rPr>
  </w:style>
  <w:style w:type="paragraph" w:customStyle="1" w:styleId="TableText">
    <w:name w:val="Table Text"/>
    <w:basedOn w:val="Normal"/>
    <w:rsid w:val="005E5900"/>
    <w:pPr>
      <w:spacing w:before="60" w:after="60" w:line="60" w:lineRule="atLeast"/>
    </w:pPr>
    <w:rPr>
      <w:rFonts w:ascii="Times New Roman" w:hAnsi="Times New Roman"/>
      <w:sz w:val="20"/>
      <w:szCs w:val="20"/>
      <w:lang w:val="en-GB"/>
    </w:rPr>
  </w:style>
  <w:style w:type="paragraph" w:styleId="Title">
    <w:name w:val="Title"/>
    <w:basedOn w:val="Heading1"/>
    <w:link w:val="TitleChar"/>
    <w:qFormat/>
    <w:rsid w:val="005E5900"/>
    <w:pPr>
      <w:keepLines/>
      <w:pageBreakBefore/>
      <w:spacing w:before="2480" w:line="340" w:lineRule="atLeast"/>
      <w:outlineLvl w:val="9"/>
    </w:pPr>
    <w:rPr>
      <w:rFonts w:ascii="Verdana" w:hAnsi="Verdana" w:cs="Times New Roman"/>
      <w:bCs w:val="0"/>
      <w:caps w:val="0"/>
      <w:color w:val="auto"/>
      <w:kern w:val="0"/>
      <w:szCs w:val="20"/>
    </w:rPr>
  </w:style>
  <w:style w:type="character" w:customStyle="1" w:styleId="TitleChar">
    <w:name w:val="Title Char"/>
    <w:basedOn w:val="DefaultParagraphFont"/>
    <w:link w:val="Title"/>
    <w:rsid w:val="005E5900"/>
    <w:rPr>
      <w:rFonts w:ascii="Verdana" w:hAnsi="Verdana"/>
      <w:b/>
      <w:sz w:val="36"/>
      <w:szCs w:val="20"/>
      <w:lang w:eastAsia="en-US"/>
    </w:rPr>
  </w:style>
  <w:style w:type="paragraph" w:customStyle="1" w:styleId="TableofContents">
    <w:name w:val="Table of Contents"/>
    <w:basedOn w:val="Heading1"/>
    <w:rsid w:val="005E5900"/>
    <w:pPr>
      <w:keepLines/>
      <w:pageBreakBefore/>
      <w:spacing w:before="360" w:line="340" w:lineRule="atLeast"/>
      <w:outlineLvl w:val="9"/>
    </w:pPr>
    <w:rPr>
      <w:rFonts w:ascii="Verdana" w:hAnsi="Verdana" w:cs="Times New Roman"/>
      <w:bCs w:val="0"/>
      <w:caps w:val="0"/>
      <w:color w:val="auto"/>
      <w:kern w:val="0"/>
      <w:sz w:val="48"/>
      <w:szCs w:val="20"/>
    </w:rPr>
  </w:style>
  <w:style w:type="paragraph" w:customStyle="1" w:styleId="Result">
    <w:name w:val="Result"/>
    <w:basedOn w:val="Normal"/>
    <w:rsid w:val="005E5900"/>
    <w:pPr>
      <w:spacing w:after="120" w:line="240" w:lineRule="auto"/>
      <w:ind w:left="360"/>
    </w:pPr>
    <w:rPr>
      <w:rFonts w:ascii="Times New Roman" w:hAnsi="Times New Roman"/>
      <w:sz w:val="20"/>
      <w:szCs w:val="20"/>
      <w:lang w:val="en-GB"/>
    </w:rPr>
  </w:style>
  <w:style w:type="paragraph" w:customStyle="1" w:styleId="SectionHeading">
    <w:name w:val="Section Heading"/>
    <w:basedOn w:val="Normal"/>
    <w:next w:val="Normal"/>
    <w:rsid w:val="005E5900"/>
    <w:pPr>
      <w:spacing w:before="240" w:line="240" w:lineRule="exact"/>
      <w:outlineLvl w:val="0"/>
    </w:pPr>
    <w:rPr>
      <w:rFonts w:ascii="Verdana" w:hAnsi="Verdana"/>
      <w:b/>
      <w:bCs/>
      <w:sz w:val="20"/>
      <w:szCs w:val="20"/>
      <w:lang w:val="en-GB"/>
    </w:rPr>
  </w:style>
  <w:style w:type="paragraph" w:customStyle="1" w:styleId="TableHeading">
    <w:name w:val="Table Heading"/>
    <w:basedOn w:val="TableText"/>
    <w:rsid w:val="005E5900"/>
  </w:style>
  <w:style w:type="paragraph" w:customStyle="1" w:styleId="Indented1">
    <w:name w:val="Indented1"/>
    <w:basedOn w:val="Normal"/>
    <w:rsid w:val="005E5900"/>
    <w:pPr>
      <w:spacing w:after="120" w:line="240" w:lineRule="auto"/>
      <w:ind w:left="360"/>
    </w:pPr>
    <w:rPr>
      <w:rFonts w:ascii="Arial" w:hAnsi="Arial"/>
      <w:sz w:val="20"/>
      <w:szCs w:val="20"/>
      <w:lang w:val="en-GB"/>
    </w:rPr>
  </w:style>
  <w:style w:type="paragraph" w:customStyle="1" w:styleId="Null">
    <w:name w:val="Null"/>
    <w:basedOn w:val="Normal"/>
    <w:rsid w:val="005E5900"/>
    <w:pPr>
      <w:spacing w:line="240" w:lineRule="auto"/>
    </w:pPr>
    <w:rPr>
      <w:rFonts w:ascii="Times New Roman" w:hAnsi="Times New Roman"/>
      <w:sz w:val="20"/>
      <w:szCs w:val="20"/>
      <w:lang w:val="en-GB"/>
    </w:rPr>
  </w:style>
  <w:style w:type="paragraph" w:styleId="NormalIndent">
    <w:name w:val="Normal Indent"/>
    <w:basedOn w:val="Normal"/>
    <w:rsid w:val="005E5900"/>
    <w:pPr>
      <w:spacing w:before="60" w:after="120" w:line="240" w:lineRule="auto"/>
      <w:ind w:left="720"/>
    </w:pPr>
    <w:rPr>
      <w:rFonts w:ascii="Times New Roman" w:hAnsi="Times New Roman"/>
      <w:sz w:val="20"/>
      <w:szCs w:val="20"/>
      <w:lang w:val="en-GB"/>
    </w:rPr>
  </w:style>
  <w:style w:type="paragraph" w:styleId="ListBullet2">
    <w:name w:val="List Bullet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customStyle="1" w:styleId="NUMEX">
    <w:name w:val="NUMEX"/>
    <w:basedOn w:val="Normal"/>
    <w:rsid w:val="005E5900"/>
    <w:pPr>
      <w:tabs>
        <w:tab w:val="left" w:pos="360"/>
        <w:tab w:val="num" w:pos="720"/>
      </w:tabs>
      <w:spacing w:before="60" w:after="120" w:line="240" w:lineRule="auto"/>
      <w:ind w:left="360" w:hanging="360"/>
    </w:pPr>
    <w:rPr>
      <w:rFonts w:ascii="Times New Roman" w:hAnsi="Times New Roman"/>
      <w:noProof/>
      <w:sz w:val="20"/>
      <w:szCs w:val="20"/>
      <w:lang w:val="en-GB"/>
    </w:rPr>
  </w:style>
  <w:style w:type="paragraph" w:customStyle="1" w:styleId="Indented2">
    <w:name w:val="Indented2"/>
    <w:basedOn w:val="Indented1"/>
    <w:rsid w:val="005E5900"/>
    <w:pPr>
      <w:ind w:left="720"/>
    </w:pPr>
  </w:style>
  <w:style w:type="paragraph" w:styleId="MessageHeader">
    <w:name w:val="Message Header"/>
    <w:basedOn w:val="Normal"/>
    <w:link w:val="MessageHeaderChar"/>
    <w:rsid w:val="005E5900"/>
    <w:pPr>
      <w:pBdr>
        <w:top w:val="single" w:sz="6" w:space="1" w:color="auto"/>
        <w:left w:val="single" w:sz="6" w:space="1" w:color="auto"/>
        <w:bottom w:val="single" w:sz="6" w:space="1" w:color="auto"/>
        <w:right w:val="single" w:sz="6" w:space="1" w:color="auto"/>
      </w:pBdr>
      <w:shd w:val="pct20" w:color="auto" w:fill="auto"/>
      <w:spacing w:before="60" w:after="120" w:line="240" w:lineRule="auto"/>
      <w:ind w:left="1134" w:hanging="1134"/>
    </w:pPr>
    <w:rPr>
      <w:rFonts w:ascii="Verdana" w:hAnsi="Verdana" w:cs="Arial"/>
      <w:sz w:val="24"/>
      <w:lang w:val="en-GB"/>
    </w:rPr>
  </w:style>
  <w:style w:type="character" w:customStyle="1" w:styleId="MessageHeaderChar">
    <w:name w:val="Message Header Char"/>
    <w:basedOn w:val="DefaultParagraphFont"/>
    <w:link w:val="MessageHeader"/>
    <w:rsid w:val="005E5900"/>
    <w:rPr>
      <w:rFonts w:ascii="Verdana" w:hAnsi="Verdana" w:cs="Arial"/>
      <w:shd w:val="pct20" w:color="auto" w:fill="auto"/>
      <w:lang w:val="en-GB" w:eastAsia="en-US"/>
    </w:rPr>
  </w:style>
  <w:style w:type="paragraph" w:customStyle="1" w:styleId="Punktadlista">
    <w:name w:val="Punkt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styleId="ListBullet3">
    <w:name w:val="List Bullet 3"/>
    <w:basedOn w:val="Normal"/>
    <w:autoRedefine/>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Bullet4">
    <w:name w:val="List Bullet 4"/>
    <w:basedOn w:val="Normal"/>
    <w:autoRedefine/>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Bullet5">
    <w:name w:val="List Bullet 5"/>
    <w:basedOn w:val="Normal"/>
    <w:autoRedefine/>
    <w:rsid w:val="005E5900"/>
    <w:pPr>
      <w:tabs>
        <w:tab w:val="num" w:pos="1492"/>
      </w:tabs>
      <w:spacing w:before="60" w:after="120" w:line="240" w:lineRule="auto"/>
      <w:ind w:left="1492" w:hanging="360"/>
    </w:pPr>
    <w:rPr>
      <w:rFonts w:ascii="Times New Roman" w:hAnsi="Times New Roman"/>
      <w:sz w:val="20"/>
      <w:szCs w:val="20"/>
      <w:lang w:val="en-GB"/>
    </w:rPr>
  </w:style>
  <w:style w:type="paragraph" w:styleId="ListNumber2">
    <w:name w:val="List Number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styleId="ListNumber3">
    <w:name w:val="List Number 3"/>
    <w:basedOn w:val="Normal"/>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Number4">
    <w:name w:val="List Number 4"/>
    <w:basedOn w:val="Normal"/>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Number5">
    <w:name w:val="List Number 5"/>
    <w:basedOn w:val="Normal"/>
    <w:rsid w:val="005E5900"/>
    <w:pPr>
      <w:tabs>
        <w:tab w:val="num" w:pos="1492"/>
      </w:tabs>
      <w:spacing w:before="60" w:after="120" w:line="240" w:lineRule="auto"/>
      <w:ind w:left="1492" w:hanging="360"/>
    </w:pPr>
    <w:rPr>
      <w:rFonts w:ascii="Times New Roman" w:hAnsi="Times New Roman"/>
      <w:sz w:val="20"/>
      <w:szCs w:val="20"/>
      <w:lang w:val="en-GB"/>
    </w:rPr>
  </w:style>
  <w:style w:type="paragraph" w:customStyle="1" w:styleId="Numreradlista">
    <w:name w:val="Numrer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customStyle="1" w:styleId="Computertext">
    <w:name w:val="Computer text"/>
    <w:basedOn w:val="Normal"/>
    <w:rsid w:val="005E5900"/>
    <w:pPr>
      <w:keepLines/>
      <w:ind w:left="567"/>
    </w:pPr>
    <w:rPr>
      <w:rFonts w:ascii="Courier" w:hAnsi="Courier"/>
      <w:szCs w:val="20"/>
    </w:rPr>
  </w:style>
  <w:style w:type="paragraph" w:customStyle="1" w:styleId="Preformatted">
    <w:name w:val="Preformatted"/>
    <w:basedOn w:val="Normal"/>
    <w:rsid w:val="005E5900"/>
    <w:pPr>
      <w:numPr>
        <w:ilvl w:val="12"/>
      </w:numPr>
      <w:tabs>
        <w:tab w:val="left" w:pos="720"/>
      </w:tabs>
      <w:spacing w:line="240" w:lineRule="auto"/>
    </w:pPr>
    <w:rPr>
      <w:rFonts w:ascii="Courier" w:hAnsi="Courier"/>
      <w:sz w:val="20"/>
      <w:szCs w:val="20"/>
      <w:lang w:val="en-GB"/>
    </w:rPr>
  </w:style>
  <w:style w:type="paragraph" w:customStyle="1" w:styleId="tabletext0">
    <w:name w:val="table text"/>
    <w:basedOn w:val="Normal"/>
    <w:rsid w:val="005E5900"/>
    <w:pPr>
      <w:keepLines/>
      <w:spacing w:before="20" w:after="20" w:line="240" w:lineRule="atLeast"/>
    </w:pPr>
    <w:rPr>
      <w:rFonts w:ascii="Times New Roman" w:hAnsi="Times New Roman"/>
      <w:sz w:val="20"/>
      <w:szCs w:val="20"/>
      <w:lang w:val="sv-SE"/>
    </w:rPr>
  </w:style>
  <w:style w:type="paragraph" w:customStyle="1" w:styleId="Reference">
    <w:name w:val="Reference"/>
    <w:basedOn w:val="ListBullet2"/>
    <w:autoRedefine/>
    <w:rsid w:val="005E5900"/>
    <w:pPr>
      <w:tabs>
        <w:tab w:val="clear" w:pos="643"/>
      </w:tabs>
      <w:ind w:left="0" w:firstLine="0"/>
    </w:pPr>
    <w:rPr>
      <w:i/>
    </w:rPr>
  </w:style>
  <w:style w:type="paragraph" w:customStyle="1" w:styleId="OM-Bulletlist10p">
    <w:name w:val="OM - Bullet list 10p"/>
    <w:basedOn w:val="Normal"/>
    <w:autoRedefine/>
    <w:rsid w:val="005E5900"/>
    <w:pPr>
      <w:tabs>
        <w:tab w:val="num" w:pos="360"/>
      </w:tabs>
      <w:spacing w:before="60" w:after="60" w:line="240" w:lineRule="auto"/>
      <w:ind w:left="360" w:hanging="360"/>
    </w:pPr>
    <w:rPr>
      <w:rFonts w:ascii="Times New Roman" w:hAnsi="Times New Roman"/>
      <w:sz w:val="20"/>
      <w:szCs w:val="20"/>
    </w:rPr>
  </w:style>
  <w:style w:type="paragraph" w:customStyle="1" w:styleId="dt">
    <w:name w:val="dt"/>
    <w:basedOn w:val="Normal"/>
    <w:rsid w:val="005E5900"/>
    <w:pPr>
      <w:spacing w:after="60" w:line="240" w:lineRule="auto"/>
      <w:ind w:left="567"/>
    </w:pPr>
    <w:rPr>
      <w:rFonts w:ascii="Times New Roman" w:hAnsi="Times New Roman"/>
      <w:sz w:val="20"/>
      <w:szCs w:val="20"/>
    </w:rPr>
  </w:style>
  <w:style w:type="paragraph" w:customStyle="1" w:styleId="t">
    <w:name w:val="t"/>
    <w:basedOn w:val="Normal"/>
    <w:rsid w:val="005E5900"/>
    <w:pPr>
      <w:spacing w:before="60" w:line="240" w:lineRule="auto"/>
    </w:pPr>
    <w:rPr>
      <w:rFonts w:ascii="Times New Roman" w:hAnsi="Times New Roman"/>
      <w:i/>
      <w:sz w:val="20"/>
      <w:szCs w:val="20"/>
    </w:rPr>
  </w:style>
  <w:style w:type="paragraph" w:customStyle="1" w:styleId="OM-bodydense">
    <w:name w:val="OM - bodydense"/>
    <w:basedOn w:val="Normal"/>
    <w:rsid w:val="005E5900"/>
    <w:pPr>
      <w:spacing w:after="40" w:line="240" w:lineRule="auto"/>
    </w:pPr>
    <w:rPr>
      <w:rFonts w:ascii="Times New Roman" w:hAnsi="Times New Roman"/>
      <w:sz w:val="22"/>
      <w:szCs w:val="20"/>
    </w:rPr>
  </w:style>
  <w:style w:type="paragraph" w:customStyle="1" w:styleId="OM-pTabletext">
    <w:name w:val="OM - p_Table text"/>
    <w:basedOn w:val="Normal"/>
    <w:autoRedefine/>
    <w:rsid w:val="005E5900"/>
    <w:pPr>
      <w:tabs>
        <w:tab w:val="left" w:pos="1138"/>
      </w:tabs>
      <w:spacing w:before="60" w:after="20" w:line="60" w:lineRule="atLeast"/>
    </w:pPr>
    <w:rPr>
      <w:rFonts w:ascii="Times New Roman" w:hAnsi="Times New Roman"/>
      <w:sz w:val="20"/>
      <w:szCs w:val="20"/>
    </w:rPr>
  </w:style>
  <w:style w:type="paragraph" w:customStyle="1" w:styleId="OM-pHeading2">
    <w:name w:val="OM - p_Heading 2"/>
    <w:basedOn w:val="Normal"/>
    <w:next w:val="Normal"/>
    <w:rsid w:val="005E5900"/>
    <w:pPr>
      <w:keepNext/>
      <w:keepLines/>
      <w:spacing w:before="360" w:after="120" w:line="360" w:lineRule="atLeast"/>
      <w:outlineLvl w:val="1"/>
    </w:pPr>
    <w:rPr>
      <w:rFonts w:ascii="Verdana" w:hAnsi="Verdana"/>
      <w:b/>
      <w:sz w:val="32"/>
      <w:szCs w:val="20"/>
    </w:rPr>
  </w:style>
  <w:style w:type="paragraph" w:customStyle="1" w:styleId="OM-pHeading3">
    <w:name w:val="OM - p_Heading 3"/>
    <w:basedOn w:val="OM-pHeading2"/>
    <w:next w:val="Normal"/>
    <w:rsid w:val="005E5900"/>
    <w:pPr>
      <w:tabs>
        <w:tab w:val="left" w:pos="1009"/>
      </w:tabs>
      <w:spacing w:before="240" w:after="60" w:line="240" w:lineRule="atLeast"/>
      <w:outlineLvl w:val="2"/>
    </w:pPr>
    <w:rPr>
      <w:sz w:val="24"/>
    </w:rPr>
  </w:style>
  <w:style w:type="paragraph" w:customStyle="1" w:styleId="Content">
    <w:name w:val="Content"/>
    <w:basedOn w:val="Normal"/>
    <w:autoRedefine/>
    <w:rsid w:val="005E5900"/>
    <w:pPr>
      <w:keepNext/>
      <w:tabs>
        <w:tab w:val="left" w:pos="0"/>
      </w:tabs>
      <w:spacing w:before="60" w:after="240" w:line="240" w:lineRule="auto"/>
      <w:ind w:left="-1701"/>
    </w:pPr>
    <w:rPr>
      <w:rFonts w:ascii="Verdana" w:hAnsi="Verdana"/>
      <w:b/>
      <w:sz w:val="48"/>
      <w:szCs w:val="20"/>
      <w:lang w:val="en-GB"/>
    </w:rPr>
  </w:style>
  <w:style w:type="paragraph" w:styleId="BlockText">
    <w:name w:val="Block Text"/>
    <w:basedOn w:val="Normal"/>
    <w:rsid w:val="005E5900"/>
    <w:pPr>
      <w:spacing w:before="60" w:after="120" w:line="240" w:lineRule="auto"/>
      <w:ind w:left="1440" w:right="1440"/>
    </w:pPr>
    <w:rPr>
      <w:rFonts w:ascii="Times New Roman" w:hAnsi="Times New Roman"/>
      <w:sz w:val="20"/>
      <w:szCs w:val="20"/>
      <w:lang w:val="en-GB"/>
    </w:rPr>
  </w:style>
  <w:style w:type="paragraph" w:styleId="BodyText2">
    <w:name w:val="Body Text 2"/>
    <w:basedOn w:val="Normal"/>
    <w:link w:val="BodyText2Char"/>
    <w:rsid w:val="005E5900"/>
    <w:pPr>
      <w:spacing w:before="60" w:after="120" w:line="480" w:lineRule="auto"/>
    </w:pPr>
    <w:rPr>
      <w:rFonts w:ascii="Times New Roman" w:hAnsi="Times New Roman"/>
      <w:sz w:val="20"/>
      <w:szCs w:val="20"/>
      <w:lang w:val="en-GB"/>
    </w:rPr>
  </w:style>
  <w:style w:type="character" w:customStyle="1" w:styleId="BodyText2Char">
    <w:name w:val="Body Text 2 Char"/>
    <w:basedOn w:val="DefaultParagraphFont"/>
    <w:link w:val="BodyText2"/>
    <w:rsid w:val="005E5900"/>
    <w:rPr>
      <w:sz w:val="20"/>
      <w:szCs w:val="20"/>
      <w:lang w:val="en-GB" w:eastAsia="en-US"/>
    </w:rPr>
  </w:style>
  <w:style w:type="paragraph" w:styleId="BodyText3">
    <w:name w:val="Body Text 3"/>
    <w:basedOn w:val="Normal"/>
    <w:link w:val="BodyText3Char"/>
    <w:rsid w:val="005E5900"/>
    <w:pPr>
      <w:spacing w:before="60"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rsid w:val="005E5900"/>
    <w:rPr>
      <w:sz w:val="16"/>
      <w:szCs w:val="16"/>
      <w:lang w:val="en-GB" w:eastAsia="en-US"/>
    </w:rPr>
  </w:style>
  <w:style w:type="paragraph" w:styleId="BodyTextFirstIndent">
    <w:name w:val="Body Text First Indent"/>
    <w:basedOn w:val="BodyText"/>
    <w:link w:val="BodyTextFirstIndentChar"/>
    <w:rsid w:val="005E590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60" w:after="120" w:line="240" w:lineRule="auto"/>
    </w:pPr>
    <w:rPr>
      <w:sz w:val="20"/>
      <w:lang w:val="en-GB" w:eastAsia="en-US"/>
    </w:rPr>
  </w:style>
  <w:style w:type="character" w:customStyle="1" w:styleId="BodyTextFirstIndentChar">
    <w:name w:val="Body Text First Indent Char"/>
    <w:basedOn w:val="BodyTextChar"/>
    <w:link w:val="BodyTextFirstIndent"/>
    <w:rsid w:val="005E5900"/>
    <w:rPr>
      <w:sz w:val="20"/>
      <w:szCs w:val="20"/>
      <w:lang w:val="en-GB" w:eastAsia="en-US"/>
    </w:rPr>
  </w:style>
  <w:style w:type="paragraph" w:styleId="BodyTextIndent">
    <w:name w:val="Body Text Indent"/>
    <w:basedOn w:val="Normal"/>
    <w:link w:val="BodyTextIndentChar"/>
    <w:rsid w:val="005E5900"/>
    <w:pPr>
      <w:spacing w:before="60" w:after="120" w:line="240" w:lineRule="auto"/>
      <w:ind w:left="283"/>
    </w:pPr>
    <w:rPr>
      <w:rFonts w:ascii="Times New Roman" w:hAnsi="Times New Roman"/>
      <w:sz w:val="20"/>
      <w:szCs w:val="20"/>
      <w:lang w:val="en-GB"/>
    </w:rPr>
  </w:style>
  <w:style w:type="character" w:customStyle="1" w:styleId="BodyTextIndentChar">
    <w:name w:val="Body Text Indent Char"/>
    <w:basedOn w:val="DefaultParagraphFont"/>
    <w:link w:val="BodyTextIndent"/>
    <w:rsid w:val="005E5900"/>
    <w:rPr>
      <w:sz w:val="20"/>
      <w:szCs w:val="20"/>
      <w:lang w:val="en-GB" w:eastAsia="en-US"/>
    </w:rPr>
  </w:style>
  <w:style w:type="paragraph" w:styleId="BodyTextFirstIndent2">
    <w:name w:val="Body Text First Indent 2"/>
    <w:basedOn w:val="BodyTextIndent"/>
    <w:link w:val="BodyTextFirstIndent2Char"/>
    <w:rsid w:val="005E5900"/>
    <w:pPr>
      <w:ind w:firstLine="210"/>
    </w:pPr>
  </w:style>
  <w:style w:type="character" w:customStyle="1" w:styleId="BodyTextFirstIndent2Char">
    <w:name w:val="Body Text First Indent 2 Char"/>
    <w:basedOn w:val="BodyTextIndentChar"/>
    <w:link w:val="BodyTextFirstIndent2"/>
    <w:rsid w:val="005E5900"/>
    <w:rPr>
      <w:sz w:val="20"/>
      <w:szCs w:val="20"/>
      <w:lang w:val="en-GB" w:eastAsia="en-US"/>
    </w:rPr>
  </w:style>
  <w:style w:type="paragraph" w:styleId="BodyTextIndent2">
    <w:name w:val="Body Text Indent 2"/>
    <w:basedOn w:val="Normal"/>
    <w:link w:val="BodyTextIndent2Char"/>
    <w:rsid w:val="005E5900"/>
    <w:pPr>
      <w:spacing w:before="60" w:after="120" w:line="480" w:lineRule="auto"/>
      <w:ind w:left="283"/>
    </w:pPr>
    <w:rPr>
      <w:rFonts w:ascii="Times New Roman" w:hAnsi="Times New Roman"/>
      <w:sz w:val="20"/>
      <w:szCs w:val="20"/>
      <w:lang w:val="en-GB"/>
    </w:rPr>
  </w:style>
  <w:style w:type="character" w:customStyle="1" w:styleId="BodyTextIndent2Char">
    <w:name w:val="Body Text Indent 2 Char"/>
    <w:basedOn w:val="DefaultParagraphFont"/>
    <w:link w:val="BodyTextIndent2"/>
    <w:rsid w:val="005E5900"/>
    <w:rPr>
      <w:sz w:val="20"/>
      <w:szCs w:val="20"/>
      <w:lang w:val="en-GB" w:eastAsia="en-US"/>
    </w:rPr>
  </w:style>
  <w:style w:type="paragraph" w:styleId="BodyTextIndent3">
    <w:name w:val="Body Text Indent 3"/>
    <w:basedOn w:val="Normal"/>
    <w:link w:val="BodyTextIndent3Char"/>
    <w:rsid w:val="005E5900"/>
    <w:pPr>
      <w:spacing w:before="60" w:after="120" w:line="240" w:lineRule="auto"/>
      <w:ind w:left="283"/>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5E5900"/>
    <w:rPr>
      <w:sz w:val="16"/>
      <w:szCs w:val="16"/>
      <w:lang w:val="en-GB" w:eastAsia="en-US"/>
    </w:rPr>
  </w:style>
  <w:style w:type="paragraph" w:styleId="Caption">
    <w:name w:val="caption"/>
    <w:basedOn w:val="Normal"/>
    <w:next w:val="Normal"/>
    <w:qFormat/>
    <w:rsid w:val="005E5900"/>
    <w:pPr>
      <w:spacing w:before="120" w:after="120" w:line="240" w:lineRule="auto"/>
    </w:pPr>
    <w:rPr>
      <w:rFonts w:ascii="Times New Roman" w:hAnsi="Times New Roman"/>
      <w:b/>
      <w:bCs/>
      <w:sz w:val="20"/>
      <w:szCs w:val="20"/>
      <w:lang w:val="en-GB"/>
    </w:rPr>
  </w:style>
  <w:style w:type="paragraph" w:styleId="Closing">
    <w:name w:val="Closing"/>
    <w:basedOn w:val="Normal"/>
    <w:link w:val="ClosingChar"/>
    <w:rsid w:val="005E5900"/>
    <w:pPr>
      <w:spacing w:before="60" w:after="120" w:line="240" w:lineRule="auto"/>
      <w:ind w:left="4252"/>
    </w:pPr>
    <w:rPr>
      <w:rFonts w:ascii="Times New Roman" w:hAnsi="Times New Roman"/>
      <w:sz w:val="20"/>
      <w:szCs w:val="20"/>
      <w:lang w:val="en-GB"/>
    </w:rPr>
  </w:style>
  <w:style w:type="character" w:customStyle="1" w:styleId="ClosingChar">
    <w:name w:val="Closing Char"/>
    <w:basedOn w:val="DefaultParagraphFont"/>
    <w:link w:val="Closing"/>
    <w:rsid w:val="005E5900"/>
    <w:rPr>
      <w:sz w:val="20"/>
      <w:szCs w:val="20"/>
      <w:lang w:val="en-GB" w:eastAsia="en-US"/>
    </w:rPr>
  </w:style>
  <w:style w:type="paragraph" w:styleId="Date">
    <w:name w:val="Date"/>
    <w:basedOn w:val="Normal"/>
    <w:next w:val="Normal"/>
    <w:link w:val="DateChar"/>
    <w:rsid w:val="005E5900"/>
    <w:pPr>
      <w:spacing w:before="60" w:after="120" w:line="240" w:lineRule="auto"/>
    </w:pPr>
    <w:rPr>
      <w:rFonts w:ascii="Times New Roman" w:hAnsi="Times New Roman"/>
      <w:sz w:val="20"/>
      <w:szCs w:val="20"/>
      <w:lang w:val="en-GB"/>
    </w:rPr>
  </w:style>
  <w:style w:type="character" w:customStyle="1" w:styleId="DateChar">
    <w:name w:val="Date Char"/>
    <w:basedOn w:val="DefaultParagraphFont"/>
    <w:link w:val="Date"/>
    <w:rsid w:val="005E5900"/>
    <w:rPr>
      <w:sz w:val="20"/>
      <w:szCs w:val="20"/>
      <w:lang w:val="en-GB" w:eastAsia="en-US"/>
    </w:rPr>
  </w:style>
  <w:style w:type="paragraph" w:styleId="E-mailSignature">
    <w:name w:val="E-mail Signature"/>
    <w:basedOn w:val="Normal"/>
    <w:link w:val="E-mailSignatureChar"/>
    <w:rsid w:val="005E5900"/>
    <w:pPr>
      <w:spacing w:before="60" w:after="120" w:line="240" w:lineRule="auto"/>
    </w:pPr>
    <w:rPr>
      <w:rFonts w:ascii="Times New Roman" w:hAnsi="Times New Roman"/>
      <w:sz w:val="20"/>
      <w:szCs w:val="20"/>
      <w:lang w:val="en-GB"/>
    </w:rPr>
  </w:style>
  <w:style w:type="character" w:customStyle="1" w:styleId="E-mailSignatureChar">
    <w:name w:val="E-mail Signature Char"/>
    <w:basedOn w:val="DefaultParagraphFont"/>
    <w:link w:val="E-mailSignature"/>
    <w:rsid w:val="005E5900"/>
    <w:rPr>
      <w:sz w:val="20"/>
      <w:szCs w:val="20"/>
      <w:lang w:val="en-GB" w:eastAsia="en-US"/>
    </w:rPr>
  </w:style>
  <w:style w:type="paragraph" w:styleId="EndnoteText">
    <w:name w:val="endnote text"/>
    <w:basedOn w:val="Normal"/>
    <w:link w:val="EndnoteTextChar"/>
    <w:rsid w:val="005E5900"/>
    <w:pPr>
      <w:spacing w:before="60" w:after="120" w:line="240" w:lineRule="auto"/>
    </w:pPr>
    <w:rPr>
      <w:rFonts w:ascii="Times New Roman" w:hAnsi="Times New Roman"/>
      <w:sz w:val="20"/>
      <w:szCs w:val="20"/>
      <w:lang w:val="en-GB"/>
    </w:rPr>
  </w:style>
  <w:style w:type="character" w:customStyle="1" w:styleId="EndnoteTextChar">
    <w:name w:val="Endnote Text Char"/>
    <w:basedOn w:val="DefaultParagraphFont"/>
    <w:link w:val="EndnoteText"/>
    <w:rsid w:val="005E5900"/>
    <w:rPr>
      <w:sz w:val="20"/>
      <w:szCs w:val="20"/>
      <w:lang w:val="en-GB" w:eastAsia="en-US"/>
    </w:rPr>
  </w:style>
  <w:style w:type="paragraph" w:styleId="EnvelopeAddress">
    <w:name w:val="envelope address"/>
    <w:basedOn w:val="Normal"/>
    <w:rsid w:val="005E5900"/>
    <w:pPr>
      <w:framePr w:w="7920" w:h="1980" w:hRule="exact" w:hSpace="180" w:wrap="auto" w:hAnchor="page" w:xAlign="center" w:yAlign="bottom"/>
      <w:spacing w:before="60" w:after="120" w:line="240" w:lineRule="auto"/>
      <w:ind w:left="2880"/>
    </w:pPr>
    <w:rPr>
      <w:rFonts w:ascii="Arial" w:hAnsi="Arial" w:cs="Arial"/>
      <w:sz w:val="24"/>
      <w:lang w:val="en-GB"/>
    </w:rPr>
  </w:style>
  <w:style w:type="paragraph" w:styleId="EnvelopeReturn">
    <w:name w:val="envelope return"/>
    <w:basedOn w:val="Normal"/>
    <w:rsid w:val="005E5900"/>
    <w:pPr>
      <w:spacing w:before="60" w:after="120" w:line="240" w:lineRule="auto"/>
    </w:pPr>
    <w:rPr>
      <w:rFonts w:ascii="Arial" w:hAnsi="Arial" w:cs="Arial"/>
      <w:sz w:val="20"/>
      <w:szCs w:val="20"/>
      <w:lang w:val="en-GB"/>
    </w:rPr>
  </w:style>
  <w:style w:type="paragraph" w:styleId="HTMLAddress">
    <w:name w:val="HTML Address"/>
    <w:basedOn w:val="Normal"/>
    <w:link w:val="HTMLAddressChar"/>
    <w:rsid w:val="005E5900"/>
    <w:pPr>
      <w:spacing w:before="60" w:after="120" w:line="240" w:lineRule="auto"/>
    </w:pPr>
    <w:rPr>
      <w:rFonts w:ascii="Times New Roman" w:hAnsi="Times New Roman"/>
      <w:i/>
      <w:iCs/>
      <w:sz w:val="20"/>
      <w:szCs w:val="20"/>
      <w:lang w:val="en-GB"/>
    </w:rPr>
  </w:style>
  <w:style w:type="character" w:customStyle="1" w:styleId="HTMLAddressChar">
    <w:name w:val="HTML Address Char"/>
    <w:basedOn w:val="DefaultParagraphFont"/>
    <w:link w:val="HTMLAddress"/>
    <w:rsid w:val="005E5900"/>
    <w:rPr>
      <w:i/>
      <w:iCs/>
      <w:sz w:val="20"/>
      <w:szCs w:val="20"/>
      <w:lang w:val="en-GB" w:eastAsia="en-US"/>
    </w:rPr>
  </w:style>
  <w:style w:type="paragraph" w:styleId="HTMLPreformatted">
    <w:name w:val="HTML Preformatted"/>
    <w:basedOn w:val="Normal"/>
    <w:link w:val="HTMLPreformattedChar"/>
    <w:rsid w:val="005E5900"/>
    <w:pPr>
      <w:spacing w:before="60" w:after="120" w:line="240" w:lineRule="auto"/>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5E5900"/>
    <w:rPr>
      <w:rFonts w:ascii="Courier New" w:hAnsi="Courier New" w:cs="Courier New"/>
      <w:sz w:val="20"/>
      <w:szCs w:val="20"/>
      <w:lang w:val="en-GB" w:eastAsia="en-US"/>
    </w:rPr>
  </w:style>
  <w:style w:type="paragraph" w:styleId="Index6">
    <w:name w:val="index 6"/>
    <w:basedOn w:val="Normal"/>
    <w:next w:val="Normal"/>
    <w:autoRedefine/>
    <w:rsid w:val="005E5900"/>
    <w:pPr>
      <w:spacing w:before="60" w:after="120" w:line="240" w:lineRule="auto"/>
      <w:ind w:left="1200" w:hanging="200"/>
    </w:pPr>
    <w:rPr>
      <w:rFonts w:ascii="Times New Roman" w:hAnsi="Times New Roman"/>
      <w:sz w:val="20"/>
      <w:szCs w:val="20"/>
      <w:lang w:val="en-GB"/>
    </w:rPr>
  </w:style>
  <w:style w:type="paragraph" w:styleId="Index7">
    <w:name w:val="index 7"/>
    <w:basedOn w:val="Normal"/>
    <w:next w:val="Normal"/>
    <w:autoRedefine/>
    <w:rsid w:val="005E5900"/>
    <w:pPr>
      <w:spacing w:before="60" w:after="120" w:line="240" w:lineRule="auto"/>
      <w:ind w:left="1400" w:hanging="200"/>
    </w:pPr>
    <w:rPr>
      <w:rFonts w:ascii="Times New Roman" w:hAnsi="Times New Roman"/>
      <w:sz w:val="20"/>
      <w:szCs w:val="20"/>
      <w:lang w:val="en-GB"/>
    </w:rPr>
  </w:style>
  <w:style w:type="paragraph" w:styleId="Index8">
    <w:name w:val="index 8"/>
    <w:basedOn w:val="Normal"/>
    <w:next w:val="Normal"/>
    <w:autoRedefine/>
    <w:rsid w:val="005E5900"/>
    <w:pPr>
      <w:spacing w:before="60" w:after="120" w:line="240" w:lineRule="auto"/>
      <w:ind w:left="1600" w:hanging="200"/>
    </w:pPr>
    <w:rPr>
      <w:rFonts w:ascii="Times New Roman" w:hAnsi="Times New Roman"/>
      <w:sz w:val="20"/>
      <w:szCs w:val="20"/>
      <w:lang w:val="en-GB"/>
    </w:rPr>
  </w:style>
  <w:style w:type="paragraph" w:styleId="Index9">
    <w:name w:val="index 9"/>
    <w:basedOn w:val="Normal"/>
    <w:next w:val="Normal"/>
    <w:autoRedefine/>
    <w:rsid w:val="005E5900"/>
    <w:pPr>
      <w:spacing w:before="60" w:after="120" w:line="240" w:lineRule="auto"/>
      <w:ind w:left="1800" w:hanging="200"/>
    </w:pPr>
    <w:rPr>
      <w:rFonts w:ascii="Times New Roman" w:hAnsi="Times New Roman"/>
      <w:sz w:val="20"/>
      <w:szCs w:val="20"/>
      <w:lang w:val="en-GB"/>
    </w:rPr>
  </w:style>
  <w:style w:type="paragraph" w:styleId="List">
    <w:name w:val="List"/>
    <w:basedOn w:val="Normal"/>
    <w:rsid w:val="005E5900"/>
    <w:pPr>
      <w:spacing w:before="60" w:after="120" w:line="240" w:lineRule="auto"/>
      <w:ind w:left="283" w:hanging="283"/>
    </w:pPr>
    <w:rPr>
      <w:rFonts w:ascii="Times New Roman" w:hAnsi="Times New Roman"/>
      <w:sz w:val="20"/>
      <w:szCs w:val="20"/>
      <w:lang w:val="en-GB"/>
    </w:rPr>
  </w:style>
  <w:style w:type="paragraph" w:styleId="List2">
    <w:name w:val="List 2"/>
    <w:basedOn w:val="Normal"/>
    <w:rsid w:val="005E5900"/>
    <w:pPr>
      <w:spacing w:before="60" w:after="120" w:line="240" w:lineRule="auto"/>
      <w:ind w:left="566" w:hanging="283"/>
    </w:pPr>
    <w:rPr>
      <w:rFonts w:ascii="Times New Roman" w:hAnsi="Times New Roman"/>
      <w:sz w:val="20"/>
      <w:szCs w:val="20"/>
      <w:lang w:val="en-GB"/>
    </w:rPr>
  </w:style>
  <w:style w:type="paragraph" w:styleId="List3">
    <w:name w:val="List 3"/>
    <w:basedOn w:val="Normal"/>
    <w:rsid w:val="005E5900"/>
    <w:pPr>
      <w:spacing w:before="60" w:after="120" w:line="240" w:lineRule="auto"/>
      <w:ind w:left="849" w:hanging="283"/>
    </w:pPr>
    <w:rPr>
      <w:rFonts w:ascii="Times New Roman" w:hAnsi="Times New Roman"/>
      <w:sz w:val="20"/>
      <w:szCs w:val="20"/>
      <w:lang w:val="en-GB"/>
    </w:rPr>
  </w:style>
  <w:style w:type="paragraph" w:styleId="List4">
    <w:name w:val="List 4"/>
    <w:basedOn w:val="Normal"/>
    <w:rsid w:val="005E5900"/>
    <w:pPr>
      <w:spacing w:before="60" w:after="120" w:line="240" w:lineRule="auto"/>
      <w:ind w:left="1132" w:hanging="283"/>
    </w:pPr>
    <w:rPr>
      <w:rFonts w:ascii="Times New Roman" w:hAnsi="Times New Roman"/>
      <w:sz w:val="20"/>
      <w:szCs w:val="20"/>
      <w:lang w:val="en-GB"/>
    </w:rPr>
  </w:style>
  <w:style w:type="paragraph" w:styleId="List5">
    <w:name w:val="List 5"/>
    <w:basedOn w:val="Normal"/>
    <w:rsid w:val="005E5900"/>
    <w:pPr>
      <w:spacing w:before="60" w:after="120" w:line="240" w:lineRule="auto"/>
      <w:ind w:left="1415" w:hanging="283"/>
    </w:pPr>
    <w:rPr>
      <w:rFonts w:ascii="Times New Roman" w:hAnsi="Times New Roman"/>
      <w:sz w:val="20"/>
      <w:szCs w:val="20"/>
      <w:lang w:val="en-GB"/>
    </w:rPr>
  </w:style>
  <w:style w:type="paragraph" w:styleId="ListContinue">
    <w:name w:val="List Continue"/>
    <w:basedOn w:val="Normal"/>
    <w:rsid w:val="005E5900"/>
    <w:pPr>
      <w:spacing w:before="60" w:after="120" w:line="240" w:lineRule="auto"/>
      <w:ind w:left="283"/>
    </w:pPr>
    <w:rPr>
      <w:rFonts w:ascii="Times New Roman" w:hAnsi="Times New Roman"/>
      <w:sz w:val="20"/>
      <w:szCs w:val="20"/>
      <w:lang w:val="en-GB"/>
    </w:rPr>
  </w:style>
  <w:style w:type="paragraph" w:styleId="ListContinue2">
    <w:name w:val="List Continue 2"/>
    <w:basedOn w:val="Normal"/>
    <w:rsid w:val="005E5900"/>
    <w:pPr>
      <w:spacing w:before="60" w:after="120" w:line="240" w:lineRule="auto"/>
      <w:ind w:left="566"/>
    </w:pPr>
    <w:rPr>
      <w:rFonts w:ascii="Times New Roman" w:hAnsi="Times New Roman"/>
      <w:sz w:val="20"/>
      <w:szCs w:val="20"/>
      <w:lang w:val="en-GB"/>
    </w:rPr>
  </w:style>
  <w:style w:type="paragraph" w:styleId="ListContinue3">
    <w:name w:val="List Continue 3"/>
    <w:basedOn w:val="Normal"/>
    <w:rsid w:val="005E5900"/>
    <w:pPr>
      <w:spacing w:before="60" w:after="120" w:line="240" w:lineRule="auto"/>
      <w:ind w:left="849"/>
    </w:pPr>
    <w:rPr>
      <w:rFonts w:ascii="Times New Roman" w:hAnsi="Times New Roman"/>
      <w:sz w:val="20"/>
      <w:szCs w:val="20"/>
      <w:lang w:val="en-GB"/>
    </w:rPr>
  </w:style>
  <w:style w:type="paragraph" w:styleId="ListContinue4">
    <w:name w:val="List Continue 4"/>
    <w:basedOn w:val="Normal"/>
    <w:rsid w:val="005E5900"/>
    <w:pPr>
      <w:spacing w:before="60" w:after="120" w:line="240" w:lineRule="auto"/>
      <w:ind w:left="1132"/>
    </w:pPr>
    <w:rPr>
      <w:rFonts w:ascii="Times New Roman" w:hAnsi="Times New Roman"/>
      <w:sz w:val="20"/>
      <w:szCs w:val="20"/>
      <w:lang w:val="en-GB"/>
    </w:rPr>
  </w:style>
  <w:style w:type="paragraph" w:styleId="ListContinue5">
    <w:name w:val="List Continue 5"/>
    <w:basedOn w:val="Normal"/>
    <w:rsid w:val="005E5900"/>
    <w:pPr>
      <w:spacing w:before="60" w:after="120" w:line="240" w:lineRule="auto"/>
      <w:ind w:left="1415"/>
    </w:pPr>
    <w:rPr>
      <w:rFonts w:ascii="Times New Roman" w:hAnsi="Times New Roman"/>
      <w:sz w:val="20"/>
      <w:szCs w:val="20"/>
      <w:lang w:val="en-GB"/>
    </w:rPr>
  </w:style>
  <w:style w:type="paragraph" w:styleId="MacroText">
    <w:name w:val="macro"/>
    <w:link w:val="MacroTextChar"/>
    <w:rsid w:val="005E5900"/>
    <w:pPr>
      <w:tabs>
        <w:tab w:val="left" w:pos="480"/>
        <w:tab w:val="left" w:pos="960"/>
        <w:tab w:val="left" w:pos="1440"/>
        <w:tab w:val="left" w:pos="1920"/>
        <w:tab w:val="left" w:pos="2400"/>
        <w:tab w:val="left" w:pos="2880"/>
        <w:tab w:val="left" w:pos="3360"/>
        <w:tab w:val="left" w:pos="3840"/>
        <w:tab w:val="left" w:pos="4320"/>
      </w:tabs>
      <w:spacing w:before="60" w:after="120"/>
    </w:pPr>
    <w:rPr>
      <w:rFonts w:ascii="Courier New" w:hAnsi="Courier New" w:cs="Courier New"/>
      <w:sz w:val="20"/>
      <w:szCs w:val="20"/>
      <w:lang w:val="en-GB" w:eastAsia="en-US"/>
    </w:rPr>
  </w:style>
  <w:style w:type="character" w:customStyle="1" w:styleId="MacroTextChar">
    <w:name w:val="Macro Text Char"/>
    <w:basedOn w:val="DefaultParagraphFont"/>
    <w:link w:val="MacroText"/>
    <w:rsid w:val="005E5900"/>
    <w:rPr>
      <w:rFonts w:ascii="Courier New" w:hAnsi="Courier New" w:cs="Courier New"/>
      <w:sz w:val="20"/>
      <w:szCs w:val="20"/>
      <w:lang w:val="en-GB" w:eastAsia="en-US"/>
    </w:rPr>
  </w:style>
  <w:style w:type="paragraph" w:styleId="NoteHeading">
    <w:name w:val="Note Heading"/>
    <w:basedOn w:val="Normal"/>
    <w:next w:val="Normal"/>
    <w:link w:val="NoteHeadingChar"/>
    <w:rsid w:val="005E5900"/>
    <w:pPr>
      <w:spacing w:before="60" w:after="120" w:line="240" w:lineRule="auto"/>
    </w:pPr>
    <w:rPr>
      <w:rFonts w:ascii="Times New Roman" w:hAnsi="Times New Roman"/>
      <w:sz w:val="20"/>
      <w:szCs w:val="20"/>
      <w:lang w:val="en-GB"/>
    </w:rPr>
  </w:style>
  <w:style w:type="character" w:customStyle="1" w:styleId="NoteHeadingChar">
    <w:name w:val="Note Heading Char"/>
    <w:basedOn w:val="DefaultParagraphFont"/>
    <w:link w:val="NoteHeading"/>
    <w:rsid w:val="005E5900"/>
    <w:rPr>
      <w:sz w:val="20"/>
      <w:szCs w:val="20"/>
      <w:lang w:val="en-GB" w:eastAsia="en-US"/>
    </w:rPr>
  </w:style>
  <w:style w:type="paragraph" w:styleId="PlainText">
    <w:name w:val="Plain Text"/>
    <w:basedOn w:val="Normal"/>
    <w:link w:val="PlainTextChar"/>
    <w:uiPriority w:val="99"/>
    <w:rsid w:val="005E5900"/>
    <w:pPr>
      <w:spacing w:before="60" w:after="12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uiPriority w:val="99"/>
    <w:rsid w:val="005E5900"/>
    <w:rPr>
      <w:rFonts w:ascii="Courier New" w:hAnsi="Courier New" w:cs="Courier New"/>
      <w:sz w:val="20"/>
      <w:szCs w:val="20"/>
      <w:lang w:val="en-GB" w:eastAsia="en-US"/>
    </w:rPr>
  </w:style>
  <w:style w:type="paragraph" w:styleId="Salutation">
    <w:name w:val="Salutation"/>
    <w:basedOn w:val="Normal"/>
    <w:next w:val="Normal"/>
    <w:link w:val="SalutationChar"/>
    <w:rsid w:val="005E5900"/>
    <w:pPr>
      <w:spacing w:before="60" w:after="120" w:line="240" w:lineRule="auto"/>
    </w:pPr>
    <w:rPr>
      <w:rFonts w:ascii="Times New Roman" w:hAnsi="Times New Roman"/>
      <w:sz w:val="20"/>
      <w:szCs w:val="20"/>
      <w:lang w:val="en-GB"/>
    </w:rPr>
  </w:style>
  <w:style w:type="character" w:customStyle="1" w:styleId="SalutationChar">
    <w:name w:val="Salutation Char"/>
    <w:basedOn w:val="DefaultParagraphFont"/>
    <w:link w:val="Salutation"/>
    <w:rsid w:val="005E5900"/>
    <w:rPr>
      <w:sz w:val="20"/>
      <w:szCs w:val="20"/>
      <w:lang w:val="en-GB" w:eastAsia="en-US"/>
    </w:rPr>
  </w:style>
  <w:style w:type="paragraph" w:styleId="Signature">
    <w:name w:val="Signature"/>
    <w:basedOn w:val="Normal"/>
    <w:link w:val="SignatureChar"/>
    <w:rsid w:val="005E5900"/>
    <w:pPr>
      <w:spacing w:before="60" w:after="120" w:line="240" w:lineRule="auto"/>
      <w:ind w:left="4252"/>
    </w:pPr>
    <w:rPr>
      <w:rFonts w:ascii="Times New Roman" w:hAnsi="Times New Roman"/>
      <w:sz w:val="20"/>
      <w:szCs w:val="20"/>
      <w:lang w:val="en-GB"/>
    </w:rPr>
  </w:style>
  <w:style w:type="character" w:customStyle="1" w:styleId="SignatureChar">
    <w:name w:val="Signature Char"/>
    <w:basedOn w:val="DefaultParagraphFont"/>
    <w:link w:val="Signature"/>
    <w:rsid w:val="005E5900"/>
    <w:rPr>
      <w:sz w:val="20"/>
      <w:szCs w:val="20"/>
      <w:lang w:val="en-GB" w:eastAsia="en-US"/>
    </w:rPr>
  </w:style>
  <w:style w:type="paragraph" w:styleId="Subtitle">
    <w:name w:val="Subtitle"/>
    <w:basedOn w:val="Normal"/>
    <w:link w:val="SubtitleChar"/>
    <w:qFormat/>
    <w:rsid w:val="005E5900"/>
    <w:pPr>
      <w:spacing w:before="60" w:after="60" w:line="240" w:lineRule="auto"/>
      <w:jc w:val="center"/>
      <w:outlineLvl w:val="1"/>
    </w:pPr>
    <w:rPr>
      <w:rFonts w:ascii="Arial" w:hAnsi="Arial" w:cs="Arial"/>
      <w:sz w:val="24"/>
      <w:lang w:val="en-GB"/>
    </w:rPr>
  </w:style>
  <w:style w:type="character" w:customStyle="1" w:styleId="SubtitleChar">
    <w:name w:val="Subtitle Char"/>
    <w:basedOn w:val="DefaultParagraphFont"/>
    <w:link w:val="Subtitle"/>
    <w:rsid w:val="005E5900"/>
    <w:rPr>
      <w:rFonts w:ascii="Arial" w:hAnsi="Arial" w:cs="Arial"/>
      <w:lang w:val="en-GB" w:eastAsia="en-US"/>
    </w:rPr>
  </w:style>
  <w:style w:type="paragraph" w:styleId="TableofAuthorities">
    <w:name w:val="table of authorities"/>
    <w:basedOn w:val="Normal"/>
    <w:next w:val="Normal"/>
    <w:rsid w:val="005E5900"/>
    <w:pPr>
      <w:spacing w:before="60" w:after="120" w:line="240" w:lineRule="auto"/>
      <w:ind w:left="200" w:hanging="200"/>
    </w:pPr>
    <w:rPr>
      <w:rFonts w:ascii="Times New Roman" w:hAnsi="Times New Roman"/>
      <w:sz w:val="20"/>
      <w:szCs w:val="20"/>
      <w:lang w:val="en-GB"/>
    </w:rPr>
  </w:style>
  <w:style w:type="paragraph" w:styleId="TableofFigures">
    <w:name w:val="table of figures"/>
    <w:basedOn w:val="Normal"/>
    <w:next w:val="Normal"/>
    <w:rsid w:val="005E5900"/>
    <w:pPr>
      <w:spacing w:before="60" w:after="120" w:line="240" w:lineRule="auto"/>
      <w:ind w:left="400" w:hanging="400"/>
    </w:pPr>
    <w:rPr>
      <w:rFonts w:ascii="Times New Roman" w:hAnsi="Times New Roman"/>
      <w:sz w:val="20"/>
      <w:szCs w:val="20"/>
      <w:lang w:val="en-GB"/>
    </w:rPr>
  </w:style>
  <w:style w:type="paragraph" w:styleId="TOAHeading">
    <w:name w:val="toa heading"/>
    <w:basedOn w:val="Normal"/>
    <w:next w:val="Normal"/>
    <w:rsid w:val="005E5900"/>
    <w:pPr>
      <w:spacing w:before="120" w:after="120" w:line="240" w:lineRule="auto"/>
    </w:pPr>
    <w:rPr>
      <w:rFonts w:ascii="Arial" w:hAnsi="Arial" w:cs="Arial"/>
      <w:b/>
      <w:bCs/>
      <w:sz w:val="24"/>
      <w:lang w:val="en-GB"/>
    </w:rPr>
  </w:style>
  <w:style w:type="paragraph" w:customStyle="1" w:styleId="OM-pNote">
    <w:name w:val="OM - p_Note"/>
    <w:basedOn w:val="Normal"/>
    <w:autoRedefine/>
    <w:rsid w:val="005E5900"/>
    <w:pPr>
      <w:shd w:val="pct10" w:color="auto" w:fill="auto"/>
      <w:spacing w:before="60" w:after="120" w:line="240" w:lineRule="atLeast"/>
      <w:ind w:right="206"/>
    </w:pPr>
    <w:rPr>
      <w:rFonts w:ascii="Times New Roman" w:hAnsi="Times New Roman"/>
      <w:sz w:val="20"/>
      <w:szCs w:val="20"/>
    </w:rPr>
  </w:style>
  <w:style w:type="paragraph" w:customStyle="1" w:styleId="OM-pBody">
    <w:name w:val="OM - p_Body"/>
    <w:autoRedefine/>
    <w:rsid w:val="005E5900"/>
    <w:pPr>
      <w:spacing w:before="60" w:after="120" w:line="240" w:lineRule="atLeast"/>
    </w:pPr>
    <w:rPr>
      <w:sz w:val="20"/>
      <w:szCs w:val="20"/>
      <w:lang w:eastAsia="en-US"/>
    </w:rPr>
  </w:style>
  <w:style w:type="paragraph" w:customStyle="1" w:styleId="xl24">
    <w:name w:val="xl24"/>
    <w:basedOn w:val="Normal"/>
    <w:rsid w:val="005E5900"/>
    <w:pPr>
      <w:spacing w:before="100" w:beforeAutospacing="1" w:after="100" w:afterAutospacing="1" w:line="240" w:lineRule="auto"/>
    </w:pPr>
    <w:rPr>
      <w:rFonts w:ascii="Arial" w:hAnsi="Arial" w:cs="Arial"/>
      <w:sz w:val="16"/>
      <w:szCs w:val="16"/>
    </w:rPr>
  </w:style>
  <w:style w:type="paragraph" w:customStyle="1" w:styleId="xl25">
    <w:name w:val="xl25"/>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6">
    <w:name w:val="xl26"/>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7">
    <w:name w:val="xl27"/>
    <w:basedOn w:val="Normal"/>
    <w:rsid w:val="005E5900"/>
    <w:pPr>
      <w:pBdr>
        <w:top w:val="single" w:sz="12" w:space="0" w:color="auto"/>
        <w:left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8">
    <w:name w:val="xl28"/>
    <w:basedOn w:val="Normal"/>
    <w:rsid w:val="005E5900"/>
    <w:pPr>
      <w:pBdr>
        <w:top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9">
    <w:name w:val="xl29"/>
    <w:basedOn w:val="Normal"/>
    <w:rsid w:val="005E5900"/>
    <w:pPr>
      <w:pBdr>
        <w:top w:val="single" w:sz="12" w:space="0" w:color="auto"/>
        <w:left w:val="single" w:sz="12"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0">
    <w:name w:val="xl30"/>
    <w:basedOn w:val="Normal"/>
    <w:rsid w:val="005E5900"/>
    <w:pPr>
      <w:pBdr>
        <w:top w:val="single" w:sz="12" w:space="0" w:color="auto"/>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1">
    <w:name w:val="xl31"/>
    <w:basedOn w:val="Normal"/>
    <w:rsid w:val="005E5900"/>
    <w:pPr>
      <w:pBdr>
        <w:top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2">
    <w:name w:val="xl32"/>
    <w:basedOn w:val="Normal"/>
    <w:rsid w:val="005E5900"/>
    <w:pPr>
      <w:pBdr>
        <w:top w:val="single" w:sz="12" w:space="0" w:color="auto"/>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3">
    <w:name w:val="xl33"/>
    <w:basedOn w:val="Normal"/>
    <w:rsid w:val="005E5900"/>
    <w:pPr>
      <w:pBdr>
        <w:top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4">
    <w:name w:val="xl34"/>
    <w:basedOn w:val="Normal"/>
    <w:rsid w:val="005E5900"/>
    <w:pPr>
      <w:pBdr>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5">
    <w:name w:val="xl35"/>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xl36">
    <w:name w:val="xl36"/>
    <w:basedOn w:val="Normal"/>
    <w:rsid w:val="005E5900"/>
    <w:pPr>
      <w:pBdr>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7">
    <w:name w:val="xl37"/>
    <w:basedOn w:val="Normal"/>
    <w:rsid w:val="005E5900"/>
    <w:pPr>
      <w:pBdr>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8">
    <w:name w:val="xl38"/>
    <w:basedOn w:val="Normal"/>
    <w:rsid w:val="005E5900"/>
    <w:pPr>
      <w:pBdr>
        <w:top w:val="single" w:sz="12" w:space="0" w:color="auto"/>
        <w:left w:val="single" w:sz="8"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9">
    <w:name w:val="xl39"/>
    <w:basedOn w:val="Normal"/>
    <w:rsid w:val="005E5900"/>
    <w:pPr>
      <w:pBdr>
        <w:top w:val="single" w:sz="12" w:space="0" w:color="auto"/>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0">
    <w:name w:val="xl40"/>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1">
    <w:name w:val="xl41"/>
    <w:basedOn w:val="Normal"/>
    <w:rsid w:val="005E5900"/>
    <w:pPr>
      <w:pBdr>
        <w:left w:val="single" w:sz="8"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2">
    <w:name w:val="xl42"/>
    <w:basedOn w:val="Normal"/>
    <w:rsid w:val="005E5900"/>
    <w:pPr>
      <w:pBdr>
        <w:lef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3">
    <w:name w:val="xl43"/>
    <w:basedOn w:val="Normal"/>
    <w:rsid w:val="005E5900"/>
    <w:pP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4">
    <w:name w:val="xl44"/>
    <w:basedOn w:val="Normal"/>
    <w:rsid w:val="005E5900"/>
    <w:pPr>
      <w:pBdr>
        <w:left w:val="single" w:sz="12" w:space="0" w:color="auto"/>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5">
    <w:name w:val="xl45"/>
    <w:basedOn w:val="Normal"/>
    <w:rsid w:val="005E5900"/>
    <w:pPr>
      <w:pBdr>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6">
    <w:name w:val="xl46"/>
    <w:basedOn w:val="Normal"/>
    <w:rsid w:val="005E5900"/>
    <w:pPr>
      <w:shd w:val="clear" w:color="auto" w:fill="FFFF00"/>
      <w:spacing w:before="100" w:beforeAutospacing="1" w:after="100" w:afterAutospacing="1" w:line="240" w:lineRule="auto"/>
    </w:pPr>
    <w:rPr>
      <w:rFonts w:ascii="Arial" w:hAnsi="Arial" w:cs="Arial"/>
      <w:sz w:val="16"/>
      <w:szCs w:val="16"/>
    </w:rPr>
  </w:style>
  <w:style w:type="paragraph" w:customStyle="1" w:styleId="xl47">
    <w:name w:val="xl47"/>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8">
    <w:name w:val="xl48"/>
    <w:basedOn w:val="Normal"/>
    <w:rsid w:val="005E5900"/>
    <w:pPr>
      <w:pBdr>
        <w:left w:val="single" w:sz="8" w:space="0" w:color="auto"/>
        <w:bottom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49">
    <w:name w:val="xl49"/>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BulletedList">
    <w:name w:val="Bulleted List"/>
    <w:basedOn w:val="Normal"/>
    <w:rsid w:val="005E5900"/>
    <w:pPr>
      <w:widowControl w:val="0"/>
      <w:autoSpaceDE w:val="0"/>
      <w:autoSpaceDN w:val="0"/>
      <w:adjustRightInd w:val="0"/>
      <w:spacing w:line="240" w:lineRule="auto"/>
    </w:pPr>
    <w:rPr>
      <w:rFonts w:ascii="Arial" w:hAnsi="Arial" w:cs="Arial"/>
      <w:sz w:val="24"/>
    </w:rPr>
  </w:style>
  <w:style w:type="paragraph" w:customStyle="1" w:styleId="bulletedlist0">
    <w:name w:val="bulletedlist"/>
    <w:basedOn w:val="Normal"/>
    <w:rsid w:val="005E5900"/>
    <w:pPr>
      <w:spacing w:line="240" w:lineRule="auto"/>
    </w:pPr>
    <w:rPr>
      <w:rFonts w:ascii="Arial" w:hAnsi="Arial" w:cs="Arial"/>
      <w:sz w:val="24"/>
    </w:rPr>
  </w:style>
  <w:style w:type="paragraph" w:customStyle="1" w:styleId="TriangleList">
    <w:name w:val="Triangle List"/>
    <w:rsid w:val="005E5900"/>
    <w:pPr>
      <w:widowControl w:val="0"/>
      <w:autoSpaceDE w:val="0"/>
      <w:autoSpaceDN w:val="0"/>
      <w:adjustRightInd w:val="0"/>
      <w:ind w:left="720" w:hanging="432"/>
    </w:pPr>
    <w:rPr>
      <w:rFonts w:ascii="Arial" w:hAnsi="Arial" w:cs="Arial"/>
      <w:lang w:eastAsia="en-US"/>
    </w:rPr>
  </w:style>
  <w:style w:type="paragraph" w:customStyle="1" w:styleId="Tabletext1">
    <w:name w:val="Table text"/>
    <w:basedOn w:val="BodyText"/>
    <w:rsid w:val="005E5900"/>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autoSpaceDE w:val="0"/>
      <w:autoSpaceDN w:val="0"/>
      <w:adjustRightInd w:val="0"/>
      <w:spacing w:line="240" w:lineRule="auto"/>
    </w:pPr>
    <w:rPr>
      <w:rFonts w:ascii="Arial" w:hAnsi="Arial" w:cs="Arial"/>
      <w:sz w:val="18"/>
      <w:szCs w:val="18"/>
      <w:lang w:eastAsia="en-US"/>
    </w:rPr>
  </w:style>
  <w:style w:type="paragraph" w:customStyle="1" w:styleId="CM8">
    <w:name w:val="CM8"/>
    <w:basedOn w:val="Default"/>
    <w:next w:val="Default"/>
    <w:rsid w:val="005E5900"/>
    <w:pPr>
      <w:widowControl/>
      <w:spacing w:after="68"/>
    </w:pPr>
    <w:rPr>
      <w:rFonts w:ascii="Arial Black" w:hAnsi="Arial Black" w:cs="Times New Roman"/>
    </w:rPr>
  </w:style>
  <w:style w:type="paragraph" w:customStyle="1" w:styleId="CM10">
    <w:name w:val="CM10"/>
    <w:basedOn w:val="Default"/>
    <w:next w:val="Default"/>
    <w:rsid w:val="005E5900"/>
    <w:pPr>
      <w:widowControl/>
      <w:spacing w:after="305"/>
    </w:pPr>
    <w:rPr>
      <w:rFonts w:ascii="Arial Black" w:hAnsi="Arial Black" w:cs="Times New Roman"/>
    </w:rPr>
  </w:style>
  <w:style w:type="paragraph" w:customStyle="1" w:styleId="CM5">
    <w:name w:val="CM5"/>
    <w:basedOn w:val="Default"/>
    <w:next w:val="Default"/>
    <w:rsid w:val="005E5900"/>
    <w:pPr>
      <w:widowControl/>
    </w:pPr>
    <w:rPr>
      <w:rFonts w:ascii="Arial Black" w:hAnsi="Arial Black" w:cs="Times New Roman"/>
    </w:rPr>
  </w:style>
  <w:style w:type="paragraph" w:customStyle="1" w:styleId="TableText-small">
    <w:name w:val="Table Text - small"/>
    <w:basedOn w:val="TableText"/>
    <w:rsid w:val="005E5900"/>
    <w:pPr>
      <w:spacing w:after="0" w:line="240" w:lineRule="auto"/>
      <w:ind w:left="57" w:right="57"/>
    </w:pPr>
    <w:rPr>
      <w:rFonts w:ascii="Times" w:hAnsi="Times"/>
      <w:lang w:val="en-US"/>
    </w:rPr>
  </w:style>
  <w:style w:type="paragraph" w:customStyle="1" w:styleId="TableHeader-small">
    <w:name w:val="Table Header - small"/>
    <w:basedOn w:val="Normal"/>
    <w:rsid w:val="005E5900"/>
    <w:pPr>
      <w:spacing w:before="60" w:line="240" w:lineRule="auto"/>
      <w:ind w:left="57" w:right="57"/>
    </w:pPr>
    <w:rPr>
      <w:rFonts w:ascii="Verdana" w:hAnsi="Verdana"/>
      <w:b/>
      <w:sz w:val="22"/>
      <w:szCs w:val="20"/>
    </w:rPr>
  </w:style>
  <w:style w:type="character" w:customStyle="1" w:styleId="desctext">
    <w:name w:val="desctext"/>
    <w:basedOn w:val="DefaultParagraphFont"/>
    <w:rsid w:val="0056294E"/>
  </w:style>
  <w:style w:type="paragraph" w:customStyle="1" w:styleId="StyleBodyArial">
    <w:name w:val="Style Body + Arial"/>
    <w:basedOn w:val="Normal"/>
    <w:link w:val="StyleBodyArialChar"/>
    <w:rsid w:val="0056294E"/>
    <w:pPr>
      <w:overflowPunct w:val="0"/>
      <w:autoSpaceDE w:val="0"/>
      <w:autoSpaceDN w:val="0"/>
      <w:adjustRightInd w:val="0"/>
      <w:spacing w:before="60" w:after="60" w:line="240" w:lineRule="auto"/>
      <w:textAlignment w:val="baseline"/>
    </w:pPr>
    <w:rPr>
      <w:rFonts w:ascii="Arial" w:hAnsi="Arial"/>
      <w:sz w:val="20"/>
      <w:szCs w:val="20"/>
      <w:lang w:val="en-GB"/>
    </w:rPr>
  </w:style>
  <w:style w:type="character" w:customStyle="1" w:styleId="StyleBodyArialChar">
    <w:name w:val="Style Body + Arial Char"/>
    <w:basedOn w:val="DefaultParagraphFont"/>
    <w:link w:val="StyleBodyArial"/>
    <w:rsid w:val="0056294E"/>
    <w:rPr>
      <w:rFonts w:ascii="Arial" w:hAnsi="Arial"/>
      <w:sz w:val="20"/>
      <w:szCs w:val="20"/>
      <w:lang w:val="en-GB" w:eastAsia="en-US"/>
    </w:rPr>
  </w:style>
  <w:style w:type="character" w:customStyle="1" w:styleId="StyleStyleBodyArialBold">
    <w:name w:val="Style Style Body + Arial + Bold"/>
    <w:basedOn w:val="DefaultParagraphFont"/>
    <w:rsid w:val="0056294E"/>
    <w:rPr>
      <w:b/>
    </w:rPr>
  </w:style>
  <w:style w:type="paragraph" w:customStyle="1" w:styleId="TableHead">
    <w:name w:val="TableHead"/>
    <w:basedOn w:val="Normal"/>
    <w:rsid w:val="0056294E"/>
    <w:pPr>
      <w:keepNext/>
      <w:spacing w:before="60" w:after="60" w:line="240" w:lineRule="auto"/>
      <w:outlineLvl w:val="0"/>
    </w:pPr>
    <w:rPr>
      <w:rFonts w:ascii="Arial" w:hAnsi="Arial"/>
      <w:b/>
      <w:bCs/>
      <w:szCs w:val="20"/>
    </w:rPr>
  </w:style>
  <w:style w:type="paragraph" w:customStyle="1" w:styleId="Heading3Black">
    <w:name w:val="Heading 3 Black"/>
    <w:basedOn w:val="Heading2"/>
    <w:qFormat/>
    <w:rsid w:val="00947A5E"/>
    <w:rPr>
      <w:caps w:val="0"/>
      <w:color w:val="000000" w:themeColor="text1"/>
    </w:rPr>
  </w:style>
  <w:style w:type="paragraph" w:customStyle="1" w:styleId="Charttop">
    <w:name w:val="Chart_top"/>
    <w:basedOn w:val="Normal"/>
    <w:qFormat/>
    <w:rsid w:val="00947A5E"/>
    <w:rPr>
      <w:b/>
      <w:caps/>
      <w:color w:val="FFFFFF" w:themeColor="background1"/>
      <w:sz w:val="20"/>
    </w:rPr>
  </w:style>
  <w:style w:type="paragraph" w:customStyle="1" w:styleId="body1">
    <w:name w:val="• body"/>
    <w:basedOn w:val="BodyText"/>
    <w:qFormat/>
    <w:rsid w:val="00053C7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right="180"/>
    </w:pPr>
    <w:rPr>
      <w:rFonts w:ascii="Arial Narrow" w:hAnsi="Arial Narrow"/>
      <w:sz w:val="18"/>
      <w:lang w:eastAsia="en-US"/>
    </w:rPr>
  </w:style>
  <w:style w:type="table" w:customStyle="1" w:styleId="NLXStx">
    <w:name w:val="NLX Stx"/>
    <w:basedOn w:val="TableNormal"/>
    <w:uiPriority w:val="99"/>
    <w:rsid w:val="00653EB7"/>
    <w:rPr>
      <w:rFonts w:ascii="Arial Narrow" w:hAnsi="Arial Narrow"/>
      <w:sz w:val="18"/>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DF070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rsid w:val="00F648FF"/>
    <w:rPr>
      <w:rFonts w:ascii="Arial Narrow" w:hAnsi="Arial Narrow"/>
      <w:sz w:val="18"/>
      <w:lang w:eastAsia="en-US"/>
    </w:rPr>
  </w:style>
  <w:style w:type="paragraph" w:customStyle="1" w:styleId="confidentialtext">
    <w:name w:val="confidential text"/>
    <w:basedOn w:val="Normal"/>
    <w:qFormat/>
    <w:rsid w:val="00DC6990"/>
    <w:pPr>
      <w:spacing w:line="300" w:lineRule="exact"/>
    </w:pPr>
    <w:rPr>
      <w:rFonts w:cs="Arial"/>
      <w:color w:val="000000"/>
      <w:spacing w:val="-3"/>
      <w:sz w:val="20"/>
      <w:lang w:eastAsia="sv-SE"/>
    </w:rPr>
  </w:style>
  <w:style w:type="paragraph" w:customStyle="1" w:styleId="QXBodyText">
    <w:name w:val="QX Body Text"/>
    <w:qFormat/>
    <w:rsid w:val="0059469E"/>
    <w:pPr>
      <w:spacing w:before="120" w:after="120" w:line="340" w:lineRule="exact"/>
    </w:pPr>
    <w:rPr>
      <w:rFonts w:ascii="Arial" w:eastAsia="Arial" w:hAnsi="Arial"/>
      <w:color w:val="000000"/>
      <w:spacing w:val="-4"/>
      <w:sz w:val="22"/>
      <w:lang w:eastAsia="sv-SE"/>
    </w:rPr>
  </w:style>
  <w:style w:type="paragraph" w:customStyle="1" w:styleId="QXTableText">
    <w:name w:val="QX Table Text"/>
    <w:basedOn w:val="Normal"/>
    <w:qFormat/>
    <w:rsid w:val="000F1456"/>
    <w:pPr>
      <w:spacing w:line="240" w:lineRule="auto"/>
    </w:pPr>
    <w:rPr>
      <w:rFonts w:ascii="Arial" w:hAnsi="Arial"/>
      <w:color w:val="000000"/>
      <w:sz w:val="22"/>
      <w:szCs w:val="18"/>
      <w:lang w:eastAsia="sv-SE"/>
    </w:rPr>
  </w:style>
  <w:style w:type="table" w:customStyle="1" w:styleId="TableGrid1">
    <w:name w:val="Table Grid1"/>
    <w:basedOn w:val="TableNormal"/>
    <w:next w:val="TableGrid"/>
    <w:rsid w:val="005735E2"/>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2">
    <w:name w:val="Table Grid2"/>
    <w:basedOn w:val="TableNormal"/>
    <w:next w:val="TableGrid"/>
    <w:rsid w:val="0057246B"/>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3">
    <w:name w:val="Table Grid3"/>
    <w:basedOn w:val="TableNormal"/>
    <w:next w:val="TableGrid"/>
    <w:rsid w:val="0057246B"/>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4">
    <w:name w:val="Table Grid4"/>
    <w:basedOn w:val="TableNormal"/>
    <w:next w:val="TableGrid"/>
    <w:rsid w:val="006D7AA4"/>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251">
      <w:marLeft w:val="0"/>
      <w:marRight w:val="0"/>
      <w:marTop w:val="0"/>
      <w:marBottom w:val="0"/>
      <w:divBdr>
        <w:top w:val="none" w:sz="0" w:space="0" w:color="auto"/>
        <w:left w:val="none" w:sz="0" w:space="0" w:color="auto"/>
        <w:bottom w:val="none" w:sz="0" w:space="0" w:color="auto"/>
        <w:right w:val="none" w:sz="0" w:space="0" w:color="auto"/>
      </w:divBdr>
      <w:divsChild>
        <w:div w:id="10571287">
          <w:marLeft w:val="0"/>
          <w:marRight w:val="0"/>
          <w:marTop w:val="0"/>
          <w:marBottom w:val="0"/>
          <w:divBdr>
            <w:top w:val="none" w:sz="0" w:space="0" w:color="auto"/>
            <w:left w:val="none" w:sz="0" w:space="0" w:color="auto"/>
            <w:bottom w:val="none" w:sz="0" w:space="0" w:color="auto"/>
            <w:right w:val="none" w:sz="0" w:space="0" w:color="auto"/>
          </w:divBdr>
        </w:div>
      </w:divsChild>
    </w:div>
    <w:div w:id="10571252">
      <w:marLeft w:val="0"/>
      <w:marRight w:val="0"/>
      <w:marTop w:val="0"/>
      <w:marBottom w:val="0"/>
      <w:divBdr>
        <w:top w:val="none" w:sz="0" w:space="0" w:color="auto"/>
        <w:left w:val="none" w:sz="0" w:space="0" w:color="auto"/>
        <w:bottom w:val="none" w:sz="0" w:space="0" w:color="auto"/>
        <w:right w:val="none" w:sz="0" w:space="0" w:color="auto"/>
      </w:divBdr>
    </w:div>
    <w:div w:id="10571253">
      <w:marLeft w:val="0"/>
      <w:marRight w:val="0"/>
      <w:marTop w:val="0"/>
      <w:marBottom w:val="0"/>
      <w:divBdr>
        <w:top w:val="none" w:sz="0" w:space="0" w:color="auto"/>
        <w:left w:val="none" w:sz="0" w:space="0" w:color="auto"/>
        <w:bottom w:val="none" w:sz="0" w:space="0" w:color="auto"/>
        <w:right w:val="none" w:sz="0" w:space="0" w:color="auto"/>
      </w:divBdr>
    </w:div>
    <w:div w:id="10571254">
      <w:marLeft w:val="0"/>
      <w:marRight w:val="0"/>
      <w:marTop w:val="0"/>
      <w:marBottom w:val="0"/>
      <w:divBdr>
        <w:top w:val="none" w:sz="0" w:space="0" w:color="auto"/>
        <w:left w:val="none" w:sz="0" w:space="0" w:color="auto"/>
        <w:bottom w:val="none" w:sz="0" w:space="0" w:color="auto"/>
        <w:right w:val="none" w:sz="0" w:space="0" w:color="auto"/>
      </w:divBdr>
    </w:div>
    <w:div w:id="10571255">
      <w:marLeft w:val="0"/>
      <w:marRight w:val="0"/>
      <w:marTop w:val="0"/>
      <w:marBottom w:val="0"/>
      <w:divBdr>
        <w:top w:val="none" w:sz="0" w:space="0" w:color="auto"/>
        <w:left w:val="none" w:sz="0" w:space="0" w:color="auto"/>
        <w:bottom w:val="none" w:sz="0" w:space="0" w:color="auto"/>
        <w:right w:val="none" w:sz="0" w:space="0" w:color="auto"/>
      </w:divBdr>
      <w:divsChild>
        <w:div w:id="10571258">
          <w:marLeft w:val="0"/>
          <w:marRight w:val="0"/>
          <w:marTop w:val="0"/>
          <w:marBottom w:val="0"/>
          <w:divBdr>
            <w:top w:val="none" w:sz="0" w:space="0" w:color="auto"/>
            <w:left w:val="none" w:sz="0" w:space="0" w:color="auto"/>
            <w:bottom w:val="none" w:sz="0" w:space="0" w:color="auto"/>
            <w:right w:val="none" w:sz="0" w:space="0" w:color="auto"/>
          </w:divBdr>
        </w:div>
      </w:divsChild>
    </w:div>
    <w:div w:id="10571256">
      <w:marLeft w:val="0"/>
      <w:marRight w:val="0"/>
      <w:marTop w:val="0"/>
      <w:marBottom w:val="0"/>
      <w:divBdr>
        <w:top w:val="none" w:sz="0" w:space="0" w:color="auto"/>
        <w:left w:val="none" w:sz="0" w:space="0" w:color="auto"/>
        <w:bottom w:val="none" w:sz="0" w:space="0" w:color="auto"/>
        <w:right w:val="none" w:sz="0" w:space="0" w:color="auto"/>
      </w:divBdr>
    </w:div>
    <w:div w:id="10571259">
      <w:marLeft w:val="0"/>
      <w:marRight w:val="0"/>
      <w:marTop w:val="0"/>
      <w:marBottom w:val="0"/>
      <w:divBdr>
        <w:top w:val="none" w:sz="0" w:space="0" w:color="auto"/>
        <w:left w:val="none" w:sz="0" w:space="0" w:color="auto"/>
        <w:bottom w:val="none" w:sz="0" w:space="0" w:color="auto"/>
        <w:right w:val="none" w:sz="0" w:space="0" w:color="auto"/>
      </w:divBdr>
    </w:div>
    <w:div w:id="10571260">
      <w:marLeft w:val="0"/>
      <w:marRight w:val="0"/>
      <w:marTop w:val="0"/>
      <w:marBottom w:val="0"/>
      <w:divBdr>
        <w:top w:val="none" w:sz="0" w:space="0" w:color="auto"/>
        <w:left w:val="none" w:sz="0" w:space="0" w:color="auto"/>
        <w:bottom w:val="none" w:sz="0" w:space="0" w:color="auto"/>
        <w:right w:val="none" w:sz="0" w:space="0" w:color="auto"/>
      </w:divBdr>
    </w:div>
    <w:div w:id="10571262">
      <w:marLeft w:val="0"/>
      <w:marRight w:val="0"/>
      <w:marTop w:val="0"/>
      <w:marBottom w:val="0"/>
      <w:divBdr>
        <w:top w:val="none" w:sz="0" w:space="0" w:color="auto"/>
        <w:left w:val="none" w:sz="0" w:space="0" w:color="auto"/>
        <w:bottom w:val="none" w:sz="0" w:space="0" w:color="auto"/>
        <w:right w:val="none" w:sz="0" w:space="0" w:color="auto"/>
      </w:divBdr>
    </w:div>
    <w:div w:id="10571265">
      <w:marLeft w:val="0"/>
      <w:marRight w:val="0"/>
      <w:marTop w:val="0"/>
      <w:marBottom w:val="0"/>
      <w:divBdr>
        <w:top w:val="none" w:sz="0" w:space="0" w:color="auto"/>
        <w:left w:val="none" w:sz="0" w:space="0" w:color="auto"/>
        <w:bottom w:val="none" w:sz="0" w:space="0" w:color="auto"/>
        <w:right w:val="none" w:sz="0" w:space="0" w:color="auto"/>
      </w:divBdr>
    </w:div>
    <w:div w:id="10571268">
      <w:marLeft w:val="0"/>
      <w:marRight w:val="0"/>
      <w:marTop w:val="0"/>
      <w:marBottom w:val="0"/>
      <w:divBdr>
        <w:top w:val="none" w:sz="0" w:space="0" w:color="auto"/>
        <w:left w:val="none" w:sz="0" w:space="0" w:color="auto"/>
        <w:bottom w:val="none" w:sz="0" w:space="0" w:color="auto"/>
        <w:right w:val="none" w:sz="0" w:space="0" w:color="auto"/>
      </w:divBdr>
      <w:divsChild>
        <w:div w:id="10571279">
          <w:marLeft w:val="0"/>
          <w:marRight w:val="0"/>
          <w:marTop w:val="0"/>
          <w:marBottom w:val="0"/>
          <w:divBdr>
            <w:top w:val="none" w:sz="0" w:space="0" w:color="auto"/>
            <w:left w:val="none" w:sz="0" w:space="0" w:color="auto"/>
            <w:bottom w:val="none" w:sz="0" w:space="0" w:color="auto"/>
            <w:right w:val="none" w:sz="0" w:space="0" w:color="auto"/>
          </w:divBdr>
        </w:div>
      </w:divsChild>
    </w:div>
    <w:div w:id="10571269">
      <w:marLeft w:val="0"/>
      <w:marRight w:val="0"/>
      <w:marTop w:val="0"/>
      <w:marBottom w:val="0"/>
      <w:divBdr>
        <w:top w:val="none" w:sz="0" w:space="0" w:color="auto"/>
        <w:left w:val="none" w:sz="0" w:space="0" w:color="auto"/>
        <w:bottom w:val="none" w:sz="0" w:space="0" w:color="auto"/>
        <w:right w:val="none" w:sz="0" w:space="0" w:color="auto"/>
      </w:divBdr>
    </w:div>
    <w:div w:id="10571270">
      <w:marLeft w:val="0"/>
      <w:marRight w:val="0"/>
      <w:marTop w:val="0"/>
      <w:marBottom w:val="0"/>
      <w:divBdr>
        <w:top w:val="none" w:sz="0" w:space="0" w:color="auto"/>
        <w:left w:val="none" w:sz="0" w:space="0" w:color="auto"/>
        <w:bottom w:val="none" w:sz="0" w:space="0" w:color="auto"/>
        <w:right w:val="none" w:sz="0" w:space="0" w:color="auto"/>
      </w:divBdr>
    </w:div>
    <w:div w:id="10571272">
      <w:marLeft w:val="0"/>
      <w:marRight w:val="0"/>
      <w:marTop w:val="0"/>
      <w:marBottom w:val="0"/>
      <w:divBdr>
        <w:top w:val="none" w:sz="0" w:space="0" w:color="auto"/>
        <w:left w:val="none" w:sz="0" w:space="0" w:color="auto"/>
        <w:bottom w:val="none" w:sz="0" w:space="0" w:color="auto"/>
        <w:right w:val="none" w:sz="0" w:space="0" w:color="auto"/>
      </w:divBdr>
    </w:div>
    <w:div w:id="10571273">
      <w:marLeft w:val="0"/>
      <w:marRight w:val="0"/>
      <w:marTop w:val="0"/>
      <w:marBottom w:val="0"/>
      <w:divBdr>
        <w:top w:val="none" w:sz="0" w:space="0" w:color="auto"/>
        <w:left w:val="none" w:sz="0" w:space="0" w:color="auto"/>
        <w:bottom w:val="none" w:sz="0" w:space="0" w:color="auto"/>
        <w:right w:val="none" w:sz="0" w:space="0" w:color="auto"/>
      </w:divBdr>
    </w:div>
    <w:div w:id="10571274">
      <w:marLeft w:val="0"/>
      <w:marRight w:val="0"/>
      <w:marTop w:val="0"/>
      <w:marBottom w:val="0"/>
      <w:divBdr>
        <w:top w:val="none" w:sz="0" w:space="0" w:color="auto"/>
        <w:left w:val="none" w:sz="0" w:space="0" w:color="auto"/>
        <w:bottom w:val="none" w:sz="0" w:space="0" w:color="auto"/>
        <w:right w:val="none" w:sz="0" w:space="0" w:color="auto"/>
      </w:divBdr>
    </w:div>
    <w:div w:id="10571276">
      <w:marLeft w:val="0"/>
      <w:marRight w:val="0"/>
      <w:marTop w:val="0"/>
      <w:marBottom w:val="0"/>
      <w:divBdr>
        <w:top w:val="none" w:sz="0" w:space="0" w:color="auto"/>
        <w:left w:val="none" w:sz="0" w:space="0" w:color="auto"/>
        <w:bottom w:val="none" w:sz="0" w:space="0" w:color="auto"/>
        <w:right w:val="none" w:sz="0" w:space="0" w:color="auto"/>
      </w:divBdr>
    </w:div>
    <w:div w:id="10571277">
      <w:marLeft w:val="0"/>
      <w:marRight w:val="0"/>
      <w:marTop w:val="0"/>
      <w:marBottom w:val="0"/>
      <w:divBdr>
        <w:top w:val="none" w:sz="0" w:space="0" w:color="auto"/>
        <w:left w:val="none" w:sz="0" w:space="0" w:color="auto"/>
        <w:bottom w:val="none" w:sz="0" w:space="0" w:color="auto"/>
        <w:right w:val="none" w:sz="0" w:space="0" w:color="auto"/>
      </w:divBdr>
    </w:div>
    <w:div w:id="10571278">
      <w:marLeft w:val="0"/>
      <w:marRight w:val="0"/>
      <w:marTop w:val="0"/>
      <w:marBottom w:val="0"/>
      <w:divBdr>
        <w:top w:val="none" w:sz="0" w:space="0" w:color="auto"/>
        <w:left w:val="none" w:sz="0" w:space="0" w:color="auto"/>
        <w:bottom w:val="none" w:sz="0" w:space="0" w:color="auto"/>
        <w:right w:val="none" w:sz="0" w:space="0" w:color="auto"/>
      </w:divBdr>
    </w:div>
    <w:div w:id="10571280">
      <w:marLeft w:val="0"/>
      <w:marRight w:val="0"/>
      <w:marTop w:val="0"/>
      <w:marBottom w:val="0"/>
      <w:divBdr>
        <w:top w:val="none" w:sz="0" w:space="0" w:color="auto"/>
        <w:left w:val="none" w:sz="0" w:space="0" w:color="auto"/>
        <w:bottom w:val="none" w:sz="0" w:space="0" w:color="auto"/>
        <w:right w:val="none" w:sz="0" w:space="0" w:color="auto"/>
      </w:divBdr>
      <w:divsChild>
        <w:div w:id="10571267">
          <w:marLeft w:val="0"/>
          <w:marRight w:val="0"/>
          <w:marTop w:val="0"/>
          <w:marBottom w:val="0"/>
          <w:divBdr>
            <w:top w:val="none" w:sz="0" w:space="0" w:color="auto"/>
            <w:left w:val="none" w:sz="0" w:space="0" w:color="auto"/>
            <w:bottom w:val="none" w:sz="0" w:space="0" w:color="auto"/>
            <w:right w:val="none" w:sz="0" w:space="0" w:color="auto"/>
          </w:divBdr>
          <w:divsChild>
            <w:div w:id="10571266">
              <w:marLeft w:val="0"/>
              <w:marRight w:val="0"/>
              <w:marTop w:val="0"/>
              <w:marBottom w:val="0"/>
              <w:divBdr>
                <w:top w:val="none" w:sz="0" w:space="0" w:color="auto"/>
                <w:left w:val="none" w:sz="0" w:space="0" w:color="auto"/>
                <w:bottom w:val="none" w:sz="0" w:space="0" w:color="auto"/>
                <w:right w:val="none" w:sz="0" w:space="0" w:color="auto"/>
              </w:divBdr>
              <w:divsChild>
                <w:div w:id="10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1">
      <w:marLeft w:val="0"/>
      <w:marRight w:val="0"/>
      <w:marTop w:val="0"/>
      <w:marBottom w:val="0"/>
      <w:divBdr>
        <w:top w:val="none" w:sz="0" w:space="0" w:color="auto"/>
        <w:left w:val="none" w:sz="0" w:space="0" w:color="auto"/>
        <w:bottom w:val="none" w:sz="0" w:space="0" w:color="auto"/>
        <w:right w:val="none" w:sz="0" w:space="0" w:color="auto"/>
      </w:divBdr>
      <w:divsChild>
        <w:div w:id="10571264">
          <w:marLeft w:val="0"/>
          <w:marRight w:val="0"/>
          <w:marTop w:val="0"/>
          <w:marBottom w:val="0"/>
          <w:divBdr>
            <w:top w:val="none" w:sz="0" w:space="0" w:color="auto"/>
            <w:left w:val="none" w:sz="0" w:space="0" w:color="auto"/>
            <w:bottom w:val="none" w:sz="0" w:space="0" w:color="auto"/>
            <w:right w:val="none" w:sz="0" w:space="0" w:color="auto"/>
          </w:divBdr>
        </w:div>
      </w:divsChild>
    </w:div>
    <w:div w:id="10571282">
      <w:marLeft w:val="0"/>
      <w:marRight w:val="0"/>
      <w:marTop w:val="0"/>
      <w:marBottom w:val="0"/>
      <w:divBdr>
        <w:top w:val="none" w:sz="0" w:space="0" w:color="auto"/>
        <w:left w:val="none" w:sz="0" w:space="0" w:color="auto"/>
        <w:bottom w:val="none" w:sz="0" w:space="0" w:color="auto"/>
        <w:right w:val="none" w:sz="0" w:space="0" w:color="auto"/>
      </w:divBdr>
      <w:divsChild>
        <w:div w:id="10571257">
          <w:marLeft w:val="0"/>
          <w:marRight w:val="0"/>
          <w:marTop w:val="0"/>
          <w:marBottom w:val="0"/>
          <w:divBdr>
            <w:top w:val="none" w:sz="0" w:space="0" w:color="auto"/>
            <w:left w:val="none" w:sz="0" w:space="0" w:color="auto"/>
            <w:bottom w:val="none" w:sz="0" w:space="0" w:color="auto"/>
            <w:right w:val="none" w:sz="0" w:space="0" w:color="auto"/>
          </w:divBdr>
          <w:divsChild>
            <w:div w:id="10571261">
              <w:marLeft w:val="0"/>
              <w:marRight w:val="0"/>
              <w:marTop w:val="0"/>
              <w:marBottom w:val="0"/>
              <w:divBdr>
                <w:top w:val="none" w:sz="0" w:space="0" w:color="auto"/>
                <w:left w:val="none" w:sz="0" w:space="0" w:color="auto"/>
                <w:bottom w:val="none" w:sz="0" w:space="0" w:color="auto"/>
                <w:right w:val="none" w:sz="0" w:space="0" w:color="auto"/>
              </w:divBdr>
            </w:div>
            <w:div w:id="10571263">
              <w:marLeft w:val="0"/>
              <w:marRight w:val="0"/>
              <w:marTop w:val="0"/>
              <w:marBottom w:val="0"/>
              <w:divBdr>
                <w:top w:val="none" w:sz="0" w:space="0" w:color="auto"/>
                <w:left w:val="none" w:sz="0" w:space="0" w:color="auto"/>
                <w:bottom w:val="none" w:sz="0" w:space="0" w:color="auto"/>
                <w:right w:val="none" w:sz="0" w:space="0" w:color="auto"/>
              </w:divBdr>
            </w:div>
            <w:div w:id="10571271">
              <w:marLeft w:val="0"/>
              <w:marRight w:val="0"/>
              <w:marTop w:val="0"/>
              <w:marBottom w:val="0"/>
              <w:divBdr>
                <w:top w:val="none" w:sz="0" w:space="0" w:color="auto"/>
                <w:left w:val="none" w:sz="0" w:space="0" w:color="auto"/>
                <w:bottom w:val="none" w:sz="0" w:space="0" w:color="auto"/>
                <w:right w:val="none" w:sz="0" w:space="0" w:color="auto"/>
              </w:divBdr>
            </w:div>
            <w:div w:id="105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84">
      <w:marLeft w:val="0"/>
      <w:marRight w:val="0"/>
      <w:marTop w:val="0"/>
      <w:marBottom w:val="0"/>
      <w:divBdr>
        <w:top w:val="none" w:sz="0" w:space="0" w:color="auto"/>
        <w:left w:val="none" w:sz="0" w:space="0" w:color="auto"/>
        <w:bottom w:val="none" w:sz="0" w:space="0" w:color="auto"/>
        <w:right w:val="none" w:sz="0" w:space="0" w:color="auto"/>
      </w:divBdr>
    </w:div>
    <w:div w:id="10571285">
      <w:marLeft w:val="0"/>
      <w:marRight w:val="0"/>
      <w:marTop w:val="0"/>
      <w:marBottom w:val="0"/>
      <w:divBdr>
        <w:top w:val="none" w:sz="0" w:space="0" w:color="auto"/>
        <w:left w:val="none" w:sz="0" w:space="0" w:color="auto"/>
        <w:bottom w:val="none" w:sz="0" w:space="0" w:color="auto"/>
        <w:right w:val="none" w:sz="0" w:space="0" w:color="auto"/>
      </w:divBdr>
    </w:div>
    <w:div w:id="10571286">
      <w:marLeft w:val="0"/>
      <w:marRight w:val="0"/>
      <w:marTop w:val="0"/>
      <w:marBottom w:val="0"/>
      <w:divBdr>
        <w:top w:val="none" w:sz="0" w:space="0" w:color="auto"/>
        <w:left w:val="none" w:sz="0" w:space="0" w:color="auto"/>
        <w:bottom w:val="none" w:sz="0" w:space="0" w:color="auto"/>
        <w:right w:val="none" w:sz="0" w:space="0" w:color="auto"/>
      </w:divBdr>
    </w:div>
    <w:div w:id="10571288">
      <w:marLeft w:val="0"/>
      <w:marRight w:val="0"/>
      <w:marTop w:val="0"/>
      <w:marBottom w:val="0"/>
      <w:divBdr>
        <w:top w:val="none" w:sz="0" w:space="0" w:color="auto"/>
        <w:left w:val="none" w:sz="0" w:space="0" w:color="auto"/>
        <w:bottom w:val="none" w:sz="0" w:space="0" w:color="auto"/>
        <w:right w:val="none" w:sz="0" w:space="0" w:color="auto"/>
      </w:divBdr>
    </w:div>
    <w:div w:id="57831011">
      <w:bodyDiv w:val="1"/>
      <w:marLeft w:val="0"/>
      <w:marRight w:val="0"/>
      <w:marTop w:val="0"/>
      <w:marBottom w:val="0"/>
      <w:divBdr>
        <w:top w:val="none" w:sz="0" w:space="0" w:color="auto"/>
        <w:left w:val="none" w:sz="0" w:space="0" w:color="auto"/>
        <w:bottom w:val="none" w:sz="0" w:space="0" w:color="auto"/>
        <w:right w:val="none" w:sz="0" w:space="0" w:color="auto"/>
      </w:divBdr>
    </w:div>
    <w:div w:id="3910838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740441665">
          <w:marLeft w:val="0"/>
          <w:marRight w:val="0"/>
          <w:marTop w:val="0"/>
          <w:marBottom w:val="0"/>
          <w:divBdr>
            <w:top w:val="none" w:sz="0" w:space="0" w:color="auto"/>
            <w:left w:val="none" w:sz="0" w:space="0" w:color="auto"/>
            <w:bottom w:val="none" w:sz="0" w:space="0" w:color="auto"/>
            <w:right w:val="none" w:sz="0" w:space="0" w:color="auto"/>
          </w:divBdr>
          <w:divsChild>
            <w:div w:id="85274081">
              <w:marLeft w:val="0"/>
              <w:marRight w:val="0"/>
              <w:marTop w:val="0"/>
              <w:marBottom w:val="0"/>
              <w:divBdr>
                <w:top w:val="none" w:sz="0" w:space="0" w:color="auto"/>
                <w:left w:val="none" w:sz="0" w:space="0" w:color="auto"/>
                <w:bottom w:val="none" w:sz="0" w:space="0" w:color="auto"/>
                <w:right w:val="none" w:sz="0" w:space="0" w:color="auto"/>
              </w:divBdr>
              <w:divsChild>
                <w:div w:id="651568691">
                  <w:marLeft w:val="0"/>
                  <w:marRight w:val="0"/>
                  <w:marTop w:val="0"/>
                  <w:marBottom w:val="0"/>
                  <w:divBdr>
                    <w:top w:val="none" w:sz="0" w:space="0" w:color="auto"/>
                    <w:left w:val="none" w:sz="0" w:space="0" w:color="auto"/>
                    <w:bottom w:val="none" w:sz="0" w:space="0" w:color="auto"/>
                    <w:right w:val="none" w:sz="0" w:space="0" w:color="auto"/>
                  </w:divBdr>
                  <w:divsChild>
                    <w:div w:id="1635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38783">
      <w:bodyDiv w:val="1"/>
      <w:marLeft w:val="0"/>
      <w:marRight w:val="0"/>
      <w:marTop w:val="0"/>
      <w:marBottom w:val="0"/>
      <w:divBdr>
        <w:top w:val="none" w:sz="0" w:space="0" w:color="auto"/>
        <w:left w:val="none" w:sz="0" w:space="0" w:color="auto"/>
        <w:bottom w:val="none" w:sz="0" w:space="0" w:color="auto"/>
        <w:right w:val="none" w:sz="0" w:space="0" w:color="auto"/>
      </w:divBdr>
      <w:divsChild>
        <w:div w:id="427120523">
          <w:marLeft w:val="0"/>
          <w:marRight w:val="0"/>
          <w:marTop w:val="0"/>
          <w:marBottom w:val="0"/>
          <w:divBdr>
            <w:top w:val="none" w:sz="0" w:space="0" w:color="auto"/>
            <w:left w:val="none" w:sz="0" w:space="0" w:color="auto"/>
            <w:bottom w:val="none" w:sz="0" w:space="0" w:color="auto"/>
            <w:right w:val="none" w:sz="0" w:space="0" w:color="auto"/>
          </w:divBdr>
          <w:divsChild>
            <w:div w:id="2103715496">
              <w:marLeft w:val="0"/>
              <w:marRight w:val="0"/>
              <w:marTop w:val="0"/>
              <w:marBottom w:val="0"/>
              <w:divBdr>
                <w:top w:val="none" w:sz="0" w:space="0" w:color="auto"/>
                <w:left w:val="none" w:sz="0" w:space="0" w:color="auto"/>
                <w:bottom w:val="none" w:sz="0" w:space="0" w:color="auto"/>
                <w:right w:val="none" w:sz="0" w:space="0" w:color="auto"/>
              </w:divBdr>
              <w:divsChild>
                <w:div w:id="2012558957">
                  <w:marLeft w:val="0"/>
                  <w:marRight w:val="0"/>
                  <w:marTop w:val="0"/>
                  <w:marBottom w:val="0"/>
                  <w:divBdr>
                    <w:top w:val="none" w:sz="0" w:space="0" w:color="auto"/>
                    <w:left w:val="none" w:sz="0" w:space="0" w:color="auto"/>
                    <w:bottom w:val="none" w:sz="0" w:space="0" w:color="auto"/>
                    <w:right w:val="none" w:sz="0" w:space="0" w:color="auto"/>
                  </w:divBdr>
                  <w:divsChild>
                    <w:div w:id="1850296211">
                      <w:marLeft w:val="0"/>
                      <w:marRight w:val="0"/>
                      <w:marTop w:val="0"/>
                      <w:marBottom w:val="0"/>
                      <w:divBdr>
                        <w:top w:val="single" w:sz="6" w:space="0" w:color="CCCCCC"/>
                        <w:left w:val="single" w:sz="2" w:space="0" w:color="CCCCCC"/>
                        <w:bottom w:val="single" w:sz="6" w:space="0" w:color="CCCCCC"/>
                        <w:right w:val="single" w:sz="2" w:space="0" w:color="CCCCCC"/>
                      </w:divBdr>
                      <w:divsChild>
                        <w:div w:id="1939829314">
                          <w:marLeft w:val="0"/>
                          <w:marRight w:val="0"/>
                          <w:marTop w:val="0"/>
                          <w:marBottom w:val="0"/>
                          <w:divBdr>
                            <w:top w:val="none" w:sz="0" w:space="0" w:color="auto"/>
                            <w:left w:val="none" w:sz="0" w:space="0" w:color="auto"/>
                            <w:bottom w:val="none" w:sz="0" w:space="0" w:color="auto"/>
                            <w:right w:val="none" w:sz="0" w:space="0" w:color="auto"/>
                          </w:divBdr>
                          <w:divsChild>
                            <w:div w:id="4930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4344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39133870">
          <w:marLeft w:val="0"/>
          <w:marRight w:val="0"/>
          <w:marTop w:val="0"/>
          <w:marBottom w:val="0"/>
          <w:divBdr>
            <w:top w:val="none" w:sz="0" w:space="0" w:color="auto"/>
            <w:left w:val="none" w:sz="0" w:space="0" w:color="auto"/>
            <w:bottom w:val="none" w:sz="0" w:space="0" w:color="auto"/>
            <w:right w:val="none" w:sz="0" w:space="0" w:color="auto"/>
          </w:divBdr>
          <w:divsChild>
            <w:div w:id="1033729145">
              <w:marLeft w:val="0"/>
              <w:marRight w:val="0"/>
              <w:marTop w:val="0"/>
              <w:marBottom w:val="0"/>
              <w:divBdr>
                <w:top w:val="none" w:sz="0" w:space="0" w:color="auto"/>
                <w:left w:val="none" w:sz="0" w:space="0" w:color="auto"/>
                <w:bottom w:val="none" w:sz="0" w:space="0" w:color="auto"/>
                <w:right w:val="none" w:sz="0" w:space="0" w:color="auto"/>
              </w:divBdr>
              <w:divsChild>
                <w:div w:id="1983656258">
                  <w:marLeft w:val="0"/>
                  <w:marRight w:val="0"/>
                  <w:marTop w:val="0"/>
                  <w:marBottom w:val="0"/>
                  <w:divBdr>
                    <w:top w:val="none" w:sz="0" w:space="0" w:color="auto"/>
                    <w:left w:val="none" w:sz="0" w:space="0" w:color="auto"/>
                    <w:bottom w:val="none" w:sz="0" w:space="0" w:color="auto"/>
                    <w:right w:val="none" w:sz="0" w:space="0" w:color="auto"/>
                  </w:divBdr>
                  <w:divsChild>
                    <w:div w:id="19543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3325">
      <w:bodyDiv w:val="1"/>
      <w:marLeft w:val="0"/>
      <w:marRight w:val="0"/>
      <w:marTop w:val="0"/>
      <w:marBottom w:val="0"/>
      <w:divBdr>
        <w:top w:val="none" w:sz="0" w:space="0" w:color="auto"/>
        <w:left w:val="none" w:sz="0" w:space="0" w:color="auto"/>
        <w:bottom w:val="none" w:sz="0" w:space="0" w:color="auto"/>
        <w:right w:val="none" w:sz="0" w:space="0" w:color="auto"/>
      </w:divBdr>
    </w:div>
    <w:div w:id="1188831598">
      <w:bodyDiv w:val="1"/>
      <w:marLeft w:val="0"/>
      <w:marRight w:val="0"/>
      <w:marTop w:val="0"/>
      <w:marBottom w:val="0"/>
      <w:divBdr>
        <w:top w:val="none" w:sz="0" w:space="0" w:color="auto"/>
        <w:left w:val="none" w:sz="0" w:space="0" w:color="auto"/>
        <w:bottom w:val="none" w:sz="0" w:space="0" w:color="auto"/>
        <w:right w:val="none" w:sz="0" w:space="0" w:color="auto"/>
      </w:divBdr>
    </w:div>
    <w:div w:id="1371220553">
      <w:bodyDiv w:val="1"/>
      <w:marLeft w:val="0"/>
      <w:marRight w:val="0"/>
      <w:marTop w:val="0"/>
      <w:marBottom w:val="0"/>
      <w:divBdr>
        <w:top w:val="none" w:sz="0" w:space="0" w:color="auto"/>
        <w:left w:val="none" w:sz="0" w:space="0" w:color="auto"/>
        <w:bottom w:val="none" w:sz="0" w:space="0" w:color="auto"/>
        <w:right w:val="none" w:sz="0" w:space="0" w:color="auto"/>
      </w:divBdr>
      <w:divsChild>
        <w:div w:id="1585453246">
          <w:marLeft w:val="547"/>
          <w:marRight w:val="0"/>
          <w:marTop w:val="0"/>
          <w:marBottom w:val="0"/>
          <w:divBdr>
            <w:top w:val="none" w:sz="0" w:space="0" w:color="auto"/>
            <w:left w:val="none" w:sz="0" w:space="0" w:color="auto"/>
            <w:bottom w:val="none" w:sz="0" w:space="0" w:color="auto"/>
            <w:right w:val="none" w:sz="0" w:space="0" w:color="auto"/>
          </w:divBdr>
        </w:div>
      </w:divsChild>
    </w:div>
    <w:div w:id="17065226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89761823">
          <w:marLeft w:val="0"/>
          <w:marRight w:val="0"/>
          <w:marTop w:val="0"/>
          <w:marBottom w:val="0"/>
          <w:divBdr>
            <w:top w:val="none" w:sz="0" w:space="0" w:color="auto"/>
            <w:left w:val="none" w:sz="0" w:space="0" w:color="auto"/>
            <w:bottom w:val="none" w:sz="0" w:space="0" w:color="auto"/>
            <w:right w:val="none" w:sz="0" w:space="0" w:color="auto"/>
          </w:divBdr>
          <w:divsChild>
            <w:div w:id="1426994482">
              <w:marLeft w:val="0"/>
              <w:marRight w:val="0"/>
              <w:marTop w:val="0"/>
              <w:marBottom w:val="0"/>
              <w:divBdr>
                <w:top w:val="none" w:sz="0" w:space="0" w:color="auto"/>
                <w:left w:val="none" w:sz="0" w:space="0" w:color="auto"/>
                <w:bottom w:val="none" w:sz="0" w:space="0" w:color="auto"/>
                <w:right w:val="none" w:sz="0" w:space="0" w:color="auto"/>
              </w:divBdr>
              <w:divsChild>
                <w:div w:id="770777973">
                  <w:marLeft w:val="0"/>
                  <w:marRight w:val="0"/>
                  <w:marTop w:val="0"/>
                  <w:marBottom w:val="0"/>
                  <w:divBdr>
                    <w:top w:val="none" w:sz="0" w:space="0" w:color="auto"/>
                    <w:left w:val="none" w:sz="0" w:space="0" w:color="auto"/>
                    <w:bottom w:val="none" w:sz="0" w:space="0" w:color="auto"/>
                    <w:right w:val="none" w:sz="0" w:space="0" w:color="auto"/>
                  </w:divBdr>
                  <w:divsChild>
                    <w:div w:id="3079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diagramColors" Target="diagrams/colors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cid:33427507-6E79-43B6-9F9D-D1BB83EE48D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oter" Target="footer3.xm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eader" Target="header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C05994-FCFA-4793-839C-77D4B60FF250}"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96ED413E-10FB-46FA-B422-10D7B101731C}">
      <dgm:prSet phldrT="[Text]" custT="1"/>
      <dgm:spPr>
        <a:ln>
          <a:solidFill>
            <a:schemeClr val="accent1"/>
          </a:solidFill>
        </a:ln>
      </dgm:spPr>
      <dgm:t>
        <a:bodyPr/>
        <a:lstStyle/>
        <a:p>
          <a:r>
            <a:rPr lang="en-US" sz="1500"/>
            <a:t>Crude Oil Futures</a:t>
          </a:r>
        </a:p>
      </dgm:t>
    </dgm:pt>
    <dgm:pt modelId="{5C42EE67-CD29-425E-BBD3-1F5DF6B6C1BF}" type="parTrans" cxnId="{1780AF29-B6F6-4C22-B30D-613EAE8AC21A}">
      <dgm:prSet/>
      <dgm:spPr/>
      <dgm:t>
        <a:bodyPr/>
        <a:lstStyle/>
        <a:p>
          <a:endParaRPr lang="en-US"/>
        </a:p>
      </dgm:t>
    </dgm:pt>
    <dgm:pt modelId="{FC73A0D2-9A0A-435F-8CD1-CE9D33ACD8E3}" type="sibTrans" cxnId="{1780AF29-B6F6-4C22-B30D-613EAE8AC21A}">
      <dgm:prSet/>
      <dgm:spPr/>
      <dgm:t>
        <a:bodyPr/>
        <a:lstStyle/>
        <a:p>
          <a:endParaRPr lang="en-US"/>
        </a:p>
      </dgm:t>
    </dgm:pt>
    <dgm:pt modelId="{64E23249-0E02-4712-92F0-9B4DAA24D941}">
      <dgm:prSet phldrT="[Text]" custT="1"/>
      <dgm:spPr/>
      <dgm:t>
        <a:bodyPr/>
        <a:lstStyle/>
        <a:p>
          <a:r>
            <a:rPr lang="en-US" sz="1200"/>
            <a:t>NFX WTI Crude Oil Futures (CLQ) </a:t>
          </a:r>
        </a:p>
      </dgm:t>
    </dgm:pt>
    <dgm:pt modelId="{50C28CC8-DD7D-46AE-9E6A-40BCAC7B128C}" type="parTrans" cxnId="{A9E82A66-402A-4B52-8347-AEF7DEFC29C7}">
      <dgm:prSet/>
      <dgm:spPr/>
      <dgm:t>
        <a:bodyPr/>
        <a:lstStyle/>
        <a:p>
          <a:endParaRPr lang="en-US"/>
        </a:p>
      </dgm:t>
    </dgm:pt>
    <dgm:pt modelId="{EEC9659E-F840-4725-BAA0-023C22E1EF5C}" type="sibTrans" cxnId="{A9E82A66-402A-4B52-8347-AEF7DEFC29C7}">
      <dgm:prSet/>
      <dgm:spPr/>
      <dgm:t>
        <a:bodyPr/>
        <a:lstStyle/>
        <a:p>
          <a:endParaRPr lang="en-US"/>
        </a:p>
      </dgm:t>
    </dgm:pt>
    <dgm:pt modelId="{B847597D-249C-410C-9998-4F94102C89B4}">
      <dgm:prSet phldrT="[Text]" custT="1"/>
      <dgm:spPr/>
      <dgm:t>
        <a:bodyPr/>
        <a:lstStyle/>
        <a:p>
          <a:r>
            <a:rPr lang="en-US" sz="1200"/>
            <a:t>NFX Brent Crude Futures (BFQ)</a:t>
          </a:r>
        </a:p>
      </dgm:t>
    </dgm:pt>
    <dgm:pt modelId="{34F9D16B-9F00-47AF-AD17-815638009944}" type="parTrans" cxnId="{CF5563FE-4C32-40FC-A128-9123FE371F46}">
      <dgm:prSet/>
      <dgm:spPr/>
      <dgm:t>
        <a:bodyPr/>
        <a:lstStyle/>
        <a:p>
          <a:endParaRPr lang="en-US"/>
        </a:p>
      </dgm:t>
    </dgm:pt>
    <dgm:pt modelId="{A5CD000D-4B33-4EAD-9174-0D8C9CF1B846}" type="sibTrans" cxnId="{CF5563FE-4C32-40FC-A128-9123FE371F46}">
      <dgm:prSet/>
      <dgm:spPr/>
      <dgm:t>
        <a:bodyPr/>
        <a:lstStyle/>
        <a:p>
          <a:endParaRPr lang="en-US"/>
        </a:p>
      </dgm:t>
    </dgm:pt>
    <dgm:pt modelId="{D341DA25-1F32-49E2-94EF-D5D22F61E15D}">
      <dgm:prSet phldrT="[Text]"/>
      <dgm:spPr/>
      <dgm:t>
        <a:bodyPr/>
        <a:lstStyle/>
        <a:p>
          <a:r>
            <a:rPr lang="en-US"/>
            <a:t>WTI Crude Oil </a:t>
          </a:r>
        </a:p>
        <a:p>
          <a:r>
            <a:rPr lang="en-US"/>
            <a:t>Options on Futures</a:t>
          </a:r>
        </a:p>
      </dgm:t>
    </dgm:pt>
    <dgm:pt modelId="{165D9CC9-AF97-48B6-B856-85163360982E}" type="parTrans" cxnId="{8320AE28-BFAD-4863-97E7-4606841ADD13}">
      <dgm:prSet/>
      <dgm:spPr/>
      <dgm:t>
        <a:bodyPr/>
        <a:lstStyle/>
        <a:p>
          <a:endParaRPr lang="en-US"/>
        </a:p>
      </dgm:t>
    </dgm:pt>
    <dgm:pt modelId="{E0812C7D-AFB3-4A4F-BB61-0255F6636365}" type="sibTrans" cxnId="{8320AE28-BFAD-4863-97E7-4606841ADD13}">
      <dgm:prSet/>
      <dgm:spPr/>
      <dgm:t>
        <a:bodyPr/>
        <a:lstStyle/>
        <a:p>
          <a:endParaRPr lang="en-US"/>
        </a:p>
      </dgm:t>
    </dgm:pt>
    <dgm:pt modelId="{92C1B0B2-4A09-4844-AB98-3CBC6A24EB21}">
      <dgm:prSet phldrT="[Text]"/>
      <dgm:spPr/>
      <dgm:t>
        <a:bodyPr/>
        <a:lstStyle/>
        <a:p>
          <a:r>
            <a:rPr lang="en-US"/>
            <a:t>NFX WTI Crude Oil CALL Options  (LOQ) </a:t>
          </a:r>
        </a:p>
      </dgm:t>
    </dgm:pt>
    <dgm:pt modelId="{461D5662-98DD-4E25-B857-CCDD20263BFB}" type="parTrans" cxnId="{0C2D34C8-5479-470A-B72E-9BD841FA4510}">
      <dgm:prSet/>
      <dgm:spPr/>
      <dgm:t>
        <a:bodyPr/>
        <a:lstStyle/>
        <a:p>
          <a:endParaRPr lang="en-US"/>
        </a:p>
      </dgm:t>
    </dgm:pt>
    <dgm:pt modelId="{83F7D1FD-983A-4556-92D1-90104944CE1D}" type="sibTrans" cxnId="{0C2D34C8-5479-470A-B72E-9BD841FA4510}">
      <dgm:prSet/>
      <dgm:spPr/>
      <dgm:t>
        <a:bodyPr/>
        <a:lstStyle/>
        <a:p>
          <a:endParaRPr lang="en-US"/>
        </a:p>
      </dgm:t>
    </dgm:pt>
    <dgm:pt modelId="{A0A7F938-C35A-4E76-AD48-86DA19E8006C}">
      <dgm:prSet phldrT="[Text]"/>
      <dgm:spPr/>
      <dgm:t>
        <a:bodyPr/>
        <a:lstStyle/>
        <a:p>
          <a:r>
            <a:rPr lang="en-US"/>
            <a:t>NFX WTI Crude Oil PUT Options  (LOQ) </a:t>
          </a:r>
        </a:p>
      </dgm:t>
    </dgm:pt>
    <dgm:pt modelId="{7123FCE3-CD1B-4B19-B3C3-E3C567FC6AC5}" type="parTrans" cxnId="{839F4A5E-BD5D-46A7-B5D8-FCE84FB76A3E}">
      <dgm:prSet/>
      <dgm:spPr/>
      <dgm:t>
        <a:bodyPr/>
        <a:lstStyle/>
        <a:p>
          <a:endParaRPr lang="en-US"/>
        </a:p>
      </dgm:t>
    </dgm:pt>
    <dgm:pt modelId="{F3002B9A-D558-4B69-9126-154D13D48B04}" type="sibTrans" cxnId="{839F4A5E-BD5D-46A7-B5D8-FCE84FB76A3E}">
      <dgm:prSet/>
      <dgm:spPr/>
      <dgm:t>
        <a:bodyPr/>
        <a:lstStyle/>
        <a:p>
          <a:endParaRPr lang="en-US"/>
        </a:p>
      </dgm:t>
    </dgm:pt>
    <dgm:pt modelId="{EE1FC530-E17E-4D75-B618-FDEEF25A5DB3}">
      <dgm:prSet phldrT="[Text]"/>
      <dgm:spPr/>
      <dgm:t>
        <a:bodyPr/>
        <a:lstStyle/>
        <a:p>
          <a:r>
            <a:rPr lang="en-US"/>
            <a:t>Refined Product Futures</a:t>
          </a:r>
        </a:p>
      </dgm:t>
    </dgm:pt>
    <dgm:pt modelId="{20BD0847-7E71-4343-8671-C3947EF8487C}" type="parTrans" cxnId="{23ED7644-C3B7-4963-850B-0FF5FCD3EB9E}">
      <dgm:prSet/>
      <dgm:spPr/>
      <dgm:t>
        <a:bodyPr/>
        <a:lstStyle/>
        <a:p>
          <a:endParaRPr lang="en-US"/>
        </a:p>
      </dgm:t>
    </dgm:pt>
    <dgm:pt modelId="{4F4E6DAE-4061-42F3-8B56-F2643CB02361}" type="sibTrans" cxnId="{23ED7644-C3B7-4963-850B-0FF5FCD3EB9E}">
      <dgm:prSet/>
      <dgm:spPr/>
      <dgm:t>
        <a:bodyPr/>
        <a:lstStyle/>
        <a:p>
          <a:endParaRPr lang="en-US"/>
        </a:p>
      </dgm:t>
    </dgm:pt>
    <dgm:pt modelId="{2C465AC1-9CEC-4E1B-B9D1-DCEF763176C4}">
      <dgm:prSet phldrT="[Text]"/>
      <dgm:spPr/>
      <dgm:t>
        <a:bodyPr/>
        <a:lstStyle/>
        <a:p>
          <a:r>
            <a:rPr lang="en-US"/>
            <a:t>NFX RBOB Gasoline Futures (RBQ)</a:t>
          </a:r>
        </a:p>
      </dgm:t>
    </dgm:pt>
    <dgm:pt modelId="{77CBCA9D-987D-44C1-B642-F64AA89C6272}" type="parTrans" cxnId="{51A548E8-07D8-4534-ACE4-2324A57C133B}">
      <dgm:prSet/>
      <dgm:spPr/>
      <dgm:t>
        <a:bodyPr/>
        <a:lstStyle/>
        <a:p>
          <a:endParaRPr lang="en-US"/>
        </a:p>
      </dgm:t>
    </dgm:pt>
    <dgm:pt modelId="{D085C667-095B-48FE-9DE0-33B1F928DD44}" type="sibTrans" cxnId="{51A548E8-07D8-4534-ACE4-2324A57C133B}">
      <dgm:prSet/>
      <dgm:spPr/>
      <dgm:t>
        <a:bodyPr/>
        <a:lstStyle/>
        <a:p>
          <a:endParaRPr lang="en-US"/>
        </a:p>
      </dgm:t>
    </dgm:pt>
    <dgm:pt modelId="{F64ECFCC-5728-41BF-A8E2-014EF26C2A6F}">
      <dgm:prSet phldrT="[Text]"/>
      <dgm:spPr/>
      <dgm:t>
        <a:bodyPr/>
        <a:lstStyle/>
        <a:p>
          <a:r>
            <a:rPr lang="en-US"/>
            <a:t>NFX Heating Oil Futures (HOQ)</a:t>
          </a:r>
        </a:p>
      </dgm:t>
    </dgm:pt>
    <dgm:pt modelId="{4DAE6EE8-E013-4799-AF1D-62F1F1BFB89F}" type="parTrans" cxnId="{255B4390-3CD2-48C6-905F-C19265AEFA02}">
      <dgm:prSet/>
      <dgm:spPr/>
      <dgm:t>
        <a:bodyPr/>
        <a:lstStyle/>
        <a:p>
          <a:endParaRPr lang="en-US"/>
        </a:p>
      </dgm:t>
    </dgm:pt>
    <dgm:pt modelId="{87978AB7-ED97-43B0-9E3E-BFF54B890F98}" type="sibTrans" cxnId="{255B4390-3CD2-48C6-905F-C19265AEFA02}">
      <dgm:prSet/>
      <dgm:spPr/>
      <dgm:t>
        <a:bodyPr/>
        <a:lstStyle/>
        <a:p>
          <a:endParaRPr lang="en-US"/>
        </a:p>
      </dgm:t>
    </dgm:pt>
    <dgm:pt modelId="{525E6D22-ECCB-4903-A2E9-39BE28C7CB5F}">
      <dgm:prSet phldrT="[Text]"/>
      <dgm:spPr/>
      <dgm:t>
        <a:bodyPr/>
        <a:lstStyle/>
        <a:p>
          <a:r>
            <a:rPr lang="en-US"/>
            <a:t>NFX Henry Hub Futures - 2,500 (NNQ)</a:t>
          </a:r>
        </a:p>
      </dgm:t>
    </dgm:pt>
    <dgm:pt modelId="{F2574BF0-DC1E-417F-9BE6-C55CD539F3CE}" type="parTrans" cxnId="{7FC890F5-84C7-4F19-8CA1-10D61DF3EF7B}">
      <dgm:prSet/>
      <dgm:spPr/>
      <dgm:t>
        <a:bodyPr/>
        <a:lstStyle/>
        <a:p>
          <a:endParaRPr lang="en-US"/>
        </a:p>
      </dgm:t>
    </dgm:pt>
    <dgm:pt modelId="{08FD9FC1-D7B1-41A0-94E3-8F0753D5EAA2}" type="sibTrans" cxnId="{7FC890F5-84C7-4F19-8CA1-10D61DF3EF7B}">
      <dgm:prSet/>
      <dgm:spPr/>
      <dgm:t>
        <a:bodyPr/>
        <a:lstStyle/>
        <a:p>
          <a:endParaRPr lang="en-US"/>
        </a:p>
      </dgm:t>
    </dgm:pt>
    <dgm:pt modelId="{DC4B8858-75CA-47B3-ACB7-51379E17EE1E}">
      <dgm:prSet phldrT="[Text]"/>
      <dgm:spPr/>
      <dgm:t>
        <a:bodyPr/>
        <a:lstStyle/>
        <a:p>
          <a:r>
            <a:rPr lang="en-US"/>
            <a:t>Natural Gas </a:t>
          </a:r>
        </a:p>
        <a:p>
          <a:r>
            <a:rPr lang="en-US"/>
            <a:t>Futures </a:t>
          </a:r>
        </a:p>
      </dgm:t>
    </dgm:pt>
    <dgm:pt modelId="{60998DAD-373A-4984-AEDA-4EF109658641}" type="parTrans" cxnId="{CFFC8893-D4F5-4FAA-A9E2-70B67AFD89E9}">
      <dgm:prSet/>
      <dgm:spPr/>
      <dgm:t>
        <a:bodyPr/>
        <a:lstStyle/>
        <a:p>
          <a:endParaRPr lang="en-US"/>
        </a:p>
      </dgm:t>
    </dgm:pt>
    <dgm:pt modelId="{00A7A6FF-8446-495C-81C4-F20B347CF621}" type="sibTrans" cxnId="{CFFC8893-D4F5-4FAA-A9E2-70B67AFD89E9}">
      <dgm:prSet/>
      <dgm:spPr/>
      <dgm:t>
        <a:bodyPr/>
        <a:lstStyle/>
        <a:p>
          <a:endParaRPr lang="en-US"/>
        </a:p>
      </dgm:t>
    </dgm:pt>
    <dgm:pt modelId="{07F0398F-DB88-484B-BD47-A1359360AC3E}">
      <dgm:prSet phldrT="[Text]"/>
      <dgm:spPr/>
      <dgm:t>
        <a:bodyPr/>
        <a:lstStyle/>
        <a:p>
          <a:r>
            <a:rPr lang="en-US"/>
            <a:t>NFX Henry Hub Futures - 10,000 (HHQ)</a:t>
          </a:r>
        </a:p>
      </dgm:t>
    </dgm:pt>
    <dgm:pt modelId="{7FC734D1-D701-409D-98F4-164D8FB07F86}" type="parTrans" cxnId="{C6F78E08-661B-472E-99F9-5C1087B69FEB}">
      <dgm:prSet/>
      <dgm:spPr/>
      <dgm:t>
        <a:bodyPr/>
        <a:lstStyle/>
        <a:p>
          <a:endParaRPr lang="en-US"/>
        </a:p>
      </dgm:t>
    </dgm:pt>
    <dgm:pt modelId="{DBB6F101-61D4-4906-8349-167B1481AE56}" type="sibTrans" cxnId="{C6F78E08-661B-472E-99F9-5C1087B69FEB}">
      <dgm:prSet/>
      <dgm:spPr/>
      <dgm:t>
        <a:bodyPr/>
        <a:lstStyle/>
        <a:p>
          <a:endParaRPr lang="en-US"/>
        </a:p>
      </dgm:t>
    </dgm:pt>
    <dgm:pt modelId="{FD7729D3-D320-4D17-8057-4C781623BCF3}" type="pres">
      <dgm:prSet presAssocID="{ADC05994-FCFA-4793-839C-77D4B60FF250}" presName="Name0" presStyleCnt="0">
        <dgm:presLayoutVars>
          <dgm:dir/>
          <dgm:animLvl val="lvl"/>
          <dgm:resizeHandles val="exact"/>
        </dgm:presLayoutVars>
      </dgm:prSet>
      <dgm:spPr/>
      <dgm:t>
        <a:bodyPr/>
        <a:lstStyle/>
        <a:p>
          <a:endParaRPr lang="en-US"/>
        </a:p>
      </dgm:t>
    </dgm:pt>
    <dgm:pt modelId="{7B3A7188-8C1A-4E74-B10B-C6713897305B}" type="pres">
      <dgm:prSet presAssocID="{96ED413E-10FB-46FA-B422-10D7B101731C}" presName="linNode" presStyleCnt="0"/>
      <dgm:spPr/>
    </dgm:pt>
    <dgm:pt modelId="{6DA0BF2D-31B0-4755-A6B3-73BDCE06E04A}" type="pres">
      <dgm:prSet presAssocID="{96ED413E-10FB-46FA-B422-10D7B101731C}" presName="parentText" presStyleLbl="node1" presStyleIdx="0" presStyleCnt="4">
        <dgm:presLayoutVars>
          <dgm:chMax val="1"/>
          <dgm:bulletEnabled val="1"/>
        </dgm:presLayoutVars>
      </dgm:prSet>
      <dgm:spPr/>
      <dgm:t>
        <a:bodyPr/>
        <a:lstStyle/>
        <a:p>
          <a:endParaRPr lang="en-US"/>
        </a:p>
      </dgm:t>
    </dgm:pt>
    <dgm:pt modelId="{24E4D960-36B0-4CC1-A15E-1C525AA60D22}" type="pres">
      <dgm:prSet presAssocID="{96ED413E-10FB-46FA-B422-10D7B101731C}" presName="descendantText" presStyleLbl="alignAccFollowNode1" presStyleIdx="0" presStyleCnt="4">
        <dgm:presLayoutVars>
          <dgm:bulletEnabled val="1"/>
        </dgm:presLayoutVars>
      </dgm:prSet>
      <dgm:spPr/>
      <dgm:t>
        <a:bodyPr/>
        <a:lstStyle/>
        <a:p>
          <a:endParaRPr lang="en-US"/>
        </a:p>
      </dgm:t>
    </dgm:pt>
    <dgm:pt modelId="{81A1607A-3C4B-4AE6-AFCD-E30BC1FCE722}" type="pres">
      <dgm:prSet presAssocID="{FC73A0D2-9A0A-435F-8CD1-CE9D33ACD8E3}" presName="sp" presStyleCnt="0"/>
      <dgm:spPr/>
    </dgm:pt>
    <dgm:pt modelId="{E55E8B7F-654C-4FE0-B143-9C2D6ED25825}" type="pres">
      <dgm:prSet presAssocID="{D341DA25-1F32-49E2-94EF-D5D22F61E15D}" presName="linNode" presStyleCnt="0"/>
      <dgm:spPr/>
    </dgm:pt>
    <dgm:pt modelId="{F4A44DFC-6300-421C-914E-04D1F44C9AA5}" type="pres">
      <dgm:prSet presAssocID="{D341DA25-1F32-49E2-94EF-D5D22F61E15D}" presName="parentText" presStyleLbl="node1" presStyleIdx="1" presStyleCnt="4">
        <dgm:presLayoutVars>
          <dgm:chMax val="1"/>
          <dgm:bulletEnabled val="1"/>
        </dgm:presLayoutVars>
      </dgm:prSet>
      <dgm:spPr/>
      <dgm:t>
        <a:bodyPr/>
        <a:lstStyle/>
        <a:p>
          <a:endParaRPr lang="en-US"/>
        </a:p>
      </dgm:t>
    </dgm:pt>
    <dgm:pt modelId="{EFDD9793-1F6D-433D-AF1F-928D9D2E16CA}" type="pres">
      <dgm:prSet presAssocID="{D341DA25-1F32-49E2-94EF-D5D22F61E15D}" presName="descendantText" presStyleLbl="alignAccFollowNode1" presStyleIdx="1" presStyleCnt="4">
        <dgm:presLayoutVars>
          <dgm:bulletEnabled val="1"/>
        </dgm:presLayoutVars>
      </dgm:prSet>
      <dgm:spPr/>
      <dgm:t>
        <a:bodyPr/>
        <a:lstStyle/>
        <a:p>
          <a:endParaRPr lang="en-US"/>
        </a:p>
      </dgm:t>
    </dgm:pt>
    <dgm:pt modelId="{531933D3-F056-4E7F-BD37-C2DFBA0BEA85}" type="pres">
      <dgm:prSet presAssocID="{E0812C7D-AFB3-4A4F-BB61-0255F6636365}" presName="sp" presStyleCnt="0"/>
      <dgm:spPr/>
    </dgm:pt>
    <dgm:pt modelId="{5EE66275-98BB-4ADC-911D-EEF1FDBDDB40}" type="pres">
      <dgm:prSet presAssocID="{EE1FC530-E17E-4D75-B618-FDEEF25A5DB3}" presName="linNode" presStyleCnt="0"/>
      <dgm:spPr/>
    </dgm:pt>
    <dgm:pt modelId="{DAC455D6-6B6B-4866-A8B0-F495E6705C56}" type="pres">
      <dgm:prSet presAssocID="{EE1FC530-E17E-4D75-B618-FDEEF25A5DB3}" presName="parentText" presStyleLbl="node1" presStyleIdx="2" presStyleCnt="4">
        <dgm:presLayoutVars>
          <dgm:chMax val="1"/>
          <dgm:bulletEnabled val="1"/>
        </dgm:presLayoutVars>
      </dgm:prSet>
      <dgm:spPr/>
      <dgm:t>
        <a:bodyPr/>
        <a:lstStyle/>
        <a:p>
          <a:endParaRPr lang="en-US"/>
        </a:p>
      </dgm:t>
    </dgm:pt>
    <dgm:pt modelId="{EF12D9D7-6C7C-4171-BDF0-5507AA241FE6}" type="pres">
      <dgm:prSet presAssocID="{EE1FC530-E17E-4D75-B618-FDEEF25A5DB3}" presName="descendantText" presStyleLbl="alignAccFollowNode1" presStyleIdx="2" presStyleCnt="4">
        <dgm:presLayoutVars>
          <dgm:bulletEnabled val="1"/>
        </dgm:presLayoutVars>
      </dgm:prSet>
      <dgm:spPr/>
      <dgm:t>
        <a:bodyPr/>
        <a:lstStyle/>
        <a:p>
          <a:endParaRPr lang="en-US"/>
        </a:p>
      </dgm:t>
    </dgm:pt>
    <dgm:pt modelId="{593083D5-6226-4F4C-B584-59B5730A2C2B}" type="pres">
      <dgm:prSet presAssocID="{4F4E6DAE-4061-42F3-8B56-F2643CB02361}" presName="sp" presStyleCnt="0"/>
      <dgm:spPr/>
    </dgm:pt>
    <dgm:pt modelId="{261791D8-6242-445C-AE47-8B6F1B0C4A76}" type="pres">
      <dgm:prSet presAssocID="{DC4B8858-75CA-47B3-ACB7-51379E17EE1E}" presName="linNode" presStyleCnt="0"/>
      <dgm:spPr/>
    </dgm:pt>
    <dgm:pt modelId="{B7712CC7-A115-4F8F-AAD9-7EFD8AC5962F}" type="pres">
      <dgm:prSet presAssocID="{DC4B8858-75CA-47B3-ACB7-51379E17EE1E}" presName="parentText" presStyleLbl="node1" presStyleIdx="3" presStyleCnt="4">
        <dgm:presLayoutVars>
          <dgm:chMax val="1"/>
          <dgm:bulletEnabled val="1"/>
        </dgm:presLayoutVars>
      </dgm:prSet>
      <dgm:spPr/>
      <dgm:t>
        <a:bodyPr/>
        <a:lstStyle/>
        <a:p>
          <a:endParaRPr lang="en-US"/>
        </a:p>
      </dgm:t>
    </dgm:pt>
    <dgm:pt modelId="{833D40BE-978A-41DF-8321-BDF72DF64D30}" type="pres">
      <dgm:prSet presAssocID="{DC4B8858-75CA-47B3-ACB7-51379E17EE1E}" presName="descendantText" presStyleLbl="alignAccFollowNode1" presStyleIdx="3" presStyleCnt="4">
        <dgm:presLayoutVars>
          <dgm:bulletEnabled val="1"/>
        </dgm:presLayoutVars>
      </dgm:prSet>
      <dgm:spPr/>
      <dgm:t>
        <a:bodyPr/>
        <a:lstStyle/>
        <a:p>
          <a:endParaRPr lang="en-US"/>
        </a:p>
      </dgm:t>
    </dgm:pt>
  </dgm:ptLst>
  <dgm:cxnLst>
    <dgm:cxn modelId="{5EC58E4C-1B84-4824-A289-4B0094CE9006}" type="presOf" srcId="{92C1B0B2-4A09-4844-AB98-3CBC6A24EB21}" destId="{EFDD9793-1F6D-433D-AF1F-928D9D2E16CA}" srcOrd="0" destOrd="0" presId="urn:microsoft.com/office/officeart/2005/8/layout/vList5"/>
    <dgm:cxn modelId="{CFFC8893-D4F5-4FAA-A9E2-70B67AFD89E9}" srcId="{ADC05994-FCFA-4793-839C-77D4B60FF250}" destId="{DC4B8858-75CA-47B3-ACB7-51379E17EE1E}" srcOrd="3" destOrd="0" parTransId="{60998DAD-373A-4984-AEDA-4EF109658641}" sibTransId="{00A7A6FF-8446-495C-81C4-F20B347CF621}"/>
    <dgm:cxn modelId="{5DB22419-7FAD-47B6-BCD6-E09334022478}" type="presOf" srcId="{B847597D-249C-410C-9998-4F94102C89B4}" destId="{24E4D960-36B0-4CC1-A15E-1C525AA60D22}" srcOrd="0" destOrd="1" presId="urn:microsoft.com/office/officeart/2005/8/layout/vList5"/>
    <dgm:cxn modelId="{839F4A5E-BD5D-46A7-B5D8-FCE84FB76A3E}" srcId="{D341DA25-1F32-49E2-94EF-D5D22F61E15D}" destId="{A0A7F938-C35A-4E76-AD48-86DA19E8006C}" srcOrd="1" destOrd="0" parTransId="{7123FCE3-CD1B-4B19-B3C3-E3C567FC6AC5}" sibTransId="{F3002B9A-D558-4B69-9126-154D13D48B04}"/>
    <dgm:cxn modelId="{0C2D34C8-5479-470A-B72E-9BD841FA4510}" srcId="{D341DA25-1F32-49E2-94EF-D5D22F61E15D}" destId="{92C1B0B2-4A09-4844-AB98-3CBC6A24EB21}" srcOrd="0" destOrd="0" parTransId="{461D5662-98DD-4E25-B857-CCDD20263BFB}" sibTransId="{83F7D1FD-983A-4556-92D1-90104944CE1D}"/>
    <dgm:cxn modelId="{98B4CF90-7CCD-4542-ADA3-DA7A0D8634D4}" type="presOf" srcId="{A0A7F938-C35A-4E76-AD48-86DA19E8006C}" destId="{EFDD9793-1F6D-433D-AF1F-928D9D2E16CA}" srcOrd="0" destOrd="1" presId="urn:microsoft.com/office/officeart/2005/8/layout/vList5"/>
    <dgm:cxn modelId="{FAD77866-1629-428F-9F1B-9DDF1DB61E9A}" type="presOf" srcId="{EE1FC530-E17E-4D75-B618-FDEEF25A5DB3}" destId="{DAC455D6-6B6B-4866-A8B0-F495E6705C56}" srcOrd="0" destOrd="0" presId="urn:microsoft.com/office/officeart/2005/8/layout/vList5"/>
    <dgm:cxn modelId="{51A548E8-07D8-4534-ACE4-2324A57C133B}" srcId="{EE1FC530-E17E-4D75-B618-FDEEF25A5DB3}" destId="{2C465AC1-9CEC-4E1B-B9D1-DCEF763176C4}" srcOrd="0" destOrd="0" parTransId="{77CBCA9D-987D-44C1-B642-F64AA89C6272}" sibTransId="{D085C667-095B-48FE-9DE0-33B1F928DD44}"/>
    <dgm:cxn modelId="{BF91026B-93D0-4697-92A9-20F445CC96EE}" type="presOf" srcId="{F64ECFCC-5728-41BF-A8E2-014EF26C2A6F}" destId="{EF12D9D7-6C7C-4171-BDF0-5507AA241FE6}" srcOrd="0" destOrd="1" presId="urn:microsoft.com/office/officeart/2005/8/layout/vList5"/>
    <dgm:cxn modelId="{078F5309-1833-4101-994A-82C1CD5D940D}" type="presOf" srcId="{DC4B8858-75CA-47B3-ACB7-51379E17EE1E}" destId="{B7712CC7-A115-4F8F-AAD9-7EFD8AC5962F}" srcOrd="0" destOrd="0" presId="urn:microsoft.com/office/officeart/2005/8/layout/vList5"/>
    <dgm:cxn modelId="{D61320FE-1D07-4F3F-9C88-9F4FF755ED90}" type="presOf" srcId="{525E6D22-ECCB-4903-A2E9-39BE28C7CB5F}" destId="{833D40BE-978A-41DF-8321-BDF72DF64D30}" srcOrd="0" destOrd="1" presId="urn:microsoft.com/office/officeart/2005/8/layout/vList5"/>
    <dgm:cxn modelId="{8320AE28-BFAD-4863-97E7-4606841ADD13}" srcId="{ADC05994-FCFA-4793-839C-77D4B60FF250}" destId="{D341DA25-1F32-49E2-94EF-D5D22F61E15D}" srcOrd="1" destOrd="0" parTransId="{165D9CC9-AF97-48B6-B856-85163360982E}" sibTransId="{E0812C7D-AFB3-4A4F-BB61-0255F6636365}"/>
    <dgm:cxn modelId="{61C0503A-E58F-4BB4-A34F-6DA84C9987F7}" type="presOf" srcId="{2C465AC1-9CEC-4E1B-B9D1-DCEF763176C4}" destId="{EF12D9D7-6C7C-4171-BDF0-5507AA241FE6}" srcOrd="0" destOrd="0" presId="urn:microsoft.com/office/officeart/2005/8/layout/vList5"/>
    <dgm:cxn modelId="{1780AF29-B6F6-4C22-B30D-613EAE8AC21A}" srcId="{ADC05994-FCFA-4793-839C-77D4B60FF250}" destId="{96ED413E-10FB-46FA-B422-10D7B101731C}" srcOrd="0" destOrd="0" parTransId="{5C42EE67-CD29-425E-BBD3-1F5DF6B6C1BF}" sibTransId="{FC73A0D2-9A0A-435F-8CD1-CE9D33ACD8E3}"/>
    <dgm:cxn modelId="{D62F274C-D7A8-4822-BC0D-0F5DFC18B50A}" type="presOf" srcId="{64E23249-0E02-4712-92F0-9B4DAA24D941}" destId="{24E4D960-36B0-4CC1-A15E-1C525AA60D22}" srcOrd="0" destOrd="0" presId="urn:microsoft.com/office/officeart/2005/8/layout/vList5"/>
    <dgm:cxn modelId="{A9E82A66-402A-4B52-8347-AEF7DEFC29C7}" srcId="{96ED413E-10FB-46FA-B422-10D7B101731C}" destId="{64E23249-0E02-4712-92F0-9B4DAA24D941}" srcOrd="0" destOrd="0" parTransId="{50C28CC8-DD7D-46AE-9E6A-40BCAC7B128C}" sibTransId="{EEC9659E-F840-4725-BAA0-023C22E1EF5C}"/>
    <dgm:cxn modelId="{23ED7644-C3B7-4963-850B-0FF5FCD3EB9E}" srcId="{ADC05994-FCFA-4793-839C-77D4B60FF250}" destId="{EE1FC530-E17E-4D75-B618-FDEEF25A5DB3}" srcOrd="2" destOrd="0" parTransId="{20BD0847-7E71-4343-8671-C3947EF8487C}" sibTransId="{4F4E6DAE-4061-42F3-8B56-F2643CB02361}"/>
    <dgm:cxn modelId="{50A725A1-D7AA-4CCE-B131-C7B82D892C43}" type="presOf" srcId="{96ED413E-10FB-46FA-B422-10D7B101731C}" destId="{6DA0BF2D-31B0-4755-A6B3-73BDCE06E04A}" srcOrd="0" destOrd="0" presId="urn:microsoft.com/office/officeart/2005/8/layout/vList5"/>
    <dgm:cxn modelId="{CF5563FE-4C32-40FC-A128-9123FE371F46}" srcId="{96ED413E-10FB-46FA-B422-10D7B101731C}" destId="{B847597D-249C-410C-9998-4F94102C89B4}" srcOrd="1" destOrd="0" parTransId="{34F9D16B-9F00-47AF-AD17-815638009944}" sibTransId="{A5CD000D-4B33-4EAD-9174-0D8C9CF1B846}"/>
    <dgm:cxn modelId="{BB99CEA5-E5AA-4BDA-A60C-9A56254AAF0E}" type="presOf" srcId="{ADC05994-FCFA-4793-839C-77D4B60FF250}" destId="{FD7729D3-D320-4D17-8057-4C781623BCF3}" srcOrd="0" destOrd="0" presId="urn:microsoft.com/office/officeart/2005/8/layout/vList5"/>
    <dgm:cxn modelId="{C6F78E08-661B-472E-99F9-5C1087B69FEB}" srcId="{DC4B8858-75CA-47B3-ACB7-51379E17EE1E}" destId="{07F0398F-DB88-484B-BD47-A1359360AC3E}" srcOrd="0" destOrd="0" parTransId="{7FC734D1-D701-409D-98F4-164D8FB07F86}" sibTransId="{DBB6F101-61D4-4906-8349-167B1481AE56}"/>
    <dgm:cxn modelId="{20F37211-7174-4460-BE4E-561A58F4E077}" type="presOf" srcId="{07F0398F-DB88-484B-BD47-A1359360AC3E}" destId="{833D40BE-978A-41DF-8321-BDF72DF64D30}" srcOrd="0" destOrd="0" presId="urn:microsoft.com/office/officeart/2005/8/layout/vList5"/>
    <dgm:cxn modelId="{255B4390-3CD2-48C6-905F-C19265AEFA02}" srcId="{EE1FC530-E17E-4D75-B618-FDEEF25A5DB3}" destId="{F64ECFCC-5728-41BF-A8E2-014EF26C2A6F}" srcOrd="1" destOrd="0" parTransId="{4DAE6EE8-E013-4799-AF1D-62F1F1BFB89F}" sibTransId="{87978AB7-ED97-43B0-9E3E-BFF54B890F98}"/>
    <dgm:cxn modelId="{D2778482-5C40-4178-8882-83B747D8FDEB}" type="presOf" srcId="{D341DA25-1F32-49E2-94EF-D5D22F61E15D}" destId="{F4A44DFC-6300-421C-914E-04D1F44C9AA5}" srcOrd="0" destOrd="0" presId="urn:microsoft.com/office/officeart/2005/8/layout/vList5"/>
    <dgm:cxn modelId="{7FC890F5-84C7-4F19-8CA1-10D61DF3EF7B}" srcId="{DC4B8858-75CA-47B3-ACB7-51379E17EE1E}" destId="{525E6D22-ECCB-4903-A2E9-39BE28C7CB5F}" srcOrd="1" destOrd="0" parTransId="{F2574BF0-DC1E-417F-9BE6-C55CD539F3CE}" sibTransId="{08FD9FC1-D7B1-41A0-94E3-8F0753D5EAA2}"/>
    <dgm:cxn modelId="{06ADAD0C-45E1-4712-8CFB-E94727F13F67}" type="presParOf" srcId="{FD7729D3-D320-4D17-8057-4C781623BCF3}" destId="{7B3A7188-8C1A-4E74-B10B-C6713897305B}" srcOrd="0" destOrd="0" presId="urn:microsoft.com/office/officeart/2005/8/layout/vList5"/>
    <dgm:cxn modelId="{177FADF7-9357-4492-89D7-4A26F6846293}" type="presParOf" srcId="{7B3A7188-8C1A-4E74-B10B-C6713897305B}" destId="{6DA0BF2D-31B0-4755-A6B3-73BDCE06E04A}" srcOrd="0" destOrd="0" presId="urn:microsoft.com/office/officeart/2005/8/layout/vList5"/>
    <dgm:cxn modelId="{5E67D44C-DD53-4F93-93F3-20D150923477}" type="presParOf" srcId="{7B3A7188-8C1A-4E74-B10B-C6713897305B}" destId="{24E4D960-36B0-4CC1-A15E-1C525AA60D22}" srcOrd="1" destOrd="0" presId="urn:microsoft.com/office/officeart/2005/8/layout/vList5"/>
    <dgm:cxn modelId="{DFB59F08-AAD6-464C-99F4-ADEEAF8E95E6}" type="presParOf" srcId="{FD7729D3-D320-4D17-8057-4C781623BCF3}" destId="{81A1607A-3C4B-4AE6-AFCD-E30BC1FCE722}" srcOrd="1" destOrd="0" presId="urn:microsoft.com/office/officeart/2005/8/layout/vList5"/>
    <dgm:cxn modelId="{564A29A0-761C-4485-85EC-EEDCD0063AEA}" type="presParOf" srcId="{FD7729D3-D320-4D17-8057-4C781623BCF3}" destId="{E55E8B7F-654C-4FE0-B143-9C2D6ED25825}" srcOrd="2" destOrd="0" presId="urn:microsoft.com/office/officeart/2005/8/layout/vList5"/>
    <dgm:cxn modelId="{55CD2C60-194E-4A89-A3A4-5888D1B1F0F6}" type="presParOf" srcId="{E55E8B7F-654C-4FE0-B143-9C2D6ED25825}" destId="{F4A44DFC-6300-421C-914E-04D1F44C9AA5}" srcOrd="0" destOrd="0" presId="urn:microsoft.com/office/officeart/2005/8/layout/vList5"/>
    <dgm:cxn modelId="{A02735B7-475F-42AF-80F3-A6DB92E9A322}" type="presParOf" srcId="{E55E8B7F-654C-4FE0-B143-9C2D6ED25825}" destId="{EFDD9793-1F6D-433D-AF1F-928D9D2E16CA}" srcOrd="1" destOrd="0" presId="urn:microsoft.com/office/officeart/2005/8/layout/vList5"/>
    <dgm:cxn modelId="{B5D282E7-7CDF-4F91-9E68-C63F1B869FA7}" type="presParOf" srcId="{FD7729D3-D320-4D17-8057-4C781623BCF3}" destId="{531933D3-F056-4E7F-BD37-C2DFBA0BEA85}" srcOrd="3" destOrd="0" presId="urn:microsoft.com/office/officeart/2005/8/layout/vList5"/>
    <dgm:cxn modelId="{77EB786A-6361-47C5-BDAF-69D573B7F07F}" type="presParOf" srcId="{FD7729D3-D320-4D17-8057-4C781623BCF3}" destId="{5EE66275-98BB-4ADC-911D-EEF1FDBDDB40}" srcOrd="4" destOrd="0" presId="urn:microsoft.com/office/officeart/2005/8/layout/vList5"/>
    <dgm:cxn modelId="{5626A449-7348-47CA-863C-C7CE87CE2312}" type="presParOf" srcId="{5EE66275-98BB-4ADC-911D-EEF1FDBDDB40}" destId="{DAC455D6-6B6B-4866-A8B0-F495E6705C56}" srcOrd="0" destOrd="0" presId="urn:microsoft.com/office/officeart/2005/8/layout/vList5"/>
    <dgm:cxn modelId="{8A24E262-F498-45C7-B51C-600A08E06B1E}" type="presParOf" srcId="{5EE66275-98BB-4ADC-911D-EEF1FDBDDB40}" destId="{EF12D9D7-6C7C-4171-BDF0-5507AA241FE6}" srcOrd="1" destOrd="0" presId="urn:microsoft.com/office/officeart/2005/8/layout/vList5"/>
    <dgm:cxn modelId="{702632AD-35D7-4FCD-BAD0-6FF7156B467C}" type="presParOf" srcId="{FD7729D3-D320-4D17-8057-4C781623BCF3}" destId="{593083D5-6226-4F4C-B584-59B5730A2C2B}" srcOrd="5" destOrd="0" presId="urn:microsoft.com/office/officeart/2005/8/layout/vList5"/>
    <dgm:cxn modelId="{6FA3571F-F6B4-4C5C-81F9-16D8042CC22E}" type="presParOf" srcId="{FD7729D3-D320-4D17-8057-4C781623BCF3}" destId="{261791D8-6242-445C-AE47-8B6F1B0C4A76}" srcOrd="6" destOrd="0" presId="urn:microsoft.com/office/officeart/2005/8/layout/vList5"/>
    <dgm:cxn modelId="{BA603B21-EC4E-4638-B345-485269E4E72E}" type="presParOf" srcId="{261791D8-6242-445C-AE47-8B6F1B0C4A76}" destId="{B7712CC7-A115-4F8F-AAD9-7EFD8AC5962F}" srcOrd="0" destOrd="0" presId="urn:microsoft.com/office/officeart/2005/8/layout/vList5"/>
    <dgm:cxn modelId="{29FD3C89-E494-40F6-936D-6EE02B3E15BE}" type="presParOf" srcId="{261791D8-6242-445C-AE47-8B6F1B0C4A76}" destId="{833D40BE-978A-41DF-8321-BDF72DF64D30}"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E4D960-36B0-4CC1-A15E-1C525AA60D22}">
      <dsp:nvSpPr>
        <dsp:cNvPr id="0" name=""/>
        <dsp:cNvSpPr/>
      </dsp:nvSpPr>
      <dsp:spPr>
        <a:xfrm rot="5400000">
          <a:off x="2826135" y="-1138530"/>
          <a:ext cx="487925" cy="288950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40005" rIns="80010" bIns="40005" numCol="1" spcCol="1270" anchor="ctr" anchorCtr="0">
          <a:noAutofit/>
        </a:bodyPr>
        <a:lstStyle/>
        <a:p>
          <a:pPr marL="114300" lvl="1" indent="-114300" algn="l" defTabSz="533400">
            <a:lnSpc>
              <a:spcPct val="90000"/>
            </a:lnSpc>
            <a:spcBef>
              <a:spcPct val="0"/>
            </a:spcBef>
            <a:spcAft>
              <a:spcPct val="15000"/>
            </a:spcAft>
            <a:buChar char="••"/>
          </a:pPr>
          <a:r>
            <a:rPr lang="en-US" sz="1200" kern="1200"/>
            <a:t>NFX WTI Crude Oil Futures (CLQ) </a:t>
          </a:r>
        </a:p>
        <a:p>
          <a:pPr marL="114300" lvl="1" indent="-114300" algn="l" defTabSz="533400">
            <a:lnSpc>
              <a:spcPct val="90000"/>
            </a:lnSpc>
            <a:spcBef>
              <a:spcPct val="0"/>
            </a:spcBef>
            <a:spcAft>
              <a:spcPct val="15000"/>
            </a:spcAft>
            <a:buChar char="••"/>
          </a:pPr>
          <a:r>
            <a:rPr lang="en-US" sz="1200" kern="1200"/>
            <a:t>NFX Brent Crude Futures (BFQ)</a:t>
          </a:r>
        </a:p>
      </dsp:txBody>
      <dsp:txXfrm rot="-5400000">
        <a:off x="1625346" y="86078"/>
        <a:ext cx="2865685" cy="440287"/>
      </dsp:txXfrm>
    </dsp:sp>
    <dsp:sp modelId="{6DA0BF2D-31B0-4755-A6B3-73BDCE06E04A}">
      <dsp:nvSpPr>
        <dsp:cNvPr id="0" name=""/>
        <dsp:cNvSpPr/>
      </dsp:nvSpPr>
      <dsp:spPr>
        <a:xfrm>
          <a:off x="0" y="1268"/>
          <a:ext cx="1625346" cy="609906"/>
        </a:xfrm>
        <a:prstGeom prst="roundRect">
          <a:avLst/>
        </a:prstGeom>
        <a:solidFill>
          <a:schemeClr val="accen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US" sz="1500" kern="1200"/>
            <a:t>Crude Oil Futures</a:t>
          </a:r>
        </a:p>
      </dsp:txBody>
      <dsp:txXfrm>
        <a:off x="29773" y="31041"/>
        <a:ext cx="1565800" cy="550360"/>
      </dsp:txXfrm>
    </dsp:sp>
    <dsp:sp modelId="{EFDD9793-1F6D-433D-AF1F-928D9D2E16CA}">
      <dsp:nvSpPr>
        <dsp:cNvPr id="0" name=""/>
        <dsp:cNvSpPr/>
      </dsp:nvSpPr>
      <dsp:spPr>
        <a:xfrm rot="5400000">
          <a:off x="2826135" y="-498128"/>
          <a:ext cx="487925" cy="288950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US" sz="1200" kern="1200"/>
            <a:t>NFX WTI Crude Oil CALL Options  (LOQ) </a:t>
          </a:r>
        </a:p>
        <a:p>
          <a:pPr marL="114300" lvl="1" indent="-114300" algn="l" defTabSz="533400">
            <a:lnSpc>
              <a:spcPct val="90000"/>
            </a:lnSpc>
            <a:spcBef>
              <a:spcPct val="0"/>
            </a:spcBef>
            <a:spcAft>
              <a:spcPct val="15000"/>
            </a:spcAft>
            <a:buChar char="••"/>
          </a:pPr>
          <a:r>
            <a:rPr lang="en-US" sz="1200" kern="1200"/>
            <a:t>NFX WTI Crude Oil PUT Options  (LOQ) </a:t>
          </a:r>
        </a:p>
      </dsp:txBody>
      <dsp:txXfrm rot="-5400000">
        <a:off x="1625346" y="726480"/>
        <a:ext cx="2865685" cy="440287"/>
      </dsp:txXfrm>
    </dsp:sp>
    <dsp:sp modelId="{F4A44DFC-6300-421C-914E-04D1F44C9AA5}">
      <dsp:nvSpPr>
        <dsp:cNvPr id="0" name=""/>
        <dsp:cNvSpPr/>
      </dsp:nvSpPr>
      <dsp:spPr>
        <a:xfrm>
          <a:off x="0" y="641670"/>
          <a:ext cx="1625346" cy="60990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WTI Crude Oil </a:t>
          </a:r>
        </a:p>
        <a:p>
          <a:pPr lvl="0" algn="ctr" defTabSz="622300">
            <a:lnSpc>
              <a:spcPct val="90000"/>
            </a:lnSpc>
            <a:spcBef>
              <a:spcPct val="0"/>
            </a:spcBef>
            <a:spcAft>
              <a:spcPct val="35000"/>
            </a:spcAft>
          </a:pPr>
          <a:r>
            <a:rPr lang="en-US" sz="1400" kern="1200"/>
            <a:t>Options on Futures</a:t>
          </a:r>
        </a:p>
      </dsp:txBody>
      <dsp:txXfrm>
        <a:off x="29773" y="671443"/>
        <a:ext cx="1565800" cy="550360"/>
      </dsp:txXfrm>
    </dsp:sp>
    <dsp:sp modelId="{EF12D9D7-6C7C-4171-BDF0-5507AA241FE6}">
      <dsp:nvSpPr>
        <dsp:cNvPr id="0" name=""/>
        <dsp:cNvSpPr/>
      </dsp:nvSpPr>
      <dsp:spPr>
        <a:xfrm rot="5400000">
          <a:off x="2826135" y="142274"/>
          <a:ext cx="487925" cy="288950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US" sz="1200" kern="1200"/>
            <a:t>NFX RBOB Gasoline Futures (RBQ)</a:t>
          </a:r>
        </a:p>
        <a:p>
          <a:pPr marL="114300" lvl="1" indent="-114300" algn="l" defTabSz="533400">
            <a:lnSpc>
              <a:spcPct val="90000"/>
            </a:lnSpc>
            <a:spcBef>
              <a:spcPct val="0"/>
            </a:spcBef>
            <a:spcAft>
              <a:spcPct val="15000"/>
            </a:spcAft>
            <a:buChar char="••"/>
          </a:pPr>
          <a:r>
            <a:rPr lang="en-US" sz="1200" kern="1200"/>
            <a:t>NFX Heating Oil Futures (HOQ)</a:t>
          </a:r>
        </a:p>
      </dsp:txBody>
      <dsp:txXfrm rot="-5400000">
        <a:off x="1625346" y="1366883"/>
        <a:ext cx="2865685" cy="440287"/>
      </dsp:txXfrm>
    </dsp:sp>
    <dsp:sp modelId="{DAC455D6-6B6B-4866-A8B0-F495E6705C56}">
      <dsp:nvSpPr>
        <dsp:cNvPr id="0" name=""/>
        <dsp:cNvSpPr/>
      </dsp:nvSpPr>
      <dsp:spPr>
        <a:xfrm>
          <a:off x="0" y="1282072"/>
          <a:ext cx="1625346" cy="60990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Refined Product Futures</a:t>
          </a:r>
        </a:p>
      </dsp:txBody>
      <dsp:txXfrm>
        <a:off x="29773" y="1311845"/>
        <a:ext cx="1565800" cy="550360"/>
      </dsp:txXfrm>
    </dsp:sp>
    <dsp:sp modelId="{833D40BE-978A-41DF-8321-BDF72DF64D30}">
      <dsp:nvSpPr>
        <dsp:cNvPr id="0" name=""/>
        <dsp:cNvSpPr/>
      </dsp:nvSpPr>
      <dsp:spPr>
        <a:xfrm rot="5400000">
          <a:off x="2826135" y="782676"/>
          <a:ext cx="487925" cy="288950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US" sz="1200" kern="1200"/>
            <a:t>NFX Henry Hub Futures - 10,000 (HHQ)</a:t>
          </a:r>
        </a:p>
        <a:p>
          <a:pPr marL="114300" lvl="1" indent="-114300" algn="l" defTabSz="533400">
            <a:lnSpc>
              <a:spcPct val="90000"/>
            </a:lnSpc>
            <a:spcBef>
              <a:spcPct val="0"/>
            </a:spcBef>
            <a:spcAft>
              <a:spcPct val="15000"/>
            </a:spcAft>
            <a:buChar char="••"/>
          </a:pPr>
          <a:r>
            <a:rPr lang="en-US" sz="1200" kern="1200"/>
            <a:t>NFX Henry Hub Futures - 2,500 (NNQ)</a:t>
          </a:r>
        </a:p>
      </dsp:txBody>
      <dsp:txXfrm rot="-5400000">
        <a:off x="1625346" y="2007285"/>
        <a:ext cx="2865685" cy="440287"/>
      </dsp:txXfrm>
    </dsp:sp>
    <dsp:sp modelId="{B7712CC7-A115-4F8F-AAD9-7EFD8AC5962F}">
      <dsp:nvSpPr>
        <dsp:cNvPr id="0" name=""/>
        <dsp:cNvSpPr/>
      </dsp:nvSpPr>
      <dsp:spPr>
        <a:xfrm>
          <a:off x="0" y="1922474"/>
          <a:ext cx="1625346" cy="60990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Natural Gas </a:t>
          </a:r>
        </a:p>
        <a:p>
          <a:pPr lvl="0" algn="ctr" defTabSz="622300">
            <a:lnSpc>
              <a:spcPct val="90000"/>
            </a:lnSpc>
            <a:spcBef>
              <a:spcPct val="0"/>
            </a:spcBef>
            <a:spcAft>
              <a:spcPct val="35000"/>
            </a:spcAft>
          </a:pPr>
          <a:r>
            <a:rPr lang="en-US" sz="1400" kern="1200"/>
            <a:t>Futures </a:t>
          </a:r>
        </a:p>
      </dsp:txBody>
      <dsp:txXfrm>
        <a:off x="29773" y="1952247"/>
        <a:ext cx="1565800" cy="55036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9fffea2f-635b-4781-98dc-2be678b0f42b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2018-09-19T17:59:44+00:00</Document_x0020_Date>
    <Document_x0020_No xmlns="4b47aac5-4c46-444f-8595-ce09b406fc61">41579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58717-6522-48BF-99FF-3929F5CADF47}"/>
</file>

<file path=customXml/itemProps2.xml><?xml version="1.0" encoding="utf-8"?>
<ds:datastoreItem xmlns:ds="http://schemas.openxmlformats.org/officeDocument/2006/customXml" ds:itemID="{AF2029E9-EAD6-42FB-856B-636A79B418E3}"/>
</file>

<file path=customXml/itemProps3.xml><?xml version="1.0" encoding="utf-8"?>
<ds:datastoreItem xmlns:ds="http://schemas.openxmlformats.org/officeDocument/2006/customXml" ds:itemID="{DD1BE5E6-C298-45B7-814F-AD4BD0E39938}"/>
</file>

<file path=customXml/itemProps4.xml><?xml version="1.0" encoding="utf-8"?>
<ds:datastoreItem xmlns:ds="http://schemas.openxmlformats.org/officeDocument/2006/customXml" ds:itemID="{0985BA0B-507D-413C-BFE9-11D1D101E82E}"/>
</file>

<file path=customXml/itemProps5.xml><?xml version="1.0" encoding="utf-8"?>
<ds:datastoreItem xmlns:ds="http://schemas.openxmlformats.org/officeDocument/2006/customXml" ds:itemID="{3643DA54-756F-4D85-9E92-16AFD2C10A31}"/>
</file>

<file path=docProps/app.xml><?xml version="1.0" encoding="utf-8"?>
<Properties xmlns="http://schemas.openxmlformats.org/officeDocument/2006/extended-properties" xmlns:vt="http://schemas.openxmlformats.org/officeDocument/2006/docPropsVTypes">
  <Template>Normal</Template>
  <TotalTime>3</TotalTime>
  <Pages>12</Pages>
  <Words>3262</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NFX TradeGuard PTRM Reference Guide 1.02 2015-6-29</vt:lpstr>
    </vt:vector>
  </TitlesOfParts>
  <Company>The Nasdaq OMX Group, Inc.</Company>
  <LinksUpToDate>false</LinksUpToDate>
  <CharactersWithSpaces>21817</CharactersWithSpaces>
  <SharedDoc>false</SharedDoc>
  <HLinks>
    <vt:vector size="534" baseType="variant">
      <vt:variant>
        <vt:i4>2293858</vt:i4>
      </vt:variant>
      <vt:variant>
        <vt:i4>495</vt:i4>
      </vt:variant>
      <vt:variant>
        <vt:i4>0</vt:i4>
      </vt:variant>
      <vt:variant>
        <vt:i4>5</vt:i4>
      </vt:variant>
      <vt:variant>
        <vt:lpwstr>http://www.vsp.com/</vt:lpwstr>
      </vt:variant>
      <vt:variant>
        <vt:lpwstr/>
      </vt:variant>
      <vt:variant>
        <vt:i4>5111879</vt:i4>
      </vt:variant>
      <vt:variant>
        <vt:i4>492</vt:i4>
      </vt:variant>
      <vt:variant>
        <vt:i4>0</vt:i4>
      </vt:variant>
      <vt:variant>
        <vt:i4>5</vt:i4>
      </vt:variant>
      <vt:variant>
        <vt:lpwstr>http://www.ebpabenefits.com/</vt:lpwstr>
      </vt:variant>
      <vt:variant>
        <vt:lpwstr/>
      </vt:variant>
      <vt:variant>
        <vt:i4>5308422</vt:i4>
      </vt:variant>
      <vt:variant>
        <vt:i4>489</vt:i4>
      </vt:variant>
      <vt:variant>
        <vt:i4>0</vt:i4>
      </vt:variant>
      <vt:variant>
        <vt:i4>5</vt:i4>
      </vt:variant>
      <vt:variant>
        <vt:lpwstr>http://www.petinsurance.com/afi/N/nasdaq.aspx?ec=N985</vt:lpwstr>
      </vt:variant>
      <vt:variant>
        <vt:lpwstr/>
      </vt:variant>
      <vt:variant>
        <vt:i4>5111879</vt:i4>
      </vt:variant>
      <vt:variant>
        <vt:i4>486</vt:i4>
      </vt:variant>
      <vt:variant>
        <vt:i4>0</vt:i4>
      </vt:variant>
      <vt:variant>
        <vt:i4>5</vt:i4>
      </vt:variant>
      <vt:variant>
        <vt:lpwstr>http://www.ebpabenefits.com/</vt:lpwstr>
      </vt:variant>
      <vt:variant>
        <vt:lpwstr/>
      </vt:variant>
      <vt:variant>
        <vt:i4>7143451</vt:i4>
      </vt:variant>
      <vt:variant>
        <vt:i4>483</vt:i4>
      </vt:variant>
      <vt:variant>
        <vt:i4>0</vt:i4>
      </vt:variant>
      <vt:variant>
        <vt:i4>5</vt:i4>
      </vt:variant>
      <vt:variant>
        <vt:lpwstr>mailto:lindsay.katz@nasdaqomx.com</vt:lpwstr>
      </vt:variant>
      <vt:variant>
        <vt:lpwstr/>
      </vt:variant>
      <vt:variant>
        <vt:i4>4128825</vt:i4>
      </vt:variant>
      <vt:variant>
        <vt:i4>480</vt:i4>
      </vt:variant>
      <vt:variant>
        <vt:i4>0</vt:i4>
      </vt:variant>
      <vt:variant>
        <vt:i4>5</vt:i4>
      </vt:variant>
      <vt:variant>
        <vt:lpwstr>http://www.magellanhealth.com/</vt:lpwstr>
      </vt:variant>
      <vt:variant>
        <vt:lpwstr/>
      </vt:variant>
      <vt:variant>
        <vt:i4>2359355</vt:i4>
      </vt:variant>
      <vt:variant>
        <vt:i4>477</vt:i4>
      </vt:variant>
      <vt:variant>
        <vt:i4>0</vt:i4>
      </vt:variant>
      <vt:variant>
        <vt:i4>5</vt:i4>
      </vt:variant>
      <vt:variant>
        <vt:lpwstr>http://www.express-scripts.com/</vt:lpwstr>
      </vt:variant>
      <vt:variant>
        <vt:lpwstr/>
      </vt:variant>
      <vt:variant>
        <vt:i4>4194326</vt:i4>
      </vt:variant>
      <vt:variant>
        <vt:i4>474</vt:i4>
      </vt:variant>
      <vt:variant>
        <vt:i4>0</vt:i4>
      </vt:variant>
      <vt:variant>
        <vt:i4>5</vt:i4>
      </vt:variant>
      <vt:variant>
        <vt:lpwstr>http://www.cigna.com/</vt:lpwstr>
      </vt:variant>
      <vt:variant>
        <vt:lpwstr/>
      </vt:variant>
      <vt:variant>
        <vt:i4>4194326</vt:i4>
      </vt:variant>
      <vt:variant>
        <vt:i4>471</vt:i4>
      </vt:variant>
      <vt:variant>
        <vt:i4>0</vt:i4>
      </vt:variant>
      <vt:variant>
        <vt:i4>5</vt:i4>
      </vt:variant>
      <vt:variant>
        <vt:lpwstr>http://www.cigna.com/</vt:lpwstr>
      </vt:variant>
      <vt:variant>
        <vt:lpwstr/>
      </vt:variant>
      <vt:variant>
        <vt:i4>4128825</vt:i4>
      </vt:variant>
      <vt:variant>
        <vt:i4>468</vt:i4>
      </vt:variant>
      <vt:variant>
        <vt:i4>0</vt:i4>
      </vt:variant>
      <vt:variant>
        <vt:i4>5</vt:i4>
      </vt:variant>
      <vt:variant>
        <vt:lpwstr>http://www.magellanhealth.com/</vt:lpwstr>
      </vt:variant>
      <vt:variant>
        <vt:lpwstr/>
      </vt:variant>
      <vt:variant>
        <vt:i4>6029397</vt:i4>
      </vt:variant>
      <vt:variant>
        <vt:i4>465</vt:i4>
      </vt:variant>
      <vt:variant>
        <vt:i4>0</vt:i4>
      </vt:variant>
      <vt:variant>
        <vt:i4>5</vt:i4>
      </vt:variant>
      <vt:variant>
        <vt:lpwstr>http://www.epbabenefits.com/</vt:lpwstr>
      </vt:variant>
      <vt:variant>
        <vt:lpwstr/>
      </vt:variant>
      <vt:variant>
        <vt:i4>2359355</vt:i4>
      </vt:variant>
      <vt:variant>
        <vt:i4>462</vt:i4>
      </vt:variant>
      <vt:variant>
        <vt:i4>0</vt:i4>
      </vt:variant>
      <vt:variant>
        <vt:i4>5</vt:i4>
      </vt:variant>
      <vt:variant>
        <vt:lpwstr>http://www.express-scripts.com/</vt:lpwstr>
      </vt:variant>
      <vt:variant>
        <vt:lpwstr/>
      </vt:variant>
      <vt:variant>
        <vt:i4>2031732</vt:i4>
      </vt:variant>
      <vt:variant>
        <vt:i4>459</vt:i4>
      </vt:variant>
      <vt:variant>
        <vt:i4>0</vt:i4>
      </vt:variant>
      <vt:variant>
        <vt:i4>5</vt:i4>
      </vt:variant>
      <vt:variant>
        <vt:lpwstr>mailto:tanya.smigocki@nasdaqomx.com</vt:lpwstr>
      </vt:variant>
      <vt:variant>
        <vt:lpwstr/>
      </vt:variant>
      <vt:variant>
        <vt:i4>1376312</vt:i4>
      </vt:variant>
      <vt:variant>
        <vt:i4>452</vt:i4>
      </vt:variant>
      <vt:variant>
        <vt:i4>0</vt:i4>
      </vt:variant>
      <vt:variant>
        <vt:i4>5</vt:i4>
      </vt:variant>
      <vt:variant>
        <vt:lpwstr/>
      </vt:variant>
      <vt:variant>
        <vt:lpwstr>_Toc274580608</vt:lpwstr>
      </vt:variant>
      <vt:variant>
        <vt:i4>1376312</vt:i4>
      </vt:variant>
      <vt:variant>
        <vt:i4>446</vt:i4>
      </vt:variant>
      <vt:variant>
        <vt:i4>0</vt:i4>
      </vt:variant>
      <vt:variant>
        <vt:i4>5</vt:i4>
      </vt:variant>
      <vt:variant>
        <vt:lpwstr/>
      </vt:variant>
      <vt:variant>
        <vt:lpwstr>_Toc274580607</vt:lpwstr>
      </vt:variant>
      <vt:variant>
        <vt:i4>1376312</vt:i4>
      </vt:variant>
      <vt:variant>
        <vt:i4>440</vt:i4>
      </vt:variant>
      <vt:variant>
        <vt:i4>0</vt:i4>
      </vt:variant>
      <vt:variant>
        <vt:i4>5</vt:i4>
      </vt:variant>
      <vt:variant>
        <vt:lpwstr/>
      </vt:variant>
      <vt:variant>
        <vt:lpwstr>_Toc274580606</vt:lpwstr>
      </vt:variant>
      <vt:variant>
        <vt:i4>1376312</vt:i4>
      </vt:variant>
      <vt:variant>
        <vt:i4>434</vt:i4>
      </vt:variant>
      <vt:variant>
        <vt:i4>0</vt:i4>
      </vt:variant>
      <vt:variant>
        <vt:i4>5</vt:i4>
      </vt:variant>
      <vt:variant>
        <vt:lpwstr/>
      </vt:variant>
      <vt:variant>
        <vt:lpwstr>_Toc274580605</vt:lpwstr>
      </vt:variant>
      <vt:variant>
        <vt:i4>1376312</vt:i4>
      </vt:variant>
      <vt:variant>
        <vt:i4>428</vt:i4>
      </vt:variant>
      <vt:variant>
        <vt:i4>0</vt:i4>
      </vt:variant>
      <vt:variant>
        <vt:i4>5</vt:i4>
      </vt:variant>
      <vt:variant>
        <vt:lpwstr/>
      </vt:variant>
      <vt:variant>
        <vt:lpwstr>_Toc274580604</vt:lpwstr>
      </vt:variant>
      <vt:variant>
        <vt:i4>1376312</vt:i4>
      </vt:variant>
      <vt:variant>
        <vt:i4>422</vt:i4>
      </vt:variant>
      <vt:variant>
        <vt:i4>0</vt:i4>
      </vt:variant>
      <vt:variant>
        <vt:i4>5</vt:i4>
      </vt:variant>
      <vt:variant>
        <vt:lpwstr/>
      </vt:variant>
      <vt:variant>
        <vt:lpwstr>_Toc274580603</vt:lpwstr>
      </vt:variant>
      <vt:variant>
        <vt:i4>1376312</vt:i4>
      </vt:variant>
      <vt:variant>
        <vt:i4>416</vt:i4>
      </vt:variant>
      <vt:variant>
        <vt:i4>0</vt:i4>
      </vt:variant>
      <vt:variant>
        <vt:i4>5</vt:i4>
      </vt:variant>
      <vt:variant>
        <vt:lpwstr/>
      </vt:variant>
      <vt:variant>
        <vt:lpwstr>_Toc274580602</vt:lpwstr>
      </vt:variant>
      <vt:variant>
        <vt:i4>1376312</vt:i4>
      </vt:variant>
      <vt:variant>
        <vt:i4>410</vt:i4>
      </vt:variant>
      <vt:variant>
        <vt:i4>0</vt:i4>
      </vt:variant>
      <vt:variant>
        <vt:i4>5</vt:i4>
      </vt:variant>
      <vt:variant>
        <vt:lpwstr/>
      </vt:variant>
      <vt:variant>
        <vt:lpwstr>_Toc274580601</vt:lpwstr>
      </vt:variant>
      <vt:variant>
        <vt:i4>1376312</vt:i4>
      </vt:variant>
      <vt:variant>
        <vt:i4>404</vt:i4>
      </vt:variant>
      <vt:variant>
        <vt:i4>0</vt:i4>
      </vt:variant>
      <vt:variant>
        <vt:i4>5</vt:i4>
      </vt:variant>
      <vt:variant>
        <vt:lpwstr/>
      </vt:variant>
      <vt:variant>
        <vt:lpwstr>_Toc274580600</vt:lpwstr>
      </vt:variant>
      <vt:variant>
        <vt:i4>1835067</vt:i4>
      </vt:variant>
      <vt:variant>
        <vt:i4>398</vt:i4>
      </vt:variant>
      <vt:variant>
        <vt:i4>0</vt:i4>
      </vt:variant>
      <vt:variant>
        <vt:i4>5</vt:i4>
      </vt:variant>
      <vt:variant>
        <vt:lpwstr/>
      </vt:variant>
      <vt:variant>
        <vt:lpwstr>_Toc274580599</vt:lpwstr>
      </vt:variant>
      <vt:variant>
        <vt:i4>1835067</vt:i4>
      </vt:variant>
      <vt:variant>
        <vt:i4>392</vt:i4>
      </vt:variant>
      <vt:variant>
        <vt:i4>0</vt:i4>
      </vt:variant>
      <vt:variant>
        <vt:i4>5</vt:i4>
      </vt:variant>
      <vt:variant>
        <vt:lpwstr/>
      </vt:variant>
      <vt:variant>
        <vt:lpwstr>_Toc274580598</vt:lpwstr>
      </vt:variant>
      <vt:variant>
        <vt:i4>1835067</vt:i4>
      </vt:variant>
      <vt:variant>
        <vt:i4>386</vt:i4>
      </vt:variant>
      <vt:variant>
        <vt:i4>0</vt:i4>
      </vt:variant>
      <vt:variant>
        <vt:i4>5</vt:i4>
      </vt:variant>
      <vt:variant>
        <vt:lpwstr/>
      </vt:variant>
      <vt:variant>
        <vt:lpwstr>_Toc274580597</vt:lpwstr>
      </vt:variant>
      <vt:variant>
        <vt:i4>1835067</vt:i4>
      </vt:variant>
      <vt:variant>
        <vt:i4>380</vt:i4>
      </vt:variant>
      <vt:variant>
        <vt:i4>0</vt:i4>
      </vt:variant>
      <vt:variant>
        <vt:i4>5</vt:i4>
      </vt:variant>
      <vt:variant>
        <vt:lpwstr/>
      </vt:variant>
      <vt:variant>
        <vt:lpwstr>_Toc274580596</vt:lpwstr>
      </vt:variant>
      <vt:variant>
        <vt:i4>1835067</vt:i4>
      </vt:variant>
      <vt:variant>
        <vt:i4>374</vt:i4>
      </vt:variant>
      <vt:variant>
        <vt:i4>0</vt:i4>
      </vt:variant>
      <vt:variant>
        <vt:i4>5</vt:i4>
      </vt:variant>
      <vt:variant>
        <vt:lpwstr/>
      </vt:variant>
      <vt:variant>
        <vt:lpwstr>_Toc274580595</vt:lpwstr>
      </vt:variant>
      <vt:variant>
        <vt:i4>1835067</vt:i4>
      </vt:variant>
      <vt:variant>
        <vt:i4>368</vt:i4>
      </vt:variant>
      <vt:variant>
        <vt:i4>0</vt:i4>
      </vt:variant>
      <vt:variant>
        <vt:i4>5</vt:i4>
      </vt:variant>
      <vt:variant>
        <vt:lpwstr/>
      </vt:variant>
      <vt:variant>
        <vt:lpwstr>_Toc274580594</vt:lpwstr>
      </vt:variant>
      <vt:variant>
        <vt:i4>1835067</vt:i4>
      </vt:variant>
      <vt:variant>
        <vt:i4>362</vt:i4>
      </vt:variant>
      <vt:variant>
        <vt:i4>0</vt:i4>
      </vt:variant>
      <vt:variant>
        <vt:i4>5</vt:i4>
      </vt:variant>
      <vt:variant>
        <vt:lpwstr/>
      </vt:variant>
      <vt:variant>
        <vt:lpwstr>_Toc274580593</vt:lpwstr>
      </vt:variant>
      <vt:variant>
        <vt:i4>1835067</vt:i4>
      </vt:variant>
      <vt:variant>
        <vt:i4>356</vt:i4>
      </vt:variant>
      <vt:variant>
        <vt:i4>0</vt:i4>
      </vt:variant>
      <vt:variant>
        <vt:i4>5</vt:i4>
      </vt:variant>
      <vt:variant>
        <vt:lpwstr/>
      </vt:variant>
      <vt:variant>
        <vt:lpwstr>_Toc274580592</vt:lpwstr>
      </vt:variant>
      <vt:variant>
        <vt:i4>1835067</vt:i4>
      </vt:variant>
      <vt:variant>
        <vt:i4>350</vt:i4>
      </vt:variant>
      <vt:variant>
        <vt:i4>0</vt:i4>
      </vt:variant>
      <vt:variant>
        <vt:i4>5</vt:i4>
      </vt:variant>
      <vt:variant>
        <vt:lpwstr/>
      </vt:variant>
      <vt:variant>
        <vt:lpwstr>_Toc274580591</vt:lpwstr>
      </vt:variant>
      <vt:variant>
        <vt:i4>1835067</vt:i4>
      </vt:variant>
      <vt:variant>
        <vt:i4>344</vt:i4>
      </vt:variant>
      <vt:variant>
        <vt:i4>0</vt:i4>
      </vt:variant>
      <vt:variant>
        <vt:i4>5</vt:i4>
      </vt:variant>
      <vt:variant>
        <vt:lpwstr/>
      </vt:variant>
      <vt:variant>
        <vt:lpwstr>_Toc274580590</vt:lpwstr>
      </vt:variant>
      <vt:variant>
        <vt:i4>1900603</vt:i4>
      </vt:variant>
      <vt:variant>
        <vt:i4>338</vt:i4>
      </vt:variant>
      <vt:variant>
        <vt:i4>0</vt:i4>
      </vt:variant>
      <vt:variant>
        <vt:i4>5</vt:i4>
      </vt:variant>
      <vt:variant>
        <vt:lpwstr/>
      </vt:variant>
      <vt:variant>
        <vt:lpwstr>_Toc274580589</vt:lpwstr>
      </vt:variant>
      <vt:variant>
        <vt:i4>1900603</vt:i4>
      </vt:variant>
      <vt:variant>
        <vt:i4>332</vt:i4>
      </vt:variant>
      <vt:variant>
        <vt:i4>0</vt:i4>
      </vt:variant>
      <vt:variant>
        <vt:i4>5</vt:i4>
      </vt:variant>
      <vt:variant>
        <vt:lpwstr/>
      </vt:variant>
      <vt:variant>
        <vt:lpwstr>_Toc274580588</vt:lpwstr>
      </vt:variant>
      <vt:variant>
        <vt:i4>1900603</vt:i4>
      </vt:variant>
      <vt:variant>
        <vt:i4>326</vt:i4>
      </vt:variant>
      <vt:variant>
        <vt:i4>0</vt:i4>
      </vt:variant>
      <vt:variant>
        <vt:i4>5</vt:i4>
      </vt:variant>
      <vt:variant>
        <vt:lpwstr/>
      </vt:variant>
      <vt:variant>
        <vt:lpwstr>_Toc274580587</vt:lpwstr>
      </vt:variant>
      <vt:variant>
        <vt:i4>1900603</vt:i4>
      </vt:variant>
      <vt:variant>
        <vt:i4>320</vt:i4>
      </vt:variant>
      <vt:variant>
        <vt:i4>0</vt:i4>
      </vt:variant>
      <vt:variant>
        <vt:i4>5</vt:i4>
      </vt:variant>
      <vt:variant>
        <vt:lpwstr/>
      </vt:variant>
      <vt:variant>
        <vt:lpwstr>_Toc274580586</vt:lpwstr>
      </vt:variant>
      <vt:variant>
        <vt:i4>1900603</vt:i4>
      </vt:variant>
      <vt:variant>
        <vt:i4>314</vt:i4>
      </vt:variant>
      <vt:variant>
        <vt:i4>0</vt:i4>
      </vt:variant>
      <vt:variant>
        <vt:i4>5</vt:i4>
      </vt:variant>
      <vt:variant>
        <vt:lpwstr/>
      </vt:variant>
      <vt:variant>
        <vt:lpwstr>_Toc274580585</vt:lpwstr>
      </vt:variant>
      <vt:variant>
        <vt:i4>1900603</vt:i4>
      </vt:variant>
      <vt:variant>
        <vt:i4>308</vt:i4>
      </vt:variant>
      <vt:variant>
        <vt:i4>0</vt:i4>
      </vt:variant>
      <vt:variant>
        <vt:i4>5</vt:i4>
      </vt:variant>
      <vt:variant>
        <vt:lpwstr/>
      </vt:variant>
      <vt:variant>
        <vt:lpwstr>_Toc274580584</vt:lpwstr>
      </vt:variant>
      <vt:variant>
        <vt:i4>1900603</vt:i4>
      </vt:variant>
      <vt:variant>
        <vt:i4>302</vt:i4>
      </vt:variant>
      <vt:variant>
        <vt:i4>0</vt:i4>
      </vt:variant>
      <vt:variant>
        <vt:i4>5</vt:i4>
      </vt:variant>
      <vt:variant>
        <vt:lpwstr/>
      </vt:variant>
      <vt:variant>
        <vt:lpwstr>_Toc274580583</vt:lpwstr>
      </vt:variant>
      <vt:variant>
        <vt:i4>1900603</vt:i4>
      </vt:variant>
      <vt:variant>
        <vt:i4>296</vt:i4>
      </vt:variant>
      <vt:variant>
        <vt:i4>0</vt:i4>
      </vt:variant>
      <vt:variant>
        <vt:i4>5</vt:i4>
      </vt:variant>
      <vt:variant>
        <vt:lpwstr/>
      </vt:variant>
      <vt:variant>
        <vt:lpwstr>_Toc274580582</vt:lpwstr>
      </vt:variant>
      <vt:variant>
        <vt:i4>1900603</vt:i4>
      </vt:variant>
      <vt:variant>
        <vt:i4>290</vt:i4>
      </vt:variant>
      <vt:variant>
        <vt:i4>0</vt:i4>
      </vt:variant>
      <vt:variant>
        <vt:i4>5</vt:i4>
      </vt:variant>
      <vt:variant>
        <vt:lpwstr/>
      </vt:variant>
      <vt:variant>
        <vt:lpwstr>_Toc274580581</vt:lpwstr>
      </vt:variant>
      <vt:variant>
        <vt:i4>1900603</vt:i4>
      </vt:variant>
      <vt:variant>
        <vt:i4>284</vt:i4>
      </vt:variant>
      <vt:variant>
        <vt:i4>0</vt:i4>
      </vt:variant>
      <vt:variant>
        <vt:i4>5</vt:i4>
      </vt:variant>
      <vt:variant>
        <vt:lpwstr/>
      </vt:variant>
      <vt:variant>
        <vt:lpwstr>_Toc274580580</vt:lpwstr>
      </vt:variant>
      <vt:variant>
        <vt:i4>1179707</vt:i4>
      </vt:variant>
      <vt:variant>
        <vt:i4>278</vt:i4>
      </vt:variant>
      <vt:variant>
        <vt:i4>0</vt:i4>
      </vt:variant>
      <vt:variant>
        <vt:i4>5</vt:i4>
      </vt:variant>
      <vt:variant>
        <vt:lpwstr/>
      </vt:variant>
      <vt:variant>
        <vt:lpwstr>_Toc274580579</vt:lpwstr>
      </vt:variant>
      <vt:variant>
        <vt:i4>1179707</vt:i4>
      </vt:variant>
      <vt:variant>
        <vt:i4>272</vt:i4>
      </vt:variant>
      <vt:variant>
        <vt:i4>0</vt:i4>
      </vt:variant>
      <vt:variant>
        <vt:i4>5</vt:i4>
      </vt:variant>
      <vt:variant>
        <vt:lpwstr/>
      </vt:variant>
      <vt:variant>
        <vt:lpwstr>_Toc274580578</vt:lpwstr>
      </vt:variant>
      <vt:variant>
        <vt:i4>1179707</vt:i4>
      </vt:variant>
      <vt:variant>
        <vt:i4>266</vt:i4>
      </vt:variant>
      <vt:variant>
        <vt:i4>0</vt:i4>
      </vt:variant>
      <vt:variant>
        <vt:i4>5</vt:i4>
      </vt:variant>
      <vt:variant>
        <vt:lpwstr/>
      </vt:variant>
      <vt:variant>
        <vt:lpwstr>_Toc274580577</vt:lpwstr>
      </vt:variant>
      <vt:variant>
        <vt:i4>1179707</vt:i4>
      </vt:variant>
      <vt:variant>
        <vt:i4>260</vt:i4>
      </vt:variant>
      <vt:variant>
        <vt:i4>0</vt:i4>
      </vt:variant>
      <vt:variant>
        <vt:i4>5</vt:i4>
      </vt:variant>
      <vt:variant>
        <vt:lpwstr/>
      </vt:variant>
      <vt:variant>
        <vt:lpwstr>_Toc274580576</vt:lpwstr>
      </vt:variant>
      <vt:variant>
        <vt:i4>1179707</vt:i4>
      </vt:variant>
      <vt:variant>
        <vt:i4>254</vt:i4>
      </vt:variant>
      <vt:variant>
        <vt:i4>0</vt:i4>
      </vt:variant>
      <vt:variant>
        <vt:i4>5</vt:i4>
      </vt:variant>
      <vt:variant>
        <vt:lpwstr/>
      </vt:variant>
      <vt:variant>
        <vt:lpwstr>_Toc274580575</vt:lpwstr>
      </vt:variant>
      <vt:variant>
        <vt:i4>1179707</vt:i4>
      </vt:variant>
      <vt:variant>
        <vt:i4>248</vt:i4>
      </vt:variant>
      <vt:variant>
        <vt:i4>0</vt:i4>
      </vt:variant>
      <vt:variant>
        <vt:i4>5</vt:i4>
      </vt:variant>
      <vt:variant>
        <vt:lpwstr/>
      </vt:variant>
      <vt:variant>
        <vt:lpwstr>_Toc274580574</vt:lpwstr>
      </vt:variant>
      <vt:variant>
        <vt:i4>1179707</vt:i4>
      </vt:variant>
      <vt:variant>
        <vt:i4>242</vt:i4>
      </vt:variant>
      <vt:variant>
        <vt:i4>0</vt:i4>
      </vt:variant>
      <vt:variant>
        <vt:i4>5</vt:i4>
      </vt:variant>
      <vt:variant>
        <vt:lpwstr/>
      </vt:variant>
      <vt:variant>
        <vt:lpwstr>_Toc274580573</vt:lpwstr>
      </vt:variant>
      <vt:variant>
        <vt:i4>1179707</vt:i4>
      </vt:variant>
      <vt:variant>
        <vt:i4>236</vt:i4>
      </vt:variant>
      <vt:variant>
        <vt:i4>0</vt:i4>
      </vt:variant>
      <vt:variant>
        <vt:i4>5</vt:i4>
      </vt:variant>
      <vt:variant>
        <vt:lpwstr/>
      </vt:variant>
      <vt:variant>
        <vt:lpwstr>_Toc274580572</vt:lpwstr>
      </vt:variant>
      <vt:variant>
        <vt:i4>1179707</vt:i4>
      </vt:variant>
      <vt:variant>
        <vt:i4>230</vt:i4>
      </vt:variant>
      <vt:variant>
        <vt:i4>0</vt:i4>
      </vt:variant>
      <vt:variant>
        <vt:i4>5</vt:i4>
      </vt:variant>
      <vt:variant>
        <vt:lpwstr/>
      </vt:variant>
      <vt:variant>
        <vt:lpwstr>_Toc274580571</vt:lpwstr>
      </vt:variant>
      <vt:variant>
        <vt:i4>1179707</vt:i4>
      </vt:variant>
      <vt:variant>
        <vt:i4>224</vt:i4>
      </vt:variant>
      <vt:variant>
        <vt:i4>0</vt:i4>
      </vt:variant>
      <vt:variant>
        <vt:i4>5</vt:i4>
      </vt:variant>
      <vt:variant>
        <vt:lpwstr/>
      </vt:variant>
      <vt:variant>
        <vt:lpwstr>_Toc274580570</vt:lpwstr>
      </vt:variant>
      <vt:variant>
        <vt:i4>1245243</vt:i4>
      </vt:variant>
      <vt:variant>
        <vt:i4>218</vt:i4>
      </vt:variant>
      <vt:variant>
        <vt:i4>0</vt:i4>
      </vt:variant>
      <vt:variant>
        <vt:i4>5</vt:i4>
      </vt:variant>
      <vt:variant>
        <vt:lpwstr/>
      </vt:variant>
      <vt:variant>
        <vt:lpwstr>_Toc274580569</vt:lpwstr>
      </vt:variant>
      <vt:variant>
        <vt:i4>1245243</vt:i4>
      </vt:variant>
      <vt:variant>
        <vt:i4>212</vt:i4>
      </vt:variant>
      <vt:variant>
        <vt:i4>0</vt:i4>
      </vt:variant>
      <vt:variant>
        <vt:i4>5</vt:i4>
      </vt:variant>
      <vt:variant>
        <vt:lpwstr/>
      </vt:variant>
      <vt:variant>
        <vt:lpwstr>_Toc274580568</vt:lpwstr>
      </vt:variant>
      <vt:variant>
        <vt:i4>1245243</vt:i4>
      </vt:variant>
      <vt:variant>
        <vt:i4>206</vt:i4>
      </vt:variant>
      <vt:variant>
        <vt:i4>0</vt:i4>
      </vt:variant>
      <vt:variant>
        <vt:i4>5</vt:i4>
      </vt:variant>
      <vt:variant>
        <vt:lpwstr/>
      </vt:variant>
      <vt:variant>
        <vt:lpwstr>_Toc274580567</vt:lpwstr>
      </vt:variant>
      <vt:variant>
        <vt:i4>1245243</vt:i4>
      </vt:variant>
      <vt:variant>
        <vt:i4>200</vt:i4>
      </vt:variant>
      <vt:variant>
        <vt:i4>0</vt:i4>
      </vt:variant>
      <vt:variant>
        <vt:i4>5</vt:i4>
      </vt:variant>
      <vt:variant>
        <vt:lpwstr/>
      </vt:variant>
      <vt:variant>
        <vt:lpwstr>_Toc274580566</vt:lpwstr>
      </vt:variant>
      <vt:variant>
        <vt:i4>1245243</vt:i4>
      </vt:variant>
      <vt:variant>
        <vt:i4>194</vt:i4>
      </vt:variant>
      <vt:variant>
        <vt:i4>0</vt:i4>
      </vt:variant>
      <vt:variant>
        <vt:i4>5</vt:i4>
      </vt:variant>
      <vt:variant>
        <vt:lpwstr/>
      </vt:variant>
      <vt:variant>
        <vt:lpwstr>_Toc274580565</vt:lpwstr>
      </vt:variant>
      <vt:variant>
        <vt:i4>1245243</vt:i4>
      </vt:variant>
      <vt:variant>
        <vt:i4>188</vt:i4>
      </vt:variant>
      <vt:variant>
        <vt:i4>0</vt:i4>
      </vt:variant>
      <vt:variant>
        <vt:i4>5</vt:i4>
      </vt:variant>
      <vt:variant>
        <vt:lpwstr/>
      </vt:variant>
      <vt:variant>
        <vt:lpwstr>_Toc274580564</vt:lpwstr>
      </vt:variant>
      <vt:variant>
        <vt:i4>1245243</vt:i4>
      </vt:variant>
      <vt:variant>
        <vt:i4>182</vt:i4>
      </vt:variant>
      <vt:variant>
        <vt:i4>0</vt:i4>
      </vt:variant>
      <vt:variant>
        <vt:i4>5</vt:i4>
      </vt:variant>
      <vt:variant>
        <vt:lpwstr/>
      </vt:variant>
      <vt:variant>
        <vt:lpwstr>_Toc274580563</vt:lpwstr>
      </vt:variant>
      <vt:variant>
        <vt:i4>1245243</vt:i4>
      </vt:variant>
      <vt:variant>
        <vt:i4>176</vt:i4>
      </vt:variant>
      <vt:variant>
        <vt:i4>0</vt:i4>
      </vt:variant>
      <vt:variant>
        <vt:i4>5</vt:i4>
      </vt:variant>
      <vt:variant>
        <vt:lpwstr/>
      </vt:variant>
      <vt:variant>
        <vt:lpwstr>_Toc274580562</vt:lpwstr>
      </vt:variant>
      <vt:variant>
        <vt:i4>1245243</vt:i4>
      </vt:variant>
      <vt:variant>
        <vt:i4>170</vt:i4>
      </vt:variant>
      <vt:variant>
        <vt:i4>0</vt:i4>
      </vt:variant>
      <vt:variant>
        <vt:i4>5</vt:i4>
      </vt:variant>
      <vt:variant>
        <vt:lpwstr/>
      </vt:variant>
      <vt:variant>
        <vt:lpwstr>_Toc274580561</vt:lpwstr>
      </vt:variant>
      <vt:variant>
        <vt:i4>1245243</vt:i4>
      </vt:variant>
      <vt:variant>
        <vt:i4>164</vt:i4>
      </vt:variant>
      <vt:variant>
        <vt:i4>0</vt:i4>
      </vt:variant>
      <vt:variant>
        <vt:i4>5</vt:i4>
      </vt:variant>
      <vt:variant>
        <vt:lpwstr/>
      </vt:variant>
      <vt:variant>
        <vt:lpwstr>_Toc274580560</vt:lpwstr>
      </vt:variant>
      <vt:variant>
        <vt:i4>1048635</vt:i4>
      </vt:variant>
      <vt:variant>
        <vt:i4>158</vt:i4>
      </vt:variant>
      <vt:variant>
        <vt:i4>0</vt:i4>
      </vt:variant>
      <vt:variant>
        <vt:i4>5</vt:i4>
      </vt:variant>
      <vt:variant>
        <vt:lpwstr/>
      </vt:variant>
      <vt:variant>
        <vt:lpwstr>_Toc274580559</vt:lpwstr>
      </vt:variant>
      <vt:variant>
        <vt:i4>1048635</vt:i4>
      </vt:variant>
      <vt:variant>
        <vt:i4>152</vt:i4>
      </vt:variant>
      <vt:variant>
        <vt:i4>0</vt:i4>
      </vt:variant>
      <vt:variant>
        <vt:i4>5</vt:i4>
      </vt:variant>
      <vt:variant>
        <vt:lpwstr/>
      </vt:variant>
      <vt:variant>
        <vt:lpwstr>_Toc274580558</vt:lpwstr>
      </vt:variant>
      <vt:variant>
        <vt:i4>1048635</vt:i4>
      </vt:variant>
      <vt:variant>
        <vt:i4>146</vt:i4>
      </vt:variant>
      <vt:variant>
        <vt:i4>0</vt:i4>
      </vt:variant>
      <vt:variant>
        <vt:i4>5</vt:i4>
      </vt:variant>
      <vt:variant>
        <vt:lpwstr/>
      </vt:variant>
      <vt:variant>
        <vt:lpwstr>_Toc274580557</vt:lpwstr>
      </vt:variant>
      <vt:variant>
        <vt:i4>1048635</vt:i4>
      </vt:variant>
      <vt:variant>
        <vt:i4>140</vt:i4>
      </vt:variant>
      <vt:variant>
        <vt:i4>0</vt:i4>
      </vt:variant>
      <vt:variant>
        <vt:i4>5</vt:i4>
      </vt:variant>
      <vt:variant>
        <vt:lpwstr/>
      </vt:variant>
      <vt:variant>
        <vt:lpwstr>_Toc274580556</vt:lpwstr>
      </vt:variant>
      <vt:variant>
        <vt:i4>1048635</vt:i4>
      </vt:variant>
      <vt:variant>
        <vt:i4>134</vt:i4>
      </vt:variant>
      <vt:variant>
        <vt:i4>0</vt:i4>
      </vt:variant>
      <vt:variant>
        <vt:i4>5</vt:i4>
      </vt:variant>
      <vt:variant>
        <vt:lpwstr/>
      </vt:variant>
      <vt:variant>
        <vt:lpwstr>_Toc274580555</vt:lpwstr>
      </vt:variant>
      <vt:variant>
        <vt:i4>1048635</vt:i4>
      </vt:variant>
      <vt:variant>
        <vt:i4>128</vt:i4>
      </vt:variant>
      <vt:variant>
        <vt:i4>0</vt:i4>
      </vt:variant>
      <vt:variant>
        <vt:i4>5</vt:i4>
      </vt:variant>
      <vt:variant>
        <vt:lpwstr/>
      </vt:variant>
      <vt:variant>
        <vt:lpwstr>_Toc274580554</vt:lpwstr>
      </vt:variant>
      <vt:variant>
        <vt:i4>1048635</vt:i4>
      </vt:variant>
      <vt:variant>
        <vt:i4>122</vt:i4>
      </vt:variant>
      <vt:variant>
        <vt:i4>0</vt:i4>
      </vt:variant>
      <vt:variant>
        <vt:i4>5</vt:i4>
      </vt:variant>
      <vt:variant>
        <vt:lpwstr/>
      </vt:variant>
      <vt:variant>
        <vt:lpwstr>_Toc274580553</vt:lpwstr>
      </vt:variant>
      <vt:variant>
        <vt:i4>1048635</vt:i4>
      </vt:variant>
      <vt:variant>
        <vt:i4>116</vt:i4>
      </vt:variant>
      <vt:variant>
        <vt:i4>0</vt:i4>
      </vt:variant>
      <vt:variant>
        <vt:i4>5</vt:i4>
      </vt:variant>
      <vt:variant>
        <vt:lpwstr/>
      </vt:variant>
      <vt:variant>
        <vt:lpwstr>_Toc274580552</vt:lpwstr>
      </vt:variant>
      <vt:variant>
        <vt:i4>1048635</vt:i4>
      </vt:variant>
      <vt:variant>
        <vt:i4>110</vt:i4>
      </vt:variant>
      <vt:variant>
        <vt:i4>0</vt:i4>
      </vt:variant>
      <vt:variant>
        <vt:i4>5</vt:i4>
      </vt:variant>
      <vt:variant>
        <vt:lpwstr/>
      </vt:variant>
      <vt:variant>
        <vt:lpwstr>_Toc274580551</vt:lpwstr>
      </vt:variant>
      <vt:variant>
        <vt:i4>1048635</vt:i4>
      </vt:variant>
      <vt:variant>
        <vt:i4>104</vt:i4>
      </vt:variant>
      <vt:variant>
        <vt:i4>0</vt:i4>
      </vt:variant>
      <vt:variant>
        <vt:i4>5</vt:i4>
      </vt:variant>
      <vt:variant>
        <vt:lpwstr/>
      </vt:variant>
      <vt:variant>
        <vt:lpwstr>_Toc274580550</vt:lpwstr>
      </vt:variant>
      <vt:variant>
        <vt:i4>1114171</vt:i4>
      </vt:variant>
      <vt:variant>
        <vt:i4>98</vt:i4>
      </vt:variant>
      <vt:variant>
        <vt:i4>0</vt:i4>
      </vt:variant>
      <vt:variant>
        <vt:i4>5</vt:i4>
      </vt:variant>
      <vt:variant>
        <vt:lpwstr/>
      </vt:variant>
      <vt:variant>
        <vt:lpwstr>_Toc274580549</vt:lpwstr>
      </vt:variant>
      <vt:variant>
        <vt:i4>1114171</vt:i4>
      </vt:variant>
      <vt:variant>
        <vt:i4>92</vt:i4>
      </vt:variant>
      <vt:variant>
        <vt:i4>0</vt:i4>
      </vt:variant>
      <vt:variant>
        <vt:i4>5</vt:i4>
      </vt:variant>
      <vt:variant>
        <vt:lpwstr/>
      </vt:variant>
      <vt:variant>
        <vt:lpwstr>_Toc274580548</vt:lpwstr>
      </vt:variant>
      <vt:variant>
        <vt:i4>1114171</vt:i4>
      </vt:variant>
      <vt:variant>
        <vt:i4>86</vt:i4>
      </vt:variant>
      <vt:variant>
        <vt:i4>0</vt:i4>
      </vt:variant>
      <vt:variant>
        <vt:i4>5</vt:i4>
      </vt:variant>
      <vt:variant>
        <vt:lpwstr/>
      </vt:variant>
      <vt:variant>
        <vt:lpwstr>_Toc274580547</vt:lpwstr>
      </vt:variant>
      <vt:variant>
        <vt:i4>1114171</vt:i4>
      </vt:variant>
      <vt:variant>
        <vt:i4>80</vt:i4>
      </vt:variant>
      <vt:variant>
        <vt:i4>0</vt:i4>
      </vt:variant>
      <vt:variant>
        <vt:i4>5</vt:i4>
      </vt:variant>
      <vt:variant>
        <vt:lpwstr/>
      </vt:variant>
      <vt:variant>
        <vt:lpwstr>_Toc274580546</vt:lpwstr>
      </vt:variant>
      <vt:variant>
        <vt:i4>1114171</vt:i4>
      </vt:variant>
      <vt:variant>
        <vt:i4>74</vt:i4>
      </vt:variant>
      <vt:variant>
        <vt:i4>0</vt:i4>
      </vt:variant>
      <vt:variant>
        <vt:i4>5</vt:i4>
      </vt:variant>
      <vt:variant>
        <vt:lpwstr/>
      </vt:variant>
      <vt:variant>
        <vt:lpwstr>_Toc274580545</vt:lpwstr>
      </vt:variant>
      <vt:variant>
        <vt:i4>1114171</vt:i4>
      </vt:variant>
      <vt:variant>
        <vt:i4>68</vt:i4>
      </vt:variant>
      <vt:variant>
        <vt:i4>0</vt:i4>
      </vt:variant>
      <vt:variant>
        <vt:i4>5</vt:i4>
      </vt:variant>
      <vt:variant>
        <vt:lpwstr/>
      </vt:variant>
      <vt:variant>
        <vt:lpwstr>_Toc274580544</vt:lpwstr>
      </vt:variant>
      <vt:variant>
        <vt:i4>1114171</vt:i4>
      </vt:variant>
      <vt:variant>
        <vt:i4>62</vt:i4>
      </vt:variant>
      <vt:variant>
        <vt:i4>0</vt:i4>
      </vt:variant>
      <vt:variant>
        <vt:i4>5</vt:i4>
      </vt:variant>
      <vt:variant>
        <vt:lpwstr/>
      </vt:variant>
      <vt:variant>
        <vt:lpwstr>_Toc274580543</vt:lpwstr>
      </vt:variant>
      <vt:variant>
        <vt:i4>1114171</vt:i4>
      </vt:variant>
      <vt:variant>
        <vt:i4>56</vt:i4>
      </vt:variant>
      <vt:variant>
        <vt:i4>0</vt:i4>
      </vt:variant>
      <vt:variant>
        <vt:i4>5</vt:i4>
      </vt:variant>
      <vt:variant>
        <vt:lpwstr/>
      </vt:variant>
      <vt:variant>
        <vt:lpwstr>_Toc274580542</vt:lpwstr>
      </vt:variant>
      <vt:variant>
        <vt:i4>1114171</vt:i4>
      </vt:variant>
      <vt:variant>
        <vt:i4>50</vt:i4>
      </vt:variant>
      <vt:variant>
        <vt:i4>0</vt:i4>
      </vt:variant>
      <vt:variant>
        <vt:i4>5</vt:i4>
      </vt:variant>
      <vt:variant>
        <vt:lpwstr/>
      </vt:variant>
      <vt:variant>
        <vt:lpwstr>_Toc274580541</vt:lpwstr>
      </vt:variant>
      <vt:variant>
        <vt:i4>1114171</vt:i4>
      </vt:variant>
      <vt:variant>
        <vt:i4>44</vt:i4>
      </vt:variant>
      <vt:variant>
        <vt:i4>0</vt:i4>
      </vt:variant>
      <vt:variant>
        <vt:i4>5</vt:i4>
      </vt:variant>
      <vt:variant>
        <vt:lpwstr/>
      </vt:variant>
      <vt:variant>
        <vt:lpwstr>_Toc274580540</vt:lpwstr>
      </vt:variant>
      <vt:variant>
        <vt:i4>1441851</vt:i4>
      </vt:variant>
      <vt:variant>
        <vt:i4>38</vt:i4>
      </vt:variant>
      <vt:variant>
        <vt:i4>0</vt:i4>
      </vt:variant>
      <vt:variant>
        <vt:i4>5</vt:i4>
      </vt:variant>
      <vt:variant>
        <vt:lpwstr/>
      </vt:variant>
      <vt:variant>
        <vt:lpwstr>_Toc274580539</vt:lpwstr>
      </vt:variant>
      <vt:variant>
        <vt:i4>1441851</vt:i4>
      </vt:variant>
      <vt:variant>
        <vt:i4>32</vt:i4>
      </vt:variant>
      <vt:variant>
        <vt:i4>0</vt:i4>
      </vt:variant>
      <vt:variant>
        <vt:i4>5</vt:i4>
      </vt:variant>
      <vt:variant>
        <vt:lpwstr/>
      </vt:variant>
      <vt:variant>
        <vt:lpwstr>_Toc274580538</vt:lpwstr>
      </vt:variant>
      <vt:variant>
        <vt:i4>1441851</vt:i4>
      </vt:variant>
      <vt:variant>
        <vt:i4>26</vt:i4>
      </vt:variant>
      <vt:variant>
        <vt:i4>0</vt:i4>
      </vt:variant>
      <vt:variant>
        <vt:i4>5</vt:i4>
      </vt:variant>
      <vt:variant>
        <vt:lpwstr/>
      </vt:variant>
      <vt:variant>
        <vt:lpwstr>_Toc274580537</vt:lpwstr>
      </vt:variant>
      <vt:variant>
        <vt:i4>1441851</vt:i4>
      </vt:variant>
      <vt:variant>
        <vt:i4>20</vt:i4>
      </vt:variant>
      <vt:variant>
        <vt:i4>0</vt:i4>
      </vt:variant>
      <vt:variant>
        <vt:i4>5</vt:i4>
      </vt:variant>
      <vt:variant>
        <vt:lpwstr/>
      </vt:variant>
      <vt:variant>
        <vt:lpwstr>_Toc274580536</vt:lpwstr>
      </vt:variant>
      <vt:variant>
        <vt:i4>1441851</vt:i4>
      </vt:variant>
      <vt:variant>
        <vt:i4>14</vt:i4>
      </vt:variant>
      <vt:variant>
        <vt:i4>0</vt:i4>
      </vt:variant>
      <vt:variant>
        <vt:i4>5</vt:i4>
      </vt:variant>
      <vt:variant>
        <vt:lpwstr/>
      </vt:variant>
      <vt:variant>
        <vt:lpwstr>_Toc274580535</vt:lpwstr>
      </vt:variant>
      <vt:variant>
        <vt:i4>1441851</vt:i4>
      </vt:variant>
      <vt:variant>
        <vt:i4>8</vt:i4>
      </vt:variant>
      <vt:variant>
        <vt:i4>0</vt:i4>
      </vt:variant>
      <vt:variant>
        <vt:i4>5</vt:i4>
      </vt:variant>
      <vt:variant>
        <vt:lpwstr/>
      </vt:variant>
      <vt:variant>
        <vt:lpwstr>_Toc274580534</vt:lpwstr>
      </vt:variant>
      <vt:variant>
        <vt:i4>1441851</vt:i4>
      </vt:variant>
      <vt:variant>
        <vt:i4>2</vt:i4>
      </vt:variant>
      <vt:variant>
        <vt:i4>0</vt:i4>
      </vt:variant>
      <vt:variant>
        <vt:i4>5</vt:i4>
      </vt:variant>
      <vt:variant>
        <vt:lpwstr/>
      </vt:variant>
      <vt:variant>
        <vt:lpwstr>_Toc274580533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Daniel Carrigan</dc:creator>
  <cp:lastModifiedBy>Alejandro Aguayo</cp:lastModifiedBy>
  <cp:revision>6</cp:revision>
  <cp:lastPrinted>2015-01-26T17:33:00Z</cp:lastPrinted>
  <dcterms:created xsi:type="dcterms:W3CDTF">2018-09-18T20:32:00Z</dcterms:created>
  <dcterms:modified xsi:type="dcterms:W3CDTF">2018-09-19T14:40:00Z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5903100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