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7EF" w:rsidRPr="00F2179D" w:rsidRDefault="008717EF" w:rsidP="008717EF">
      <w:pPr>
        <w:spacing w:before="120" w:after="0"/>
        <w:ind w:left="6550" w:hanging="6550"/>
        <w:rPr>
          <w:rFonts w:ascii="Times New Roman" w:eastAsia="Calibri" w:hAnsi="Times New Roman" w:cs="Times New Roman"/>
          <w:sz w:val="24"/>
          <w:szCs w:val="24"/>
        </w:rPr>
      </w:pPr>
      <w:r w:rsidRPr="00F2179D">
        <w:rPr>
          <w:rFonts w:ascii="Times New Roman" w:hAnsi="Times New Roman" w:cs="Times New Roman"/>
          <w:noProof/>
          <w:sz w:val="24"/>
          <w:szCs w:val="24"/>
        </w:rPr>
        <w:drawing>
          <wp:anchor distT="0" distB="0" distL="114300" distR="114300" simplePos="0" relativeHeight="251664384" behindDoc="0" locked="1" layoutInCell="1" allowOverlap="1" wp14:anchorId="4D83F9B5" wp14:editId="5B0F6620">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1E67D4">
        <w:rPr>
          <w:rFonts w:ascii="Times New Roman" w:eastAsia="Calibri" w:hAnsi="Times New Roman" w:cs="Times New Roman"/>
          <w:sz w:val="24"/>
          <w:szCs w:val="24"/>
        </w:rPr>
        <w:t xml:space="preserve">November </w:t>
      </w:r>
      <w:r w:rsidR="00E95B42">
        <w:rPr>
          <w:rFonts w:ascii="Times New Roman" w:eastAsia="Calibri" w:hAnsi="Times New Roman" w:cs="Times New Roman"/>
          <w:sz w:val="24"/>
          <w:szCs w:val="24"/>
        </w:rPr>
        <w:t>12</w:t>
      </w:r>
      <w:r w:rsidR="00D5376C">
        <w:rPr>
          <w:rFonts w:ascii="Times New Roman" w:eastAsia="Calibri" w:hAnsi="Times New Roman" w:cs="Times New Roman"/>
          <w:sz w:val="24"/>
          <w:szCs w:val="24"/>
        </w:rPr>
        <w:t>, 2018</w:t>
      </w:r>
      <w:r w:rsidRPr="00F2179D">
        <w:rPr>
          <w:rFonts w:ascii="Times New Roman" w:eastAsia="Calibri" w:hAnsi="Times New Roman" w:cs="Times New Roman"/>
          <w:sz w:val="24"/>
          <w:szCs w:val="24"/>
        </w:rPr>
        <w:tab/>
      </w:r>
    </w:p>
    <w:p w:rsidR="008717EF" w:rsidRPr="00F2179D" w:rsidRDefault="008717EF" w:rsidP="001E67D4">
      <w:pPr>
        <w:spacing w:before="120" w:after="0" w:line="240" w:lineRule="auto"/>
        <w:ind w:left="6552"/>
        <w:rPr>
          <w:rFonts w:ascii="Times New Roman" w:hAnsi="Times New Roman" w:cs="Times New Roman"/>
          <w:sz w:val="24"/>
          <w:szCs w:val="24"/>
        </w:rPr>
      </w:pPr>
      <w:r w:rsidRPr="00F2179D">
        <w:rPr>
          <w:rFonts w:ascii="Times New Roman" w:hAnsi="Times New Roman" w:cs="Times New Roman"/>
          <w:sz w:val="24"/>
          <w:szCs w:val="24"/>
        </w:rPr>
        <w:t>Nasdaq Futures, Inc.</w:t>
      </w:r>
    </w:p>
    <w:p w:rsidR="008717EF" w:rsidRPr="00F2179D" w:rsidRDefault="008717EF" w:rsidP="001E67D4">
      <w:pPr>
        <w:pStyle w:val="LetterheadAddress"/>
        <w:ind w:left="6552" w:hanging="6550"/>
        <w:rPr>
          <w:rFonts w:ascii="Times New Roman" w:eastAsia="Calibri" w:hAnsi="Times New Roman"/>
          <w:sz w:val="24"/>
          <w:szCs w:val="24"/>
        </w:rPr>
      </w:pPr>
      <w:r w:rsidRPr="00F2179D">
        <w:rPr>
          <w:rFonts w:ascii="Times New Roman" w:eastAsia="Calibri" w:hAnsi="Times New Roman"/>
          <w:sz w:val="24"/>
          <w:szCs w:val="24"/>
        </w:rPr>
        <w:tab/>
      </w:r>
      <w:r w:rsidRPr="00F2179D">
        <w:rPr>
          <w:rFonts w:ascii="Times New Roman" w:hAnsi="Times New Roman"/>
          <w:sz w:val="24"/>
          <w:szCs w:val="24"/>
        </w:rPr>
        <w:t xml:space="preserve">FMC Tower, Level 8, </w:t>
      </w:r>
    </w:p>
    <w:p w:rsidR="008717EF" w:rsidRPr="00F2179D" w:rsidRDefault="008717EF" w:rsidP="008717EF">
      <w:pPr>
        <w:pStyle w:val="NoSpacing"/>
        <w:rPr>
          <w:rFonts w:ascii="Times New Roman" w:eastAsia="Calibri" w:hAnsi="Times New Roman" w:cs="Times New Roman"/>
          <w:sz w:val="24"/>
          <w:szCs w:val="24"/>
        </w:rPr>
      </w:pPr>
      <w:r w:rsidRPr="00F2179D">
        <w:rPr>
          <w:rFonts w:ascii="Times New Roman" w:eastAsia="Calibri" w:hAnsi="Times New Roman" w:cs="Times New Roman"/>
          <w:sz w:val="24"/>
          <w:szCs w:val="24"/>
        </w:rPr>
        <w:t>Christopher J. Kirkpatrick</w:t>
      </w:r>
      <w:r w:rsidRPr="00F2179D">
        <w:rPr>
          <w:rFonts w:ascii="Times New Roman" w:eastAsia="Calibri" w:hAnsi="Times New Roman" w:cs="Times New Roman"/>
          <w:sz w:val="24"/>
          <w:szCs w:val="24"/>
        </w:rPr>
        <w:tab/>
      </w:r>
      <w:r w:rsidRPr="00F2179D">
        <w:rPr>
          <w:rFonts w:ascii="Times New Roman" w:eastAsia="Calibri" w:hAnsi="Times New Roman" w:cs="Times New Roman"/>
          <w:sz w:val="24"/>
          <w:szCs w:val="24"/>
        </w:rPr>
        <w:tab/>
      </w:r>
      <w:r w:rsidRPr="00F2179D">
        <w:rPr>
          <w:rFonts w:ascii="Times New Roman" w:eastAsia="Calibri" w:hAnsi="Times New Roman" w:cs="Times New Roman"/>
          <w:sz w:val="24"/>
          <w:szCs w:val="24"/>
        </w:rPr>
        <w:tab/>
      </w:r>
      <w:r w:rsidRPr="00F2179D">
        <w:rPr>
          <w:rFonts w:ascii="Times New Roman" w:eastAsia="Calibri" w:hAnsi="Times New Roman" w:cs="Times New Roman"/>
          <w:sz w:val="24"/>
          <w:szCs w:val="24"/>
        </w:rPr>
        <w:tab/>
      </w:r>
      <w:r w:rsidRPr="00F2179D">
        <w:rPr>
          <w:rFonts w:ascii="Times New Roman" w:eastAsiaTheme="minorEastAsia" w:hAnsi="Times New Roman" w:cs="Times New Roman"/>
          <w:sz w:val="24"/>
          <w:szCs w:val="24"/>
          <w:lang w:eastAsia="ja-JP"/>
        </w:rPr>
        <w:t>2929 Walnut Street</w:t>
      </w:r>
    </w:p>
    <w:p w:rsidR="008717EF" w:rsidRPr="00F2179D" w:rsidRDefault="008717EF" w:rsidP="008717EF">
      <w:pPr>
        <w:pStyle w:val="NoSpacing"/>
        <w:rPr>
          <w:rFonts w:ascii="Times New Roman" w:eastAsia="Calibri" w:hAnsi="Times New Roman" w:cs="Times New Roman"/>
          <w:sz w:val="24"/>
          <w:szCs w:val="24"/>
        </w:rPr>
      </w:pPr>
      <w:r w:rsidRPr="00F2179D">
        <w:rPr>
          <w:rFonts w:ascii="Times New Roman" w:eastAsia="Calibri" w:hAnsi="Times New Roman" w:cs="Times New Roman"/>
          <w:sz w:val="24"/>
          <w:szCs w:val="24"/>
        </w:rPr>
        <w:t>Office of the Secretariat</w:t>
      </w:r>
      <w:r w:rsidRPr="00F2179D">
        <w:rPr>
          <w:rFonts w:ascii="Times New Roman" w:eastAsia="Calibri" w:hAnsi="Times New Roman" w:cs="Times New Roman"/>
          <w:sz w:val="24"/>
          <w:szCs w:val="24"/>
        </w:rPr>
        <w:tab/>
      </w:r>
      <w:r w:rsidRPr="00F2179D">
        <w:rPr>
          <w:rFonts w:ascii="Times New Roman" w:eastAsia="Calibri" w:hAnsi="Times New Roman" w:cs="Times New Roman"/>
          <w:sz w:val="24"/>
          <w:szCs w:val="24"/>
        </w:rPr>
        <w:tab/>
      </w:r>
      <w:r w:rsidRPr="00F2179D">
        <w:rPr>
          <w:rFonts w:ascii="Times New Roman" w:eastAsia="Calibri" w:hAnsi="Times New Roman" w:cs="Times New Roman"/>
          <w:sz w:val="24"/>
          <w:szCs w:val="24"/>
        </w:rPr>
        <w:tab/>
      </w:r>
      <w:r w:rsidRPr="00F2179D">
        <w:rPr>
          <w:rFonts w:ascii="Times New Roman" w:eastAsia="Calibri" w:hAnsi="Times New Roman" w:cs="Times New Roman"/>
          <w:sz w:val="24"/>
          <w:szCs w:val="24"/>
        </w:rPr>
        <w:tab/>
      </w:r>
      <w:r w:rsidR="00CF2BD5">
        <w:rPr>
          <w:rFonts w:ascii="Times New Roman" w:eastAsiaTheme="minorEastAsia" w:hAnsi="Times New Roman" w:cs="Times New Roman"/>
          <w:sz w:val="24"/>
          <w:szCs w:val="24"/>
          <w:lang w:eastAsia="ja-JP"/>
        </w:rPr>
        <w:t xml:space="preserve">Philadelphia, PA 19104 </w:t>
      </w:r>
    </w:p>
    <w:p w:rsidR="008717EF" w:rsidRPr="00303096" w:rsidRDefault="008717EF" w:rsidP="008717EF">
      <w:pPr>
        <w:pStyle w:val="NoSpacing"/>
        <w:rPr>
          <w:rFonts w:ascii="Times New Roman" w:eastAsia="Calibri" w:hAnsi="Times New Roman" w:cs="Times New Roman"/>
          <w:sz w:val="24"/>
          <w:szCs w:val="24"/>
        </w:rPr>
      </w:pPr>
      <w:r w:rsidRPr="00F2179D">
        <w:rPr>
          <w:rFonts w:ascii="Times New Roman" w:eastAsia="Calibri" w:hAnsi="Times New Roman" w:cs="Times New Roman"/>
          <w:sz w:val="24"/>
          <w:szCs w:val="24"/>
        </w:rPr>
        <w:t>Comm</w:t>
      </w:r>
      <w:r w:rsidRPr="00303096">
        <w:rPr>
          <w:rFonts w:ascii="Times New Roman" w:eastAsia="Calibri" w:hAnsi="Times New Roman" w:cs="Times New Roman"/>
          <w:sz w:val="24"/>
          <w:szCs w:val="24"/>
        </w:rPr>
        <w:t>odity Futures Trading Commission</w:t>
      </w:r>
      <w:r w:rsidRPr="00303096">
        <w:rPr>
          <w:rFonts w:ascii="Times New Roman" w:eastAsia="Calibri" w:hAnsi="Times New Roman" w:cs="Times New Roman"/>
          <w:sz w:val="24"/>
          <w:szCs w:val="24"/>
        </w:rPr>
        <w:tab/>
      </w:r>
      <w:r w:rsidRPr="00303096">
        <w:rPr>
          <w:rFonts w:ascii="Times New Roman" w:eastAsia="Calibri" w:hAnsi="Times New Roman" w:cs="Times New Roman"/>
          <w:sz w:val="24"/>
          <w:szCs w:val="24"/>
        </w:rPr>
        <w:tab/>
      </w:r>
      <w:r w:rsidRPr="00303096">
        <w:rPr>
          <w:rFonts w:ascii="Times New Roman" w:eastAsia="Calibri" w:hAnsi="Times New Roman" w:cs="Times New Roman"/>
          <w:sz w:val="24"/>
          <w:szCs w:val="24"/>
        </w:rPr>
        <w:tab/>
      </w:r>
      <w:r w:rsidRPr="00303096">
        <w:rPr>
          <w:rFonts w:ascii="Times New Roman" w:eastAsia="Calibri" w:hAnsi="Times New Roman" w:cs="Times New Roman"/>
          <w:sz w:val="24"/>
          <w:szCs w:val="24"/>
        </w:rPr>
        <w:tab/>
        <w:t xml:space="preserve"> </w:t>
      </w:r>
    </w:p>
    <w:p w:rsidR="008717EF" w:rsidRPr="00303096" w:rsidRDefault="008717EF" w:rsidP="008717EF">
      <w:pPr>
        <w:pStyle w:val="NoSpacing"/>
        <w:rPr>
          <w:rFonts w:ascii="Times New Roman" w:eastAsia="Calibri" w:hAnsi="Times New Roman" w:cs="Times New Roman"/>
          <w:sz w:val="24"/>
          <w:szCs w:val="24"/>
        </w:rPr>
      </w:pPr>
      <w:r w:rsidRPr="00303096">
        <w:rPr>
          <w:rFonts w:ascii="Times New Roman" w:eastAsia="Calibri" w:hAnsi="Times New Roman" w:cs="Times New Roman"/>
          <w:sz w:val="24"/>
          <w:szCs w:val="24"/>
        </w:rPr>
        <w:t>Three Lafayette Center</w:t>
      </w:r>
      <w:r w:rsidRPr="00303096">
        <w:rPr>
          <w:rFonts w:ascii="Times New Roman" w:eastAsia="Calibri" w:hAnsi="Times New Roman" w:cs="Times New Roman"/>
          <w:sz w:val="24"/>
          <w:szCs w:val="24"/>
        </w:rPr>
        <w:tab/>
      </w:r>
      <w:r w:rsidRPr="00303096">
        <w:rPr>
          <w:rFonts w:ascii="Times New Roman" w:eastAsia="Calibri" w:hAnsi="Times New Roman" w:cs="Times New Roman"/>
          <w:sz w:val="24"/>
          <w:szCs w:val="24"/>
        </w:rPr>
        <w:tab/>
      </w:r>
      <w:r w:rsidRPr="00303096">
        <w:rPr>
          <w:rFonts w:ascii="Times New Roman" w:eastAsia="Calibri" w:hAnsi="Times New Roman" w:cs="Times New Roman"/>
          <w:sz w:val="24"/>
          <w:szCs w:val="24"/>
        </w:rPr>
        <w:tab/>
      </w:r>
      <w:r w:rsidRPr="00303096">
        <w:rPr>
          <w:rFonts w:ascii="Times New Roman" w:eastAsia="Calibri" w:hAnsi="Times New Roman" w:cs="Times New Roman"/>
          <w:sz w:val="24"/>
          <w:szCs w:val="24"/>
        </w:rPr>
        <w:tab/>
      </w:r>
      <w:r w:rsidRPr="00303096">
        <w:rPr>
          <w:rFonts w:ascii="Times New Roman" w:hAnsi="Times New Roman" w:cs="Times New Roman"/>
          <w:sz w:val="24"/>
          <w:szCs w:val="24"/>
        </w:rPr>
        <w:t>business.nasdaq.com/futures</w:t>
      </w:r>
    </w:p>
    <w:p w:rsidR="008717EF" w:rsidRPr="00303096" w:rsidRDefault="008717EF" w:rsidP="008717EF">
      <w:pPr>
        <w:pStyle w:val="NoSpacing"/>
        <w:rPr>
          <w:rFonts w:ascii="Times New Roman" w:eastAsia="Calibri" w:hAnsi="Times New Roman" w:cs="Times New Roman"/>
          <w:sz w:val="24"/>
          <w:szCs w:val="24"/>
        </w:rPr>
      </w:pPr>
      <w:r w:rsidRPr="00303096">
        <w:rPr>
          <w:rFonts w:ascii="Times New Roman" w:eastAsia="Calibri" w:hAnsi="Times New Roman" w:cs="Times New Roman"/>
          <w:sz w:val="24"/>
          <w:szCs w:val="24"/>
        </w:rPr>
        <w:t>1155 21</w:t>
      </w:r>
      <w:r w:rsidRPr="00303096">
        <w:rPr>
          <w:rFonts w:ascii="Times New Roman" w:eastAsia="Calibri" w:hAnsi="Times New Roman" w:cs="Times New Roman"/>
          <w:sz w:val="24"/>
          <w:szCs w:val="24"/>
          <w:vertAlign w:val="superscript"/>
        </w:rPr>
        <w:t>st</w:t>
      </w:r>
      <w:r w:rsidRPr="00303096">
        <w:rPr>
          <w:rFonts w:ascii="Times New Roman" w:eastAsia="Calibri" w:hAnsi="Times New Roman" w:cs="Times New Roman"/>
          <w:sz w:val="24"/>
          <w:szCs w:val="24"/>
        </w:rPr>
        <w:t xml:space="preserve"> Street, NW</w:t>
      </w:r>
    </w:p>
    <w:p w:rsidR="008717EF" w:rsidRPr="00303096" w:rsidRDefault="008717EF" w:rsidP="008717EF">
      <w:pPr>
        <w:pStyle w:val="NoSpacing"/>
        <w:rPr>
          <w:rFonts w:ascii="Times New Roman" w:eastAsia="Calibri" w:hAnsi="Times New Roman" w:cs="Times New Roman"/>
          <w:sz w:val="24"/>
          <w:szCs w:val="24"/>
        </w:rPr>
      </w:pPr>
      <w:r w:rsidRPr="00303096">
        <w:rPr>
          <w:rFonts w:ascii="Times New Roman" w:eastAsia="Calibri" w:hAnsi="Times New Roman" w:cs="Times New Roman"/>
          <w:sz w:val="24"/>
          <w:szCs w:val="24"/>
        </w:rPr>
        <w:t>Washington, DC  20581</w:t>
      </w:r>
    </w:p>
    <w:p w:rsidR="005101CA" w:rsidRPr="00303096" w:rsidRDefault="005101CA" w:rsidP="00F751A7">
      <w:pPr>
        <w:pStyle w:val="NoSpacing"/>
        <w:rPr>
          <w:rFonts w:ascii="Times New Roman" w:eastAsia="Times New Roman" w:hAnsi="Times New Roman" w:cs="Times New Roman"/>
          <w:sz w:val="24"/>
          <w:szCs w:val="24"/>
        </w:rPr>
      </w:pPr>
    </w:p>
    <w:p w:rsidR="00303096" w:rsidRPr="00303096" w:rsidRDefault="005101CA" w:rsidP="00303096">
      <w:pPr>
        <w:pStyle w:val="NoSpacing"/>
        <w:ind w:left="720" w:hanging="720"/>
        <w:rPr>
          <w:rFonts w:ascii="Times New Roman" w:eastAsia="Calibri" w:hAnsi="Times New Roman" w:cs="Times New Roman"/>
          <w:sz w:val="24"/>
          <w:szCs w:val="24"/>
        </w:rPr>
      </w:pPr>
      <w:r w:rsidRPr="00303096">
        <w:rPr>
          <w:rFonts w:ascii="Times New Roman" w:eastAsia="Calibri" w:hAnsi="Times New Roman" w:cs="Times New Roman"/>
          <w:sz w:val="24"/>
          <w:szCs w:val="24"/>
        </w:rPr>
        <w:t xml:space="preserve">Re:  </w:t>
      </w:r>
      <w:r w:rsidR="00E45D7C" w:rsidRPr="00303096">
        <w:rPr>
          <w:rFonts w:ascii="Times New Roman" w:eastAsia="Calibri" w:hAnsi="Times New Roman" w:cs="Times New Roman"/>
          <w:sz w:val="24"/>
          <w:szCs w:val="24"/>
        </w:rPr>
        <w:t xml:space="preserve"> </w:t>
      </w:r>
      <w:r w:rsidR="000D3824" w:rsidRPr="00303096">
        <w:rPr>
          <w:rFonts w:ascii="Times New Roman" w:eastAsia="Calibri" w:hAnsi="Times New Roman" w:cs="Times New Roman"/>
          <w:sz w:val="24"/>
          <w:szCs w:val="24"/>
        </w:rPr>
        <w:t xml:space="preserve">   </w:t>
      </w:r>
      <w:r w:rsidR="00303096" w:rsidRPr="00303096">
        <w:rPr>
          <w:rFonts w:ascii="Times New Roman" w:eastAsia="Calibri" w:hAnsi="Times New Roman" w:cs="Times New Roman"/>
          <w:sz w:val="24"/>
          <w:szCs w:val="24"/>
        </w:rPr>
        <w:t>Rule 40.6 Certification</w:t>
      </w:r>
    </w:p>
    <w:p w:rsidR="00303096" w:rsidRPr="00303096" w:rsidRDefault="00303096" w:rsidP="00303096">
      <w:pPr>
        <w:pStyle w:val="NoSpacing"/>
        <w:ind w:left="720" w:hanging="720"/>
        <w:rPr>
          <w:rFonts w:ascii="Times New Roman" w:eastAsia="Calibri" w:hAnsi="Times New Roman" w:cs="Times New Roman"/>
          <w:sz w:val="24"/>
          <w:szCs w:val="24"/>
        </w:rPr>
      </w:pPr>
      <w:r w:rsidRPr="00303096">
        <w:rPr>
          <w:rFonts w:ascii="Times New Roman" w:eastAsia="Calibri" w:hAnsi="Times New Roman" w:cs="Times New Roman"/>
          <w:sz w:val="24"/>
          <w:szCs w:val="24"/>
        </w:rPr>
        <w:tab/>
        <w:t xml:space="preserve">NFX PJM Western Hub Real-Time Peak </w:t>
      </w:r>
    </w:p>
    <w:p w:rsidR="00303096" w:rsidRPr="00303096" w:rsidRDefault="00303096" w:rsidP="00303096">
      <w:pPr>
        <w:pStyle w:val="NoSpacing"/>
        <w:ind w:left="720"/>
        <w:rPr>
          <w:rFonts w:ascii="Times New Roman" w:eastAsia="Calibri" w:hAnsi="Times New Roman" w:cs="Times New Roman"/>
          <w:sz w:val="24"/>
          <w:szCs w:val="24"/>
        </w:rPr>
      </w:pPr>
      <w:r w:rsidRPr="00303096">
        <w:rPr>
          <w:rFonts w:ascii="Times New Roman" w:eastAsia="Calibri" w:hAnsi="Times New Roman" w:cs="Times New Roman"/>
          <w:sz w:val="24"/>
          <w:szCs w:val="24"/>
        </w:rPr>
        <w:t>One Time Calendar Financial Futures (PMQ)</w:t>
      </w:r>
    </w:p>
    <w:p w:rsidR="005101CA" w:rsidRPr="00303096" w:rsidRDefault="00303096" w:rsidP="00303096">
      <w:pPr>
        <w:pStyle w:val="NoSpacing"/>
        <w:ind w:left="720"/>
        <w:rPr>
          <w:rFonts w:ascii="Times New Roman" w:eastAsia="Calibri" w:hAnsi="Times New Roman" w:cs="Times New Roman"/>
          <w:b/>
          <w:sz w:val="24"/>
          <w:szCs w:val="24"/>
          <w:u w:val="single"/>
        </w:rPr>
      </w:pPr>
      <w:r w:rsidRPr="00303096">
        <w:rPr>
          <w:rFonts w:ascii="Times New Roman" w:eastAsia="Calibri" w:hAnsi="Times New Roman" w:cs="Times New Roman"/>
          <w:sz w:val="24"/>
          <w:szCs w:val="24"/>
          <w:u w:val="single"/>
        </w:rPr>
        <w:t>Reference File: SR-NFX-2018-</w:t>
      </w:r>
      <w:r w:rsidR="001E67D4">
        <w:rPr>
          <w:rFonts w:ascii="Times New Roman" w:eastAsia="Calibri" w:hAnsi="Times New Roman" w:cs="Times New Roman"/>
          <w:sz w:val="24"/>
          <w:szCs w:val="24"/>
          <w:u w:val="single"/>
        </w:rPr>
        <w:t>53</w:t>
      </w:r>
    </w:p>
    <w:p w:rsidR="008D2C12" w:rsidRPr="00303096" w:rsidRDefault="008D2C12" w:rsidP="000E35C4">
      <w:pPr>
        <w:pStyle w:val="NoSpacing"/>
        <w:rPr>
          <w:rFonts w:ascii="Times New Roman" w:hAnsi="Times New Roman" w:cs="Times New Roman"/>
          <w:b/>
          <w:sz w:val="24"/>
          <w:szCs w:val="24"/>
          <w:u w:val="single"/>
        </w:rPr>
      </w:pPr>
    </w:p>
    <w:p w:rsidR="000E35C4" w:rsidRPr="00303096" w:rsidRDefault="000E35C4" w:rsidP="000E35C4">
      <w:pPr>
        <w:pStyle w:val="NoSpacing"/>
        <w:rPr>
          <w:rFonts w:ascii="Times New Roman" w:hAnsi="Times New Roman" w:cs="Times New Roman"/>
          <w:b/>
          <w:sz w:val="24"/>
          <w:szCs w:val="24"/>
          <w:u w:val="single"/>
        </w:rPr>
      </w:pPr>
    </w:p>
    <w:p w:rsidR="005101CA" w:rsidRPr="00303096" w:rsidRDefault="005101CA" w:rsidP="00B424F0">
      <w:pPr>
        <w:pStyle w:val="NoSpacing"/>
        <w:rPr>
          <w:rFonts w:ascii="Times New Roman" w:eastAsia="Calibri" w:hAnsi="Times New Roman" w:cs="Times New Roman"/>
          <w:sz w:val="24"/>
          <w:szCs w:val="24"/>
        </w:rPr>
      </w:pPr>
      <w:r w:rsidRPr="00303096">
        <w:rPr>
          <w:rFonts w:ascii="Times New Roman" w:eastAsia="Calibri" w:hAnsi="Times New Roman" w:cs="Times New Roman"/>
          <w:sz w:val="24"/>
          <w:szCs w:val="24"/>
        </w:rPr>
        <w:t>Dear Mr. Kirkpatrick:</w:t>
      </w:r>
    </w:p>
    <w:p w:rsidR="005101CA" w:rsidRPr="00303096" w:rsidRDefault="005101CA" w:rsidP="00B424F0">
      <w:pPr>
        <w:pStyle w:val="NoSpacing"/>
        <w:rPr>
          <w:rFonts w:ascii="Times New Roman" w:eastAsia="Calibri" w:hAnsi="Times New Roman" w:cs="Times New Roman"/>
          <w:sz w:val="24"/>
          <w:szCs w:val="24"/>
        </w:rPr>
      </w:pPr>
    </w:p>
    <w:p w:rsidR="00303096" w:rsidRPr="00303096" w:rsidRDefault="00303096" w:rsidP="00B424F0">
      <w:pPr>
        <w:pStyle w:val="BodyText"/>
        <w:kinsoku w:val="0"/>
        <w:overflowPunct w:val="0"/>
        <w:ind w:left="102" w:right="144" w:firstLine="618"/>
        <w:rPr>
          <w:rFonts w:ascii="Times New Roman" w:hAnsi="Times New Roman"/>
          <w:color w:val="000000"/>
          <w:sz w:val="24"/>
          <w:szCs w:val="24"/>
        </w:rPr>
      </w:pPr>
      <w:r w:rsidRPr="00303096">
        <w:rPr>
          <w:rFonts w:ascii="Times New Roman" w:hAnsi="Times New Roman"/>
          <w:sz w:val="24"/>
          <w:szCs w:val="24"/>
        </w:rPr>
        <w:t>Pursuant to Section 5c(c)(1) of the Commodity Exchange Act, as amended (“</w:t>
      </w:r>
      <w:r w:rsidRPr="00303096">
        <w:rPr>
          <w:rFonts w:ascii="Times New Roman" w:hAnsi="Times New Roman"/>
          <w:sz w:val="24"/>
          <w:szCs w:val="24"/>
          <w:u w:val="single" w:color="000000"/>
        </w:rPr>
        <w:t>Act</w:t>
      </w:r>
      <w:r w:rsidRPr="00303096">
        <w:rPr>
          <w:rFonts w:ascii="Times New Roman" w:hAnsi="Times New Roman"/>
          <w:sz w:val="24"/>
          <w:szCs w:val="24"/>
        </w:rPr>
        <w:t>”) and section 40.6 of the Commission’s regulations thereunder NASDAQ Futures, Inc. (“</w:t>
      </w:r>
      <w:r w:rsidRPr="00303096">
        <w:rPr>
          <w:rFonts w:ascii="Times New Roman" w:hAnsi="Times New Roman"/>
          <w:sz w:val="24"/>
          <w:szCs w:val="24"/>
          <w:u w:val="single" w:color="000000"/>
        </w:rPr>
        <w:t>NFX</w:t>
      </w:r>
      <w:r w:rsidRPr="00303096">
        <w:rPr>
          <w:rFonts w:ascii="Times New Roman" w:hAnsi="Times New Roman"/>
          <w:sz w:val="24"/>
          <w:szCs w:val="24"/>
        </w:rPr>
        <w:t>” or “</w:t>
      </w:r>
      <w:r w:rsidRPr="00303096">
        <w:rPr>
          <w:rFonts w:ascii="Times New Roman" w:hAnsi="Times New Roman"/>
          <w:sz w:val="24"/>
          <w:szCs w:val="24"/>
          <w:u w:val="single" w:color="000000"/>
        </w:rPr>
        <w:t>Exchange</w:t>
      </w:r>
      <w:r w:rsidRPr="00303096">
        <w:rPr>
          <w:rFonts w:ascii="Times New Roman" w:hAnsi="Times New Roman"/>
          <w:sz w:val="24"/>
          <w:szCs w:val="24"/>
        </w:rPr>
        <w:t>”) hereby submits amendments to Rulebook Appendix A, Rule 316E.05</w:t>
      </w:r>
      <w:r w:rsidRPr="00303096">
        <w:rPr>
          <w:rFonts w:ascii="Times New Roman" w:hAnsi="Times New Roman"/>
          <w:color w:val="303030"/>
          <w:sz w:val="24"/>
          <w:szCs w:val="24"/>
        </w:rPr>
        <w:t xml:space="preserve">, </w:t>
      </w:r>
      <w:r w:rsidRPr="00303096">
        <w:rPr>
          <w:rFonts w:ascii="Times New Roman" w:hAnsi="Times New Roman"/>
          <w:color w:val="000000"/>
          <w:sz w:val="24"/>
          <w:szCs w:val="24"/>
        </w:rPr>
        <w:t>governing exercise of NFX Options on NFX PJM Western Hub Real-Time Peak One Time Calendar Financial Futures (PMQ).  The amendments eliminate the ability of option holders to submit contrary exercise instructions</w:t>
      </w:r>
      <w:r w:rsidR="00EF555F">
        <w:rPr>
          <w:rFonts w:ascii="Times New Roman" w:hAnsi="Times New Roman"/>
          <w:color w:val="000000"/>
          <w:sz w:val="24"/>
          <w:szCs w:val="24"/>
        </w:rPr>
        <w:t>.</w:t>
      </w:r>
      <w:r w:rsidRPr="00303096">
        <w:rPr>
          <w:rFonts w:ascii="Times New Roman" w:hAnsi="Times New Roman"/>
          <w:color w:val="000000"/>
          <w:sz w:val="24"/>
          <w:szCs w:val="24"/>
        </w:rPr>
        <w:t xml:space="preserve"> The Exchange intends to implement the amendments on November </w:t>
      </w:r>
      <w:r w:rsidR="00E95B42">
        <w:rPr>
          <w:rFonts w:ascii="Times New Roman" w:hAnsi="Times New Roman"/>
          <w:color w:val="000000"/>
          <w:sz w:val="24"/>
          <w:szCs w:val="24"/>
        </w:rPr>
        <w:t>28</w:t>
      </w:r>
      <w:r w:rsidRPr="00303096">
        <w:rPr>
          <w:rFonts w:ascii="Times New Roman" w:hAnsi="Times New Roman"/>
          <w:color w:val="000000"/>
          <w:sz w:val="24"/>
          <w:szCs w:val="24"/>
        </w:rPr>
        <w:t xml:space="preserve">, 2018, for trade date November </w:t>
      </w:r>
      <w:r w:rsidR="00E95B42">
        <w:rPr>
          <w:rFonts w:ascii="Times New Roman" w:hAnsi="Times New Roman"/>
          <w:color w:val="000000"/>
          <w:sz w:val="24"/>
          <w:szCs w:val="24"/>
        </w:rPr>
        <w:t>29</w:t>
      </w:r>
      <w:r w:rsidRPr="00303096">
        <w:rPr>
          <w:rFonts w:ascii="Times New Roman" w:hAnsi="Times New Roman"/>
          <w:color w:val="000000"/>
          <w:sz w:val="24"/>
          <w:szCs w:val="24"/>
        </w:rPr>
        <w:t>, 2018.  The amendments will therefore be effective for the December 21, 2018 PMQ options expiration.</w:t>
      </w:r>
    </w:p>
    <w:p w:rsidR="00303096" w:rsidRPr="00303096" w:rsidRDefault="00303096" w:rsidP="00B424F0">
      <w:pPr>
        <w:pStyle w:val="BodyText"/>
        <w:kinsoku w:val="0"/>
        <w:overflowPunct w:val="0"/>
        <w:ind w:left="102" w:right="144" w:firstLine="1310"/>
        <w:rPr>
          <w:rFonts w:ascii="Times New Roman" w:hAnsi="Times New Roman"/>
          <w:color w:val="000000"/>
          <w:sz w:val="24"/>
          <w:szCs w:val="24"/>
        </w:rPr>
      </w:pPr>
    </w:p>
    <w:p w:rsidR="00303096" w:rsidRDefault="00B424F0" w:rsidP="00B424F0">
      <w:pPr>
        <w:pStyle w:val="BodyText"/>
        <w:kinsoku w:val="0"/>
        <w:overflowPunct w:val="0"/>
        <w:ind w:left="102" w:right="205"/>
        <w:rPr>
          <w:rFonts w:ascii="Times New Roman" w:hAnsi="Times New Roman"/>
          <w:sz w:val="24"/>
          <w:szCs w:val="24"/>
        </w:rPr>
      </w:pPr>
      <w:r>
        <w:rPr>
          <w:rFonts w:ascii="Times New Roman" w:hAnsi="Times New Roman"/>
          <w:sz w:val="24"/>
          <w:szCs w:val="24"/>
        </w:rPr>
        <w:tab/>
        <w:t xml:space="preserve">    The text of the rule amendment</w:t>
      </w:r>
      <w:r w:rsidR="00303096" w:rsidRPr="00303096">
        <w:rPr>
          <w:rFonts w:ascii="Times New Roman" w:hAnsi="Times New Roman"/>
          <w:sz w:val="24"/>
          <w:szCs w:val="24"/>
        </w:rPr>
        <w:t xml:space="preserve"> is set forth below. New language is underlined and deletions are struck through.</w:t>
      </w:r>
    </w:p>
    <w:p w:rsidR="00B424F0" w:rsidRPr="00303096" w:rsidRDefault="00B424F0" w:rsidP="00B424F0">
      <w:pPr>
        <w:pStyle w:val="BodyText"/>
        <w:kinsoku w:val="0"/>
        <w:overflowPunct w:val="0"/>
        <w:ind w:left="102" w:right="205"/>
        <w:rPr>
          <w:rFonts w:ascii="Times New Roman" w:hAnsi="Times New Roman"/>
          <w:sz w:val="24"/>
          <w:szCs w:val="24"/>
        </w:rPr>
      </w:pPr>
    </w:p>
    <w:p w:rsidR="00303096" w:rsidRPr="00303096" w:rsidRDefault="00303096" w:rsidP="00B424F0">
      <w:pPr>
        <w:pStyle w:val="Heading2"/>
        <w:kinsoku w:val="0"/>
        <w:overflowPunct w:val="0"/>
        <w:spacing w:before="0"/>
        <w:ind w:firstLine="1310"/>
        <w:rPr>
          <w:rFonts w:ascii="Times New Roman" w:hAnsi="Times New Roman"/>
          <w:i/>
          <w:sz w:val="24"/>
          <w:szCs w:val="24"/>
        </w:rPr>
      </w:pPr>
      <w:r w:rsidRPr="00303096">
        <w:rPr>
          <w:rFonts w:ascii="Times New Roman" w:hAnsi="Times New Roman"/>
          <w:i/>
          <w:sz w:val="24"/>
          <w:szCs w:val="24"/>
        </w:rPr>
        <w:t>Rulebook Appendix A - Listed Contracts</w:t>
      </w:r>
    </w:p>
    <w:p w:rsidR="00303096" w:rsidRPr="00303096" w:rsidRDefault="00303096" w:rsidP="00B424F0">
      <w:pPr>
        <w:pStyle w:val="BodyText"/>
        <w:kinsoku w:val="0"/>
        <w:overflowPunct w:val="0"/>
        <w:rPr>
          <w:rFonts w:ascii="Times New Roman" w:hAnsi="Times New Roman"/>
          <w:b/>
          <w:bCs/>
          <w:i/>
          <w:iCs/>
          <w:sz w:val="24"/>
          <w:szCs w:val="24"/>
        </w:rPr>
      </w:pPr>
    </w:p>
    <w:p w:rsidR="00303096" w:rsidRPr="00303096" w:rsidRDefault="00303096" w:rsidP="00B424F0">
      <w:pPr>
        <w:pStyle w:val="BodyText"/>
        <w:kinsoku w:val="0"/>
        <w:overflowPunct w:val="0"/>
        <w:ind w:left="1412"/>
        <w:rPr>
          <w:rFonts w:ascii="Times New Roman" w:hAnsi="Times New Roman"/>
          <w:b/>
          <w:bCs/>
          <w:i/>
          <w:iCs/>
          <w:sz w:val="24"/>
          <w:szCs w:val="24"/>
        </w:rPr>
      </w:pPr>
      <w:r w:rsidRPr="00303096">
        <w:rPr>
          <w:rFonts w:ascii="Times New Roman" w:hAnsi="Times New Roman"/>
          <w:b/>
          <w:bCs/>
          <w:i/>
          <w:iCs/>
          <w:sz w:val="24"/>
          <w:szCs w:val="24"/>
        </w:rPr>
        <w:t>* * * * *</w:t>
      </w:r>
    </w:p>
    <w:p w:rsidR="00303096" w:rsidRPr="00303096" w:rsidRDefault="00303096" w:rsidP="00B424F0">
      <w:pPr>
        <w:pStyle w:val="BodyText"/>
        <w:kinsoku w:val="0"/>
        <w:overflowPunct w:val="0"/>
        <w:rPr>
          <w:rFonts w:ascii="Times New Roman" w:hAnsi="Times New Roman"/>
          <w:b/>
          <w:bCs/>
          <w:i/>
          <w:iCs/>
          <w:sz w:val="24"/>
          <w:szCs w:val="24"/>
        </w:rPr>
      </w:pPr>
    </w:p>
    <w:p w:rsidR="00303096" w:rsidRPr="00303096" w:rsidRDefault="00303096" w:rsidP="00B424F0">
      <w:pPr>
        <w:pStyle w:val="BodyText"/>
        <w:kinsoku w:val="0"/>
        <w:overflowPunct w:val="0"/>
        <w:ind w:left="1412"/>
        <w:rPr>
          <w:rFonts w:ascii="Times New Roman" w:hAnsi="Times New Roman"/>
          <w:b/>
          <w:bCs/>
          <w:i/>
          <w:iCs/>
          <w:sz w:val="24"/>
          <w:szCs w:val="24"/>
        </w:rPr>
      </w:pPr>
      <w:r w:rsidRPr="00303096">
        <w:rPr>
          <w:rFonts w:ascii="Times New Roman" w:hAnsi="Times New Roman"/>
          <w:b/>
          <w:i/>
          <w:sz w:val="24"/>
          <w:szCs w:val="24"/>
        </w:rPr>
        <w:t>Chapter 316E NFX Options on NFX PJM Western Hub Real-Time Peak One Time Calendar Year Financial Futures (PMQ)</w:t>
      </w:r>
    </w:p>
    <w:p w:rsidR="00303096" w:rsidRPr="00303096" w:rsidRDefault="00303096" w:rsidP="00B424F0">
      <w:pPr>
        <w:pStyle w:val="BodyText"/>
        <w:kinsoku w:val="0"/>
        <w:overflowPunct w:val="0"/>
        <w:rPr>
          <w:rFonts w:ascii="Times New Roman" w:hAnsi="Times New Roman"/>
          <w:b/>
          <w:bCs/>
          <w:i/>
          <w:iCs/>
          <w:sz w:val="24"/>
          <w:szCs w:val="24"/>
        </w:rPr>
      </w:pPr>
    </w:p>
    <w:p w:rsidR="00303096" w:rsidRPr="00303096" w:rsidRDefault="00303096" w:rsidP="00B424F0">
      <w:pPr>
        <w:pStyle w:val="BodyText"/>
        <w:kinsoku w:val="0"/>
        <w:overflowPunct w:val="0"/>
        <w:ind w:left="1412"/>
        <w:rPr>
          <w:rFonts w:ascii="Times New Roman" w:hAnsi="Times New Roman"/>
          <w:i/>
          <w:iCs/>
          <w:sz w:val="24"/>
          <w:szCs w:val="24"/>
        </w:rPr>
      </w:pPr>
      <w:r w:rsidRPr="00303096">
        <w:rPr>
          <w:rFonts w:ascii="Times New Roman" w:hAnsi="Times New Roman"/>
          <w:i/>
          <w:iCs/>
          <w:sz w:val="24"/>
          <w:szCs w:val="24"/>
        </w:rPr>
        <w:t>* * * * *</w:t>
      </w:r>
    </w:p>
    <w:p w:rsidR="00303096" w:rsidRPr="00303096" w:rsidRDefault="00F52337" w:rsidP="00F52337">
      <w:pPr>
        <w:pStyle w:val="Heading5"/>
        <w:spacing w:before="0" w:line="240" w:lineRule="atLeast"/>
        <w:rPr>
          <w:rFonts w:ascii="Times New Roman" w:hAnsi="Times New Roman"/>
          <w:b/>
          <w:sz w:val="24"/>
          <w:szCs w:val="24"/>
        </w:rPr>
      </w:pPr>
      <w:r>
        <w:rPr>
          <w:rFonts w:ascii="Times New Roman" w:hAnsi="Times New Roman"/>
          <w:b/>
          <w:sz w:val="24"/>
          <w:szCs w:val="24"/>
        </w:rPr>
        <w:lastRenderedPageBreak/>
        <w:t xml:space="preserve">                      </w:t>
      </w:r>
      <w:r w:rsidR="00303096" w:rsidRPr="00303096">
        <w:rPr>
          <w:rFonts w:ascii="Times New Roman" w:hAnsi="Times New Roman"/>
          <w:b/>
          <w:sz w:val="24"/>
          <w:szCs w:val="24"/>
        </w:rPr>
        <w:t>316E.05 Exercise Style</w:t>
      </w:r>
    </w:p>
    <w:p w:rsidR="00303096" w:rsidRPr="00303096" w:rsidRDefault="00303096" w:rsidP="00B424F0">
      <w:pPr>
        <w:pStyle w:val="Heading2"/>
        <w:kinsoku w:val="0"/>
        <w:overflowPunct w:val="0"/>
        <w:spacing w:before="0"/>
        <w:ind w:left="1310"/>
        <w:rPr>
          <w:rFonts w:ascii="Times New Roman" w:hAnsi="Times New Roman"/>
          <w:b w:val="0"/>
          <w:i/>
          <w:iCs/>
          <w:sz w:val="24"/>
          <w:szCs w:val="24"/>
        </w:rPr>
      </w:pPr>
      <w:r w:rsidRPr="00303096">
        <w:rPr>
          <w:rFonts w:ascii="Times New Roman" w:hAnsi="Times New Roman"/>
          <w:b w:val="0"/>
          <w:i/>
          <w:color w:val="000000"/>
          <w:sz w:val="24"/>
          <w:szCs w:val="24"/>
        </w:rPr>
        <w:t>The option contracts are European-style exercise. At such time as the Clearing Corporation establishes for automatic exercise on the last trading day, the Clearing Corporation will automatically exercise all options that are in-the-money on behalf of the holder</w:t>
      </w:r>
      <w:r w:rsidRPr="00303096">
        <w:rPr>
          <w:rFonts w:ascii="Times New Roman" w:hAnsi="Times New Roman"/>
          <w:b w:val="0"/>
          <w:i/>
          <w:strike/>
          <w:color w:val="000000"/>
          <w:sz w:val="24"/>
          <w:szCs w:val="24"/>
        </w:rPr>
        <w:t xml:space="preserve"> unless instructed otherwise by the holder</w:t>
      </w:r>
      <w:r w:rsidRPr="00303096">
        <w:rPr>
          <w:rFonts w:ascii="Times New Roman" w:hAnsi="Times New Roman"/>
          <w:b w:val="0"/>
          <w:i/>
          <w:color w:val="000000"/>
          <w:sz w:val="24"/>
          <w:szCs w:val="24"/>
        </w:rPr>
        <w:t xml:space="preserve">. </w:t>
      </w:r>
      <w:r w:rsidRPr="00303096">
        <w:rPr>
          <w:rFonts w:ascii="Times New Roman" w:hAnsi="Times New Roman"/>
          <w:b w:val="0"/>
          <w:i/>
          <w:iCs/>
          <w:sz w:val="24"/>
          <w:szCs w:val="24"/>
          <w:u w:val="single"/>
        </w:rPr>
        <w:t>Contrary exercise instructions will not be accepted.</w:t>
      </w:r>
      <w:r w:rsidRPr="00303096">
        <w:rPr>
          <w:rFonts w:ascii="Times New Roman" w:hAnsi="Times New Roman"/>
          <w:b w:val="0"/>
          <w:i/>
          <w:iCs/>
          <w:sz w:val="24"/>
          <w:szCs w:val="24"/>
        </w:rPr>
        <w:t xml:space="preserve"> </w:t>
      </w:r>
      <w:r w:rsidRPr="00303096">
        <w:rPr>
          <w:rFonts w:ascii="Times New Roman" w:hAnsi="Times New Roman"/>
          <w:b w:val="0"/>
          <w:i/>
          <w:color w:val="000000"/>
          <w:sz w:val="24"/>
          <w:szCs w:val="24"/>
        </w:rPr>
        <w:t>Unexercised options which are out-of-the-money expire automatically.</w:t>
      </w:r>
    </w:p>
    <w:p w:rsidR="00303096" w:rsidRPr="00303096" w:rsidRDefault="00303096" w:rsidP="00B424F0">
      <w:pPr>
        <w:pStyle w:val="BodyText"/>
        <w:kinsoku w:val="0"/>
        <w:overflowPunct w:val="0"/>
        <w:ind w:left="1412"/>
        <w:rPr>
          <w:rFonts w:ascii="Times New Roman" w:hAnsi="Times New Roman"/>
          <w:i/>
          <w:iCs/>
          <w:sz w:val="24"/>
          <w:szCs w:val="24"/>
        </w:rPr>
      </w:pPr>
      <w:r w:rsidRPr="00303096">
        <w:rPr>
          <w:rFonts w:ascii="Times New Roman" w:hAnsi="Times New Roman"/>
          <w:i/>
          <w:iCs/>
          <w:sz w:val="24"/>
          <w:szCs w:val="24"/>
        </w:rPr>
        <w:t>* * * * * *</w:t>
      </w:r>
    </w:p>
    <w:p w:rsidR="00303096" w:rsidRPr="00303096" w:rsidRDefault="00303096" w:rsidP="00B424F0">
      <w:pPr>
        <w:pStyle w:val="BodyText"/>
        <w:kinsoku w:val="0"/>
        <w:overflowPunct w:val="0"/>
        <w:rPr>
          <w:rFonts w:ascii="Times New Roman" w:hAnsi="Times New Roman"/>
          <w:i/>
          <w:iCs/>
          <w:sz w:val="24"/>
          <w:szCs w:val="24"/>
        </w:rPr>
      </w:pPr>
    </w:p>
    <w:p w:rsidR="00303096" w:rsidRPr="00303096" w:rsidRDefault="00303096" w:rsidP="00B424F0">
      <w:pPr>
        <w:pStyle w:val="BodyText"/>
        <w:kinsoku w:val="0"/>
        <w:overflowPunct w:val="0"/>
        <w:ind w:left="1412"/>
        <w:rPr>
          <w:rFonts w:ascii="Times New Roman" w:hAnsi="Times New Roman"/>
          <w:sz w:val="24"/>
          <w:szCs w:val="24"/>
        </w:rPr>
      </w:pPr>
      <w:r w:rsidRPr="00303096">
        <w:rPr>
          <w:rFonts w:ascii="Times New Roman" w:hAnsi="Times New Roman"/>
          <w:sz w:val="24"/>
          <w:szCs w:val="24"/>
          <w:u w:val="single" w:color="000000"/>
        </w:rPr>
        <w:t>Concise Explanation and Analysis</w:t>
      </w:r>
    </w:p>
    <w:p w:rsidR="00303096" w:rsidRPr="00303096" w:rsidRDefault="00303096" w:rsidP="00B424F0">
      <w:pPr>
        <w:pStyle w:val="BodyText"/>
        <w:kinsoku w:val="0"/>
        <w:overflowPunct w:val="0"/>
        <w:rPr>
          <w:rFonts w:ascii="Times New Roman" w:hAnsi="Times New Roman"/>
          <w:sz w:val="24"/>
          <w:szCs w:val="24"/>
        </w:rPr>
      </w:pPr>
    </w:p>
    <w:p w:rsidR="003E17EF" w:rsidRPr="00740232" w:rsidRDefault="003E17EF" w:rsidP="003E17EF">
      <w:pPr>
        <w:pStyle w:val="FootnoteText"/>
        <w:ind w:firstLine="720"/>
        <w:rPr>
          <w:rFonts w:ascii="Times New Roman" w:hAnsi="Times New Roman" w:cs="Times New Roman"/>
          <w:sz w:val="24"/>
          <w:szCs w:val="24"/>
        </w:rPr>
      </w:pPr>
      <w:r>
        <w:rPr>
          <w:rFonts w:ascii="Times New Roman" w:hAnsi="Times New Roman" w:cs="Times New Roman"/>
          <w:sz w:val="24"/>
          <w:szCs w:val="24"/>
        </w:rPr>
        <w:t>A</w:t>
      </w:r>
      <w:r w:rsidRPr="00740232">
        <w:rPr>
          <w:rFonts w:ascii="Times New Roman" w:hAnsi="Times New Roman" w:cs="Times New Roman"/>
          <w:sz w:val="24"/>
          <w:szCs w:val="24"/>
        </w:rPr>
        <w:t xml:space="preserve"> PMQ option is </w:t>
      </w:r>
      <w:r>
        <w:rPr>
          <w:rFonts w:ascii="Times New Roman" w:hAnsi="Times New Roman" w:cs="Times New Roman"/>
          <w:sz w:val="24"/>
          <w:szCs w:val="24"/>
        </w:rPr>
        <w:t>a</w:t>
      </w:r>
      <w:r w:rsidRPr="00740232">
        <w:rPr>
          <w:rFonts w:ascii="Times New Roman" w:hAnsi="Times New Roman" w:cs="Times New Roman"/>
          <w:sz w:val="24"/>
          <w:szCs w:val="24"/>
        </w:rPr>
        <w:t xml:space="preserve"> put or call option on a basket of yearly Contract Periods, January-December, of the NFX PJM Western Hub Real-Time Peak One Time Calendar Year Financial Futures. </w:t>
      </w:r>
      <w:r>
        <w:rPr>
          <w:rFonts w:ascii="Times New Roman" w:hAnsi="Times New Roman" w:cs="Times New Roman"/>
          <w:sz w:val="24"/>
          <w:szCs w:val="24"/>
        </w:rPr>
        <w:t xml:space="preserve"> A PMQ o</w:t>
      </w:r>
      <w:r w:rsidRPr="00740232">
        <w:rPr>
          <w:rFonts w:ascii="Times New Roman" w:hAnsi="Times New Roman" w:cs="Times New Roman"/>
          <w:sz w:val="24"/>
          <w:szCs w:val="24"/>
        </w:rPr>
        <w:t xml:space="preserve">ption will exercise into the exact number of Underlying Futures Contracts for each Peak Day of each month in the basket using a single price based on the average price of the peak days in the month. </w:t>
      </w:r>
      <w:r>
        <w:rPr>
          <w:rFonts w:ascii="Times New Roman" w:hAnsi="Times New Roman" w:cs="Times New Roman"/>
          <w:sz w:val="24"/>
          <w:szCs w:val="24"/>
        </w:rPr>
        <w:t xml:space="preserve"> </w:t>
      </w:r>
      <w:r w:rsidRPr="00740232">
        <w:rPr>
          <w:rFonts w:ascii="Times New Roman" w:hAnsi="Times New Roman" w:cs="Times New Roman"/>
          <w:sz w:val="24"/>
          <w:szCs w:val="24"/>
        </w:rPr>
        <w:t>PMQ options share the same expiration date, but deliver into a basket of yearly Contract Periods, January-December.</w:t>
      </w:r>
      <w:r w:rsidRPr="003E17EF">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
      </w:r>
    </w:p>
    <w:p w:rsidR="003E17EF" w:rsidRDefault="003E17EF" w:rsidP="00B424F0">
      <w:pPr>
        <w:pStyle w:val="NoSpacing"/>
        <w:ind w:firstLine="720"/>
        <w:rPr>
          <w:rFonts w:ascii="Times New Roman" w:hAnsi="Times New Roman" w:cs="Times New Roman"/>
          <w:sz w:val="24"/>
          <w:szCs w:val="24"/>
        </w:rPr>
      </w:pPr>
    </w:p>
    <w:p w:rsidR="00EF555F" w:rsidRDefault="008D0ED4" w:rsidP="00B424F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NFX understands that </w:t>
      </w:r>
      <w:r w:rsidR="00303096" w:rsidRPr="00303096">
        <w:rPr>
          <w:rFonts w:ascii="Times New Roman" w:hAnsi="Times New Roman" w:cs="Times New Roman"/>
          <w:sz w:val="24"/>
          <w:szCs w:val="24"/>
        </w:rPr>
        <w:t>The Options Clearing Corporation (“</w:t>
      </w:r>
      <w:r w:rsidR="00303096" w:rsidRPr="00F52337">
        <w:rPr>
          <w:rFonts w:ascii="Times New Roman" w:hAnsi="Times New Roman" w:cs="Times New Roman"/>
          <w:sz w:val="24"/>
          <w:szCs w:val="24"/>
          <w:u w:val="single"/>
        </w:rPr>
        <w:t>OCC</w:t>
      </w:r>
      <w:r w:rsidR="00303096" w:rsidRPr="00303096">
        <w:rPr>
          <w:rFonts w:ascii="Times New Roman" w:hAnsi="Times New Roman" w:cs="Times New Roman"/>
          <w:sz w:val="24"/>
          <w:szCs w:val="24"/>
        </w:rPr>
        <w:t xml:space="preserve">”) is unable to process contrary exercise advices </w:t>
      </w:r>
      <w:r>
        <w:rPr>
          <w:rFonts w:ascii="Times New Roman" w:hAnsi="Times New Roman" w:cs="Times New Roman"/>
          <w:sz w:val="24"/>
          <w:szCs w:val="24"/>
        </w:rPr>
        <w:t xml:space="preserve">in a coordinated fashion </w:t>
      </w:r>
      <w:r w:rsidR="00303096" w:rsidRPr="00303096">
        <w:rPr>
          <w:rFonts w:ascii="Times New Roman" w:hAnsi="Times New Roman" w:cs="Times New Roman"/>
          <w:sz w:val="24"/>
          <w:szCs w:val="24"/>
        </w:rPr>
        <w:t xml:space="preserve">for PMQ </w:t>
      </w:r>
      <w:r w:rsidR="000E7E81">
        <w:rPr>
          <w:rFonts w:ascii="Times New Roman" w:hAnsi="Times New Roman" w:cs="Times New Roman"/>
          <w:sz w:val="24"/>
          <w:szCs w:val="24"/>
        </w:rPr>
        <w:t>calendar strip</w:t>
      </w:r>
      <w:r w:rsidR="00163B71">
        <w:rPr>
          <w:rFonts w:ascii="Times New Roman" w:hAnsi="Times New Roman" w:cs="Times New Roman"/>
          <w:sz w:val="24"/>
          <w:szCs w:val="24"/>
        </w:rPr>
        <w:t xml:space="preserve"> options</w:t>
      </w:r>
      <w:r>
        <w:rPr>
          <w:rFonts w:ascii="Times New Roman" w:hAnsi="Times New Roman" w:cs="Times New Roman"/>
          <w:sz w:val="24"/>
          <w:szCs w:val="24"/>
        </w:rPr>
        <w:t xml:space="preserve">, </w:t>
      </w:r>
      <w:r w:rsidR="000E7E81">
        <w:rPr>
          <w:rFonts w:ascii="Times New Roman" w:hAnsi="Times New Roman" w:cs="Times New Roman"/>
          <w:sz w:val="24"/>
          <w:szCs w:val="24"/>
        </w:rPr>
        <w:t xml:space="preserve">which </w:t>
      </w:r>
      <w:r>
        <w:rPr>
          <w:rFonts w:ascii="Times New Roman" w:hAnsi="Times New Roman" w:cs="Times New Roman"/>
          <w:sz w:val="24"/>
          <w:szCs w:val="24"/>
        </w:rPr>
        <w:t xml:space="preserve">represent </w:t>
      </w:r>
      <w:r w:rsidR="000E7E81">
        <w:rPr>
          <w:rFonts w:ascii="Times New Roman" w:hAnsi="Times New Roman" w:cs="Times New Roman"/>
          <w:sz w:val="24"/>
          <w:szCs w:val="24"/>
        </w:rPr>
        <w:t>the purchase of an option for all 12 calendar months simultaneously, where the underlying futures price is the weighted average of all 12 monthly futures prices.</w:t>
      </w:r>
      <w:r w:rsidR="00303096" w:rsidRPr="00303096">
        <w:rPr>
          <w:rFonts w:ascii="Times New Roman" w:hAnsi="Times New Roman" w:cs="Times New Roman"/>
          <w:sz w:val="24"/>
          <w:szCs w:val="24"/>
        </w:rPr>
        <w:t xml:space="preserve"> </w:t>
      </w:r>
      <w:r w:rsidR="00F52337">
        <w:rPr>
          <w:rFonts w:ascii="Times New Roman" w:hAnsi="Times New Roman" w:cs="Times New Roman"/>
          <w:sz w:val="24"/>
          <w:szCs w:val="24"/>
        </w:rPr>
        <w:t xml:space="preserve">OCC has explained that contrary exercise advice instructions would need to </w:t>
      </w:r>
      <w:r w:rsidR="00F52337" w:rsidRPr="00F52337">
        <w:rPr>
          <w:rFonts w:ascii="Times New Roman" w:hAnsi="Times New Roman" w:cs="Times New Roman"/>
          <w:sz w:val="24"/>
          <w:szCs w:val="24"/>
        </w:rPr>
        <w:t xml:space="preserve">be executed for </w:t>
      </w:r>
      <w:r w:rsidR="00BA2A85">
        <w:rPr>
          <w:rFonts w:ascii="Times New Roman" w:hAnsi="Times New Roman" w:cs="Times New Roman"/>
          <w:sz w:val="24"/>
          <w:szCs w:val="24"/>
        </w:rPr>
        <w:t xml:space="preserve">each expiring option in the </w:t>
      </w:r>
      <w:r w:rsidR="00F52337" w:rsidRPr="00F52337">
        <w:rPr>
          <w:rFonts w:ascii="Times New Roman" w:hAnsi="Times New Roman" w:cs="Times New Roman"/>
          <w:sz w:val="24"/>
          <w:szCs w:val="24"/>
        </w:rPr>
        <w:t xml:space="preserve">entire calendar strip and </w:t>
      </w:r>
      <w:r w:rsidR="005253CE">
        <w:rPr>
          <w:rFonts w:ascii="Times New Roman" w:hAnsi="Times New Roman" w:cs="Times New Roman"/>
          <w:sz w:val="24"/>
          <w:szCs w:val="24"/>
        </w:rPr>
        <w:t>assigned to members based on the number of peak days in each contract month</w:t>
      </w:r>
      <w:r w:rsidR="00BA2A85">
        <w:rPr>
          <w:rFonts w:ascii="Times New Roman" w:hAnsi="Times New Roman" w:cs="Times New Roman"/>
          <w:sz w:val="24"/>
          <w:szCs w:val="24"/>
        </w:rPr>
        <w:t>. Absent further OCC automation to ensure that commensurate quantities of each option are exercised or not exercised simultaneously, the exchange has decided to remove the risk of</w:t>
      </w:r>
      <w:r w:rsidR="00691C8E">
        <w:rPr>
          <w:rFonts w:ascii="Times New Roman" w:hAnsi="Times New Roman" w:cs="Times New Roman"/>
          <w:sz w:val="24"/>
          <w:szCs w:val="24"/>
        </w:rPr>
        <w:t xml:space="preserve"> clearing member submission of either </w:t>
      </w:r>
      <w:r w:rsidR="00BA2A85">
        <w:rPr>
          <w:rFonts w:ascii="Times New Roman" w:hAnsi="Times New Roman" w:cs="Times New Roman"/>
          <w:sz w:val="24"/>
          <w:szCs w:val="24"/>
        </w:rPr>
        <w:t xml:space="preserve">inadvertent or intentional contrary exercise instructions </w:t>
      </w:r>
      <w:r w:rsidR="00691C8E">
        <w:rPr>
          <w:rFonts w:ascii="Times New Roman" w:hAnsi="Times New Roman" w:cs="Times New Roman"/>
          <w:sz w:val="24"/>
          <w:szCs w:val="24"/>
        </w:rPr>
        <w:t xml:space="preserve">to OCC by removing the contrary exercise feature. </w:t>
      </w:r>
    </w:p>
    <w:p w:rsidR="00EF555F" w:rsidRDefault="00EF555F" w:rsidP="00B424F0">
      <w:pPr>
        <w:pStyle w:val="NoSpacing"/>
        <w:ind w:firstLine="720"/>
        <w:rPr>
          <w:rFonts w:ascii="Times New Roman" w:hAnsi="Times New Roman" w:cs="Times New Roman"/>
          <w:sz w:val="24"/>
          <w:szCs w:val="24"/>
        </w:rPr>
      </w:pPr>
    </w:p>
    <w:p w:rsidR="00303096" w:rsidRDefault="00303096" w:rsidP="00B424F0">
      <w:pPr>
        <w:pStyle w:val="NoSpacing"/>
        <w:ind w:firstLine="720"/>
        <w:rPr>
          <w:rFonts w:ascii="Times New Roman" w:hAnsi="Times New Roman" w:cs="Times New Roman"/>
          <w:sz w:val="24"/>
          <w:szCs w:val="24"/>
        </w:rPr>
      </w:pPr>
      <w:r w:rsidRPr="00303096">
        <w:rPr>
          <w:rFonts w:ascii="Times New Roman" w:hAnsi="Times New Roman" w:cs="Times New Roman"/>
          <w:sz w:val="24"/>
          <w:szCs w:val="24"/>
        </w:rPr>
        <w:t xml:space="preserve">Additionally, NFX understands that </w:t>
      </w:r>
      <w:r w:rsidR="00CF2BD5">
        <w:rPr>
          <w:rFonts w:ascii="Times New Roman" w:hAnsi="Times New Roman" w:cs="Times New Roman"/>
          <w:sz w:val="24"/>
          <w:szCs w:val="24"/>
        </w:rPr>
        <w:t xml:space="preserve">the comparable </w:t>
      </w:r>
      <w:r w:rsidR="002B66FD">
        <w:rPr>
          <w:rFonts w:ascii="Times New Roman" w:hAnsi="Times New Roman" w:cs="Times New Roman"/>
          <w:sz w:val="24"/>
          <w:szCs w:val="24"/>
        </w:rPr>
        <w:t xml:space="preserve">ICE Futures U.S. </w:t>
      </w:r>
      <w:r w:rsidRPr="00303096">
        <w:rPr>
          <w:rFonts w:ascii="Times New Roman" w:hAnsi="Times New Roman" w:cs="Times New Roman"/>
          <w:sz w:val="24"/>
          <w:szCs w:val="24"/>
        </w:rPr>
        <w:t>(“</w:t>
      </w:r>
      <w:r w:rsidRPr="00303096">
        <w:rPr>
          <w:rFonts w:ascii="Times New Roman" w:hAnsi="Times New Roman" w:cs="Times New Roman"/>
          <w:sz w:val="24"/>
          <w:szCs w:val="24"/>
          <w:u w:val="single"/>
        </w:rPr>
        <w:t>ICE</w:t>
      </w:r>
      <w:r w:rsidRPr="00303096">
        <w:rPr>
          <w:rFonts w:ascii="Times New Roman" w:hAnsi="Times New Roman" w:cs="Times New Roman"/>
          <w:sz w:val="24"/>
          <w:szCs w:val="24"/>
        </w:rPr>
        <w:t>”)</w:t>
      </w:r>
      <w:r w:rsidR="00CF2BD5">
        <w:rPr>
          <w:rFonts w:ascii="Times New Roman" w:hAnsi="Times New Roman" w:cs="Times New Roman"/>
          <w:sz w:val="24"/>
          <w:szCs w:val="24"/>
        </w:rPr>
        <w:t xml:space="preserve"> option does not permit contrary exercise advices</w:t>
      </w:r>
      <w:r w:rsidRPr="00303096">
        <w:rPr>
          <w:rFonts w:ascii="Times New Roman" w:hAnsi="Times New Roman" w:cs="Times New Roman"/>
          <w:sz w:val="24"/>
          <w:szCs w:val="24"/>
        </w:rPr>
        <w:t>.</w:t>
      </w:r>
      <w:r w:rsidR="002B66FD">
        <w:rPr>
          <w:rStyle w:val="FootnoteReference"/>
          <w:rFonts w:ascii="Times New Roman" w:hAnsi="Times New Roman" w:cs="Times New Roman"/>
          <w:sz w:val="24"/>
          <w:szCs w:val="24"/>
        </w:rPr>
        <w:footnoteReference w:id="2"/>
      </w:r>
      <w:r w:rsidRPr="00303096">
        <w:rPr>
          <w:rFonts w:ascii="Times New Roman" w:hAnsi="Times New Roman" w:cs="Times New Roman"/>
          <w:sz w:val="24"/>
          <w:szCs w:val="24"/>
        </w:rPr>
        <w:t xml:space="preserve">  NFX customers have requested NFX to mirror </w:t>
      </w:r>
      <w:r w:rsidRPr="00303096">
        <w:rPr>
          <w:rFonts w:ascii="Times New Roman" w:hAnsi="Times New Roman" w:cs="Times New Roman"/>
          <w:sz w:val="24"/>
          <w:szCs w:val="24"/>
        </w:rPr>
        <w:lastRenderedPageBreak/>
        <w:t xml:space="preserve">the ICE product in order to reduce operational risk across exchanges for parallel </w:t>
      </w:r>
      <w:r w:rsidR="00CF2BD5">
        <w:rPr>
          <w:rFonts w:ascii="Times New Roman" w:hAnsi="Times New Roman" w:cs="Times New Roman"/>
          <w:sz w:val="24"/>
          <w:szCs w:val="24"/>
        </w:rPr>
        <w:t>treatment of out of the money options</w:t>
      </w:r>
      <w:r w:rsidRPr="00303096">
        <w:rPr>
          <w:rFonts w:ascii="Times New Roman" w:hAnsi="Times New Roman" w:cs="Times New Roman"/>
          <w:sz w:val="24"/>
          <w:szCs w:val="24"/>
        </w:rPr>
        <w:t>.</w:t>
      </w:r>
      <w:r w:rsidR="008C164A" w:rsidRPr="00303096">
        <w:rPr>
          <w:rFonts w:ascii="Times New Roman" w:hAnsi="Times New Roman" w:cs="Times New Roman"/>
          <w:sz w:val="24"/>
          <w:szCs w:val="24"/>
        </w:rPr>
        <w:t xml:space="preserve"> </w:t>
      </w:r>
      <w:r w:rsidR="00F4038E">
        <w:rPr>
          <w:rFonts w:ascii="Times New Roman" w:hAnsi="Times New Roman" w:cs="Times New Roman"/>
          <w:sz w:val="24"/>
          <w:szCs w:val="24"/>
        </w:rPr>
        <w:t xml:space="preserve"> </w:t>
      </w:r>
    </w:p>
    <w:p w:rsidR="005D0803" w:rsidRDefault="005D0803" w:rsidP="00B424F0">
      <w:pPr>
        <w:pStyle w:val="NoSpacing"/>
        <w:ind w:firstLine="720"/>
        <w:rPr>
          <w:rFonts w:ascii="Times New Roman" w:hAnsi="Times New Roman" w:cs="Times New Roman"/>
          <w:sz w:val="24"/>
          <w:szCs w:val="24"/>
        </w:rPr>
      </w:pPr>
    </w:p>
    <w:p w:rsidR="005D0803" w:rsidRPr="005D0803" w:rsidRDefault="005D0803" w:rsidP="00B424F0">
      <w:pPr>
        <w:pStyle w:val="NoSpacing"/>
        <w:ind w:firstLine="720"/>
        <w:rPr>
          <w:rFonts w:ascii="Times New Roman" w:hAnsi="Times New Roman" w:cs="Times New Roman"/>
          <w:sz w:val="24"/>
          <w:szCs w:val="24"/>
        </w:rPr>
      </w:pPr>
      <w:r w:rsidRPr="005D0803">
        <w:rPr>
          <w:rFonts w:ascii="Times New Roman" w:hAnsi="Times New Roman" w:cs="Times New Roman"/>
          <w:sz w:val="24"/>
          <w:szCs w:val="24"/>
        </w:rPr>
        <w:t xml:space="preserve">Consequently, Exchange Rule 316E.05 is being amended to provide that contrary exercise instructions will not be accepted.  As a result all options which are </w:t>
      </w:r>
      <w:r w:rsidRPr="005D0803">
        <w:rPr>
          <w:rFonts w:ascii="Times New Roman" w:hAnsi="Times New Roman"/>
          <w:color w:val="000000"/>
          <w:sz w:val="24"/>
          <w:szCs w:val="24"/>
        </w:rPr>
        <w:t>out-of-the-money will expire automatically.</w:t>
      </w:r>
      <w:r>
        <w:rPr>
          <w:rFonts w:ascii="Times New Roman" w:hAnsi="Times New Roman"/>
          <w:color w:val="000000"/>
          <w:sz w:val="24"/>
          <w:szCs w:val="24"/>
        </w:rPr>
        <w:t xml:space="preserve">  Similarly, all </w:t>
      </w:r>
      <w:r w:rsidRPr="005D0803">
        <w:rPr>
          <w:rFonts w:ascii="Times New Roman" w:hAnsi="Times New Roman" w:cs="Times New Roman"/>
          <w:sz w:val="24"/>
          <w:szCs w:val="24"/>
        </w:rPr>
        <w:t xml:space="preserve">options which are </w:t>
      </w:r>
      <w:r>
        <w:rPr>
          <w:rFonts w:ascii="Times New Roman" w:hAnsi="Times New Roman" w:cs="Times New Roman"/>
          <w:sz w:val="24"/>
          <w:szCs w:val="24"/>
        </w:rPr>
        <w:t>at</w:t>
      </w:r>
      <w:r w:rsidRPr="005D0803">
        <w:rPr>
          <w:rFonts w:ascii="Times New Roman" w:hAnsi="Times New Roman"/>
          <w:color w:val="000000"/>
          <w:sz w:val="24"/>
          <w:szCs w:val="24"/>
        </w:rPr>
        <w:t xml:space="preserve">-the-money will </w:t>
      </w:r>
      <w:r>
        <w:rPr>
          <w:rFonts w:ascii="Times New Roman" w:hAnsi="Times New Roman"/>
          <w:color w:val="000000"/>
          <w:sz w:val="24"/>
          <w:szCs w:val="24"/>
        </w:rPr>
        <w:t xml:space="preserve">continue to </w:t>
      </w:r>
      <w:r w:rsidRPr="005D0803">
        <w:rPr>
          <w:rFonts w:ascii="Times New Roman" w:hAnsi="Times New Roman"/>
          <w:color w:val="000000"/>
          <w:sz w:val="24"/>
          <w:szCs w:val="24"/>
        </w:rPr>
        <w:t>expire automatically.</w:t>
      </w:r>
      <w:r w:rsidR="00F26F9F">
        <w:rPr>
          <w:rStyle w:val="FootnoteReference"/>
          <w:rFonts w:ascii="Times New Roman" w:hAnsi="Times New Roman"/>
          <w:color w:val="000000"/>
          <w:sz w:val="24"/>
          <w:szCs w:val="24"/>
        </w:rPr>
        <w:footnoteReference w:id="3"/>
      </w:r>
    </w:p>
    <w:p w:rsidR="00303096" w:rsidRPr="00303096" w:rsidRDefault="00303096" w:rsidP="00B424F0">
      <w:pPr>
        <w:pStyle w:val="BodyText"/>
        <w:kinsoku w:val="0"/>
        <w:overflowPunct w:val="0"/>
        <w:rPr>
          <w:rFonts w:ascii="Times New Roman" w:hAnsi="Times New Roman"/>
          <w:sz w:val="24"/>
          <w:szCs w:val="24"/>
        </w:rPr>
      </w:pPr>
    </w:p>
    <w:p w:rsidR="00303096" w:rsidRPr="00303096" w:rsidRDefault="00B424F0" w:rsidP="00271A6C">
      <w:pPr>
        <w:pStyle w:val="BodyText"/>
        <w:keepNext/>
        <w:kinsoku w:val="0"/>
        <w:overflowPunct w:val="0"/>
        <w:spacing w:after="240" w:line="240" w:lineRule="auto"/>
        <w:rPr>
          <w:rFonts w:ascii="Times New Roman" w:hAnsi="Times New Roman"/>
          <w:sz w:val="24"/>
          <w:szCs w:val="24"/>
        </w:rPr>
      </w:pPr>
      <w:r>
        <w:rPr>
          <w:rFonts w:ascii="Times New Roman" w:hAnsi="Times New Roman"/>
          <w:sz w:val="24"/>
          <w:szCs w:val="24"/>
          <w:u w:color="000000"/>
        </w:rPr>
        <w:tab/>
      </w:r>
      <w:r>
        <w:rPr>
          <w:rFonts w:ascii="Times New Roman" w:hAnsi="Times New Roman"/>
          <w:sz w:val="24"/>
          <w:szCs w:val="24"/>
          <w:u w:color="000000"/>
        </w:rPr>
        <w:tab/>
      </w:r>
      <w:r w:rsidR="00F52337">
        <w:rPr>
          <w:rFonts w:ascii="Times New Roman" w:hAnsi="Times New Roman"/>
          <w:sz w:val="24"/>
          <w:szCs w:val="24"/>
          <w:u w:color="000000"/>
        </w:rPr>
        <w:t xml:space="preserve">      </w:t>
      </w:r>
      <w:r w:rsidR="00303096" w:rsidRPr="00303096">
        <w:rPr>
          <w:rFonts w:ascii="Times New Roman" w:hAnsi="Times New Roman"/>
          <w:sz w:val="24"/>
          <w:szCs w:val="24"/>
          <w:u w:val="single" w:color="000000"/>
        </w:rPr>
        <w:t>Core Principle Analysis</w:t>
      </w:r>
    </w:p>
    <w:p w:rsidR="00303096" w:rsidRPr="00303096" w:rsidRDefault="00B424F0" w:rsidP="00B424F0">
      <w:pPr>
        <w:pStyle w:val="BodyText"/>
        <w:kinsoku w:val="0"/>
        <w:overflowPunct w:val="0"/>
        <w:ind w:left="102" w:right="321"/>
        <w:rPr>
          <w:rFonts w:ascii="Times New Roman" w:hAnsi="Times New Roman"/>
          <w:sz w:val="24"/>
          <w:szCs w:val="24"/>
        </w:rPr>
      </w:pPr>
      <w:r>
        <w:rPr>
          <w:rFonts w:ascii="Times New Roman" w:hAnsi="Times New Roman"/>
          <w:sz w:val="24"/>
          <w:szCs w:val="24"/>
        </w:rPr>
        <w:tab/>
        <w:t xml:space="preserve">    </w:t>
      </w:r>
      <w:r w:rsidR="00303096" w:rsidRPr="00303096">
        <w:rPr>
          <w:rFonts w:ascii="Times New Roman" w:hAnsi="Times New Roman"/>
          <w:sz w:val="24"/>
          <w:szCs w:val="24"/>
        </w:rPr>
        <w:t>NFX reviewed the designated contract market core principles (“</w:t>
      </w:r>
      <w:r w:rsidR="00303096" w:rsidRPr="00303096">
        <w:rPr>
          <w:rFonts w:ascii="Times New Roman" w:hAnsi="Times New Roman"/>
          <w:sz w:val="24"/>
          <w:szCs w:val="24"/>
          <w:u w:val="single" w:color="000000"/>
        </w:rPr>
        <w:t>Core Principles</w:t>
      </w:r>
      <w:r w:rsidR="00303096" w:rsidRPr="00303096">
        <w:rPr>
          <w:rFonts w:ascii="Times New Roman" w:hAnsi="Times New Roman"/>
          <w:sz w:val="24"/>
          <w:szCs w:val="24"/>
        </w:rPr>
        <w:t>”) as set forth in the Act and identified that the rule amendments may have some bearing on the following Core Principles:</w:t>
      </w:r>
    </w:p>
    <w:p w:rsidR="00303096" w:rsidRPr="00303096" w:rsidRDefault="00303096" w:rsidP="00B424F0">
      <w:pPr>
        <w:pStyle w:val="BodyText"/>
        <w:kinsoku w:val="0"/>
        <w:overflowPunct w:val="0"/>
        <w:rPr>
          <w:rFonts w:ascii="Times New Roman" w:hAnsi="Times New Roman"/>
          <w:sz w:val="24"/>
          <w:szCs w:val="24"/>
        </w:rPr>
      </w:pPr>
    </w:p>
    <w:p w:rsidR="00303096" w:rsidRPr="00303096" w:rsidRDefault="00B424F0" w:rsidP="00B424F0">
      <w:pPr>
        <w:pStyle w:val="BodyText"/>
        <w:kinsoku w:val="0"/>
        <w:overflowPunct w:val="0"/>
        <w:ind w:left="102" w:right="200"/>
        <w:rPr>
          <w:rFonts w:ascii="Times New Roman" w:hAnsi="Times New Roman"/>
          <w:sz w:val="24"/>
          <w:szCs w:val="24"/>
        </w:rPr>
      </w:pPr>
      <w:r>
        <w:rPr>
          <w:rFonts w:ascii="Times New Roman" w:hAnsi="Times New Roman"/>
          <w:sz w:val="24"/>
          <w:szCs w:val="24"/>
          <w:u w:color="000000"/>
        </w:rPr>
        <w:tab/>
        <w:t xml:space="preserve">    </w:t>
      </w:r>
      <w:r w:rsidR="00303096" w:rsidRPr="00303096">
        <w:rPr>
          <w:rFonts w:ascii="Times New Roman" w:hAnsi="Times New Roman"/>
          <w:sz w:val="24"/>
          <w:szCs w:val="24"/>
          <w:u w:val="single" w:color="000000"/>
        </w:rPr>
        <w:t>Contracts Not Readily Susceptible to Manipulation</w:t>
      </w:r>
      <w:r w:rsidR="00303096" w:rsidRPr="00303096">
        <w:rPr>
          <w:rFonts w:ascii="Times New Roman" w:hAnsi="Times New Roman"/>
          <w:sz w:val="24"/>
          <w:szCs w:val="24"/>
        </w:rPr>
        <w:t>: The contracts are not readily subject to manipulation as a result of the deep liquidity and robustness of the underlying cash and futures market.</w:t>
      </w:r>
      <w:r w:rsidR="000E7E81">
        <w:rPr>
          <w:rFonts w:ascii="Times New Roman" w:hAnsi="Times New Roman"/>
          <w:sz w:val="24"/>
          <w:szCs w:val="24"/>
        </w:rPr>
        <w:t xml:space="preserve">  The amendments described in this submission will not affect this.</w:t>
      </w:r>
      <w:r>
        <w:rPr>
          <w:rFonts w:ascii="Times New Roman" w:hAnsi="Times New Roman"/>
          <w:sz w:val="24"/>
          <w:szCs w:val="24"/>
          <w:u w:color="000000"/>
        </w:rPr>
        <w:t xml:space="preserve">     </w:t>
      </w:r>
    </w:p>
    <w:p w:rsidR="00303096" w:rsidRPr="00303096" w:rsidRDefault="00303096" w:rsidP="00B424F0">
      <w:pPr>
        <w:pStyle w:val="BodyText"/>
        <w:kinsoku w:val="0"/>
        <w:overflowPunct w:val="0"/>
        <w:rPr>
          <w:rFonts w:ascii="Times New Roman" w:hAnsi="Times New Roman"/>
          <w:sz w:val="24"/>
          <w:szCs w:val="24"/>
        </w:rPr>
      </w:pPr>
    </w:p>
    <w:p w:rsidR="00303096" w:rsidRPr="00303096" w:rsidRDefault="00B424F0" w:rsidP="00B424F0">
      <w:pPr>
        <w:pStyle w:val="BodyText"/>
        <w:kinsoku w:val="0"/>
        <w:overflowPunct w:val="0"/>
        <w:ind w:left="102" w:right="178"/>
        <w:rPr>
          <w:rFonts w:ascii="Times New Roman" w:hAnsi="Times New Roman"/>
          <w:sz w:val="24"/>
          <w:szCs w:val="24"/>
        </w:rPr>
      </w:pPr>
      <w:r>
        <w:rPr>
          <w:rFonts w:ascii="Times New Roman" w:hAnsi="Times New Roman"/>
          <w:sz w:val="24"/>
          <w:szCs w:val="24"/>
          <w:u w:color="000000"/>
        </w:rPr>
        <w:tab/>
        <w:t xml:space="preserve">     </w:t>
      </w:r>
      <w:r w:rsidR="00303096" w:rsidRPr="00303096">
        <w:rPr>
          <w:rFonts w:ascii="Times New Roman" w:hAnsi="Times New Roman"/>
          <w:sz w:val="24"/>
          <w:szCs w:val="24"/>
          <w:u w:val="single" w:color="000000"/>
        </w:rPr>
        <w:t>Availability of General Information</w:t>
      </w:r>
      <w:r w:rsidR="00303096" w:rsidRPr="00303096">
        <w:rPr>
          <w:rFonts w:ascii="Times New Roman" w:hAnsi="Times New Roman"/>
          <w:sz w:val="24"/>
          <w:szCs w:val="24"/>
        </w:rPr>
        <w:t xml:space="preserve">: The Exchange will amend the NFX rulebook accordingly on the implementation date which will be publicly available on the NFX website. </w:t>
      </w:r>
      <w:r w:rsidR="00303096" w:rsidRPr="00303096">
        <w:rPr>
          <w:rFonts w:ascii="Times New Roman" w:hAnsi="Times New Roman"/>
          <w:spacing w:val="-4"/>
          <w:sz w:val="24"/>
          <w:szCs w:val="24"/>
        </w:rPr>
        <w:t xml:space="preserve">In </w:t>
      </w:r>
      <w:r w:rsidR="00303096" w:rsidRPr="00303096">
        <w:rPr>
          <w:rFonts w:ascii="Times New Roman" w:hAnsi="Times New Roman"/>
          <w:sz w:val="24"/>
          <w:szCs w:val="24"/>
        </w:rPr>
        <w:t xml:space="preserve">addition, the Exchange will publish a Futures Trader Alert to advise the marketplace of the </w:t>
      </w:r>
      <w:r>
        <w:rPr>
          <w:rFonts w:ascii="Times New Roman" w:hAnsi="Times New Roman"/>
          <w:sz w:val="24"/>
          <w:szCs w:val="24"/>
        </w:rPr>
        <w:t>r</w:t>
      </w:r>
      <w:r w:rsidR="00303096" w:rsidRPr="00303096">
        <w:rPr>
          <w:rFonts w:ascii="Times New Roman" w:hAnsi="Times New Roman"/>
          <w:sz w:val="24"/>
          <w:szCs w:val="24"/>
        </w:rPr>
        <w:t xml:space="preserve">ule </w:t>
      </w:r>
      <w:r>
        <w:rPr>
          <w:rFonts w:ascii="Times New Roman" w:hAnsi="Times New Roman"/>
          <w:sz w:val="24"/>
          <w:szCs w:val="24"/>
        </w:rPr>
        <w:t>amendment</w:t>
      </w:r>
      <w:r w:rsidR="00303096" w:rsidRPr="00303096">
        <w:rPr>
          <w:rFonts w:ascii="Times New Roman" w:hAnsi="Times New Roman"/>
          <w:sz w:val="24"/>
          <w:szCs w:val="24"/>
        </w:rPr>
        <w:t xml:space="preserve"> as well as the implementation date. The Futures Trader Alert will also be posted on the NFX</w:t>
      </w:r>
      <w:r w:rsidR="00303096" w:rsidRPr="00303096">
        <w:rPr>
          <w:rFonts w:ascii="Times New Roman" w:hAnsi="Times New Roman"/>
          <w:spacing w:val="-3"/>
          <w:sz w:val="24"/>
          <w:szCs w:val="24"/>
        </w:rPr>
        <w:t xml:space="preserve"> </w:t>
      </w:r>
      <w:r w:rsidR="00303096" w:rsidRPr="00303096">
        <w:rPr>
          <w:rFonts w:ascii="Times New Roman" w:hAnsi="Times New Roman"/>
          <w:sz w:val="24"/>
          <w:szCs w:val="24"/>
        </w:rPr>
        <w:t>website.</w:t>
      </w:r>
    </w:p>
    <w:p w:rsidR="00303096" w:rsidRPr="00303096" w:rsidRDefault="00303096" w:rsidP="00B424F0">
      <w:pPr>
        <w:pStyle w:val="BodyText"/>
        <w:kinsoku w:val="0"/>
        <w:overflowPunct w:val="0"/>
        <w:rPr>
          <w:rFonts w:ascii="Times New Roman" w:hAnsi="Times New Roman"/>
          <w:sz w:val="24"/>
          <w:szCs w:val="24"/>
        </w:rPr>
      </w:pPr>
    </w:p>
    <w:p w:rsidR="00303096" w:rsidRDefault="00B424F0" w:rsidP="00B424F0">
      <w:pPr>
        <w:pStyle w:val="BodyText"/>
        <w:kinsoku w:val="0"/>
        <w:overflowPunct w:val="0"/>
        <w:ind w:left="102" w:right="144"/>
        <w:rPr>
          <w:rFonts w:ascii="Times New Roman" w:hAnsi="Times New Roman"/>
          <w:sz w:val="24"/>
          <w:szCs w:val="24"/>
        </w:rPr>
      </w:pPr>
      <w:r>
        <w:rPr>
          <w:rFonts w:ascii="Times New Roman" w:hAnsi="Times New Roman"/>
          <w:sz w:val="24"/>
          <w:szCs w:val="24"/>
          <w:u w:color="000000"/>
        </w:rPr>
        <w:tab/>
        <w:t xml:space="preserve">      </w:t>
      </w:r>
      <w:r w:rsidR="00303096" w:rsidRPr="00303096">
        <w:rPr>
          <w:rFonts w:ascii="Times New Roman" w:hAnsi="Times New Roman"/>
          <w:sz w:val="24"/>
          <w:szCs w:val="24"/>
          <w:u w:val="single" w:color="000000"/>
        </w:rPr>
        <w:t>Execution of Transactions</w:t>
      </w:r>
      <w:r w:rsidR="00303096" w:rsidRPr="00303096">
        <w:rPr>
          <w:rFonts w:ascii="Times New Roman" w:hAnsi="Times New Roman"/>
          <w:sz w:val="24"/>
          <w:szCs w:val="24"/>
        </w:rPr>
        <w:t>: The NFX trading system provides a transparent, open and efficient mechanism to electronically execute trades.</w:t>
      </w:r>
      <w:r w:rsidR="001A025C">
        <w:rPr>
          <w:rFonts w:ascii="Times New Roman" w:hAnsi="Times New Roman"/>
          <w:sz w:val="24"/>
          <w:szCs w:val="24"/>
        </w:rPr>
        <w:t xml:space="preserve">  The amendments described in this submission will not affect this.</w:t>
      </w:r>
    </w:p>
    <w:p w:rsidR="00B424F0" w:rsidRDefault="00B424F0" w:rsidP="00B424F0">
      <w:pPr>
        <w:pStyle w:val="BodyText"/>
        <w:kinsoku w:val="0"/>
        <w:overflowPunct w:val="0"/>
        <w:rPr>
          <w:rFonts w:ascii="Times New Roman" w:hAnsi="Times New Roman"/>
          <w:sz w:val="24"/>
          <w:szCs w:val="24"/>
        </w:rPr>
      </w:pPr>
    </w:p>
    <w:p w:rsidR="00303096" w:rsidRPr="00303096" w:rsidRDefault="00B424F0" w:rsidP="00B424F0">
      <w:pPr>
        <w:pStyle w:val="BodyText"/>
        <w:kinsoku w:val="0"/>
        <w:overflowPunct w:val="0"/>
        <w:rPr>
          <w:rFonts w:ascii="Times New Roman" w:hAnsi="Times New Roman"/>
          <w:sz w:val="24"/>
          <w:szCs w:val="24"/>
        </w:rPr>
      </w:pPr>
      <w:r>
        <w:rPr>
          <w:rFonts w:ascii="Times New Roman" w:hAnsi="Times New Roman"/>
          <w:sz w:val="24"/>
          <w:szCs w:val="24"/>
        </w:rPr>
        <w:tab/>
      </w:r>
      <w:r w:rsidR="001E67D4">
        <w:rPr>
          <w:rFonts w:ascii="Times New Roman" w:hAnsi="Times New Roman"/>
          <w:sz w:val="24"/>
          <w:szCs w:val="24"/>
        </w:rPr>
        <w:tab/>
      </w:r>
      <w:r w:rsidR="00303096" w:rsidRPr="00303096">
        <w:rPr>
          <w:rFonts w:ascii="Times New Roman" w:hAnsi="Times New Roman"/>
          <w:sz w:val="24"/>
          <w:szCs w:val="24"/>
          <w:u w:val="single" w:color="000000"/>
        </w:rPr>
        <w:t>Certifications</w:t>
      </w:r>
    </w:p>
    <w:p w:rsidR="00303096" w:rsidRPr="00303096" w:rsidRDefault="00303096" w:rsidP="00B424F0">
      <w:pPr>
        <w:pStyle w:val="BodyText"/>
        <w:kinsoku w:val="0"/>
        <w:overflowPunct w:val="0"/>
        <w:rPr>
          <w:rFonts w:ascii="Times New Roman" w:hAnsi="Times New Roman"/>
          <w:sz w:val="24"/>
          <w:szCs w:val="24"/>
        </w:rPr>
      </w:pPr>
      <w:bookmarkStart w:id="0" w:name="_GoBack"/>
      <w:bookmarkEnd w:id="0"/>
    </w:p>
    <w:p w:rsidR="00303096" w:rsidRPr="00303096" w:rsidRDefault="00B424F0" w:rsidP="00B424F0">
      <w:pPr>
        <w:pStyle w:val="BodyText"/>
        <w:kinsoku w:val="0"/>
        <w:overflowPunct w:val="0"/>
        <w:spacing w:line="276" w:lineRule="auto"/>
        <w:ind w:left="102"/>
        <w:rPr>
          <w:rFonts w:ascii="Times New Roman" w:hAnsi="Times New Roman"/>
          <w:sz w:val="24"/>
          <w:szCs w:val="24"/>
        </w:rPr>
      </w:pPr>
      <w:r>
        <w:rPr>
          <w:rFonts w:ascii="Times New Roman" w:hAnsi="Times New Roman"/>
          <w:sz w:val="24"/>
          <w:szCs w:val="24"/>
        </w:rPr>
        <w:tab/>
      </w:r>
      <w:r w:rsidR="00303096" w:rsidRPr="00303096">
        <w:rPr>
          <w:rFonts w:ascii="Times New Roman" w:hAnsi="Times New Roman"/>
          <w:sz w:val="24"/>
          <w:szCs w:val="24"/>
        </w:rPr>
        <w:t xml:space="preserve">There were no opposing views among the NFX’s Board of Directors, members or market participants. The Exchange hereby certifies that the amendments comply with the Commodity Exchange Act and regulations thereunder. The Exchange also certifies that notice of pending certification and a copy of this submission have been concurrently posted on the Exchange’s website at </w:t>
      </w:r>
      <w:hyperlink r:id="rId12" w:history="1">
        <w:r w:rsidR="00303096" w:rsidRPr="00303096">
          <w:rPr>
            <w:rFonts w:ascii="Times New Roman" w:hAnsi="Times New Roman"/>
            <w:color w:val="818181"/>
            <w:sz w:val="24"/>
            <w:szCs w:val="24"/>
            <w:u w:val="single"/>
          </w:rPr>
          <w:t>http://business.nasdaq.com/nasdaq-futures/nfx-market</w:t>
        </w:r>
        <w:r w:rsidR="00303096" w:rsidRPr="00303096">
          <w:rPr>
            <w:rFonts w:ascii="Times New Roman" w:hAnsi="Times New Roman"/>
            <w:color w:val="000000"/>
            <w:sz w:val="24"/>
            <w:szCs w:val="24"/>
          </w:rPr>
          <w:t>.</w:t>
        </w:r>
      </w:hyperlink>
    </w:p>
    <w:p w:rsidR="00303096" w:rsidRPr="00303096" w:rsidRDefault="00303096" w:rsidP="00B424F0">
      <w:pPr>
        <w:pStyle w:val="BodyText"/>
        <w:kinsoku w:val="0"/>
        <w:overflowPunct w:val="0"/>
        <w:spacing w:line="276" w:lineRule="auto"/>
        <w:ind w:left="102" w:firstLine="1310"/>
        <w:rPr>
          <w:rFonts w:ascii="Times New Roman" w:hAnsi="Times New Roman"/>
          <w:color w:val="000000"/>
          <w:sz w:val="24"/>
          <w:szCs w:val="24"/>
        </w:rPr>
      </w:pPr>
    </w:p>
    <w:p w:rsidR="002B56C0" w:rsidRPr="00303096" w:rsidRDefault="001E67D4" w:rsidP="001E67D4">
      <w:pPr>
        <w:keepNext/>
        <w:spacing w:after="0" w:line="240" w:lineRule="auto"/>
        <w:rPr>
          <w:rFonts w:ascii="Times New Roman" w:hAnsi="Times New Roman" w:cs="Times New Roman"/>
          <w:spacing w:val="-6"/>
          <w:sz w:val="24"/>
          <w:szCs w:val="24"/>
        </w:rPr>
      </w:pPr>
      <w:r>
        <w:rPr>
          <w:rFonts w:ascii="Times New Roman" w:hAnsi="Times New Roman" w:cs="Times New Roman"/>
          <w:sz w:val="24"/>
          <w:szCs w:val="24"/>
        </w:rPr>
        <w:t xml:space="preserve">          </w:t>
      </w:r>
      <w:r w:rsidR="00303096" w:rsidRPr="00303096">
        <w:rPr>
          <w:rFonts w:ascii="Times New Roman" w:hAnsi="Times New Roman" w:cs="Times New Roman"/>
          <w:sz w:val="24"/>
          <w:szCs w:val="24"/>
        </w:rPr>
        <w:t xml:space="preserve">If you require any additional information regarding the submission, please contact Carla Behnfeldt at (215) 496-5208 or via e-mail at </w:t>
      </w:r>
      <w:hyperlink r:id="rId13" w:history="1">
        <w:r w:rsidR="00303096" w:rsidRPr="00303096">
          <w:rPr>
            <w:rFonts w:ascii="Times New Roman" w:hAnsi="Times New Roman" w:cs="Times New Roman"/>
            <w:sz w:val="24"/>
            <w:szCs w:val="24"/>
          </w:rPr>
          <w:t>carla.behnfeldt@nasdaq.com.</w:t>
        </w:r>
      </w:hyperlink>
      <w:r w:rsidR="00303096" w:rsidRPr="00303096">
        <w:rPr>
          <w:rFonts w:ascii="Times New Roman" w:hAnsi="Times New Roman" w:cs="Times New Roman"/>
          <w:sz w:val="24"/>
          <w:szCs w:val="24"/>
        </w:rPr>
        <w:t xml:space="preserve"> Please reference SR-NFX-2018-</w:t>
      </w:r>
      <w:r w:rsidR="000E7E81">
        <w:rPr>
          <w:rFonts w:ascii="Times New Roman" w:hAnsi="Times New Roman" w:cs="Times New Roman"/>
          <w:sz w:val="24"/>
          <w:szCs w:val="24"/>
        </w:rPr>
        <w:t>53</w:t>
      </w:r>
      <w:r w:rsidR="00303096" w:rsidRPr="00303096">
        <w:rPr>
          <w:rFonts w:ascii="Times New Roman" w:hAnsi="Times New Roman" w:cs="Times New Roman"/>
          <w:sz w:val="24"/>
          <w:szCs w:val="24"/>
        </w:rPr>
        <w:t xml:space="preserve"> in any related correspondence</w:t>
      </w:r>
      <w:r w:rsidR="002B56C0" w:rsidRPr="00303096">
        <w:rPr>
          <w:rFonts w:ascii="Times New Roman" w:eastAsia="Calibri" w:hAnsi="Times New Roman" w:cs="Times New Roman"/>
          <w:sz w:val="24"/>
          <w:szCs w:val="24"/>
        </w:rPr>
        <w:t>.</w:t>
      </w:r>
      <w:r w:rsidR="00916A83" w:rsidRPr="00303096">
        <w:rPr>
          <w:rFonts w:ascii="Times New Roman" w:eastAsia="Calibri" w:hAnsi="Times New Roman" w:cs="Times New Roman"/>
          <w:sz w:val="24"/>
          <w:szCs w:val="24"/>
        </w:rPr>
        <w:t xml:space="preserve">  </w:t>
      </w:r>
    </w:p>
    <w:p w:rsidR="002B56C0" w:rsidRPr="00303096" w:rsidRDefault="002B56C0" w:rsidP="00B424F0">
      <w:pPr>
        <w:pStyle w:val="NoSpacing"/>
        <w:keepNext/>
        <w:rPr>
          <w:rFonts w:ascii="Times New Roman" w:eastAsia="Times New Roman" w:hAnsi="Times New Roman" w:cs="Times New Roman"/>
          <w:sz w:val="24"/>
          <w:szCs w:val="24"/>
        </w:rPr>
      </w:pPr>
    </w:p>
    <w:p w:rsidR="002B56C0" w:rsidRPr="00303096" w:rsidRDefault="002B56C0" w:rsidP="00B424F0">
      <w:pPr>
        <w:pStyle w:val="NoSpacing"/>
        <w:keepNext/>
        <w:rPr>
          <w:rFonts w:ascii="Times New Roman" w:eastAsia="Calibri" w:hAnsi="Times New Roman" w:cs="Times New Roman"/>
          <w:sz w:val="24"/>
          <w:szCs w:val="24"/>
        </w:rPr>
      </w:pPr>
    </w:p>
    <w:p w:rsidR="002B56C0" w:rsidRPr="00303096" w:rsidRDefault="002B56C0" w:rsidP="00B424F0">
      <w:pPr>
        <w:pStyle w:val="NoSpacing"/>
        <w:keepNext/>
        <w:ind w:left="2880" w:firstLine="720"/>
        <w:rPr>
          <w:rFonts w:ascii="Times New Roman" w:eastAsia="Calibri" w:hAnsi="Times New Roman" w:cs="Times New Roman"/>
          <w:sz w:val="24"/>
          <w:szCs w:val="24"/>
        </w:rPr>
      </w:pPr>
      <w:r w:rsidRPr="00303096">
        <w:rPr>
          <w:rFonts w:ascii="Times New Roman" w:eastAsia="Calibri" w:hAnsi="Times New Roman" w:cs="Times New Roman"/>
          <w:sz w:val="24"/>
          <w:szCs w:val="24"/>
        </w:rPr>
        <w:t>Regards,</w:t>
      </w:r>
    </w:p>
    <w:p w:rsidR="002B56C0" w:rsidRPr="00303096" w:rsidRDefault="00F2179D" w:rsidP="00B424F0">
      <w:pPr>
        <w:pStyle w:val="NoSpacing"/>
        <w:keepNext/>
        <w:ind w:left="2880" w:firstLine="720"/>
        <w:rPr>
          <w:rFonts w:ascii="Times New Roman" w:hAnsi="Times New Roman" w:cs="Times New Roman"/>
          <w:sz w:val="24"/>
          <w:szCs w:val="24"/>
        </w:rPr>
      </w:pPr>
      <w:r w:rsidRPr="00303096">
        <w:rPr>
          <w:rFonts w:ascii="Times New Roman" w:eastAsia="Calibri" w:hAnsi="Times New Roman" w:cs="Times New Roman"/>
          <w:noProof/>
          <w:sz w:val="24"/>
          <w:szCs w:val="24"/>
        </w:rPr>
        <w:drawing>
          <wp:inline distT="0" distB="0" distL="0" distR="0" wp14:anchorId="78CDBD80" wp14:editId="07EBDC94">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2B56C0" w:rsidRPr="00303096" w:rsidRDefault="002B56C0" w:rsidP="00B424F0">
      <w:pPr>
        <w:pStyle w:val="NoSpacing"/>
        <w:keepNext/>
        <w:ind w:left="2880" w:firstLine="720"/>
        <w:rPr>
          <w:rFonts w:ascii="Times New Roman" w:eastAsia="Calibri" w:hAnsi="Times New Roman" w:cs="Times New Roman"/>
          <w:sz w:val="24"/>
          <w:szCs w:val="24"/>
        </w:rPr>
      </w:pPr>
    </w:p>
    <w:p w:rsidR="002B56C0" w:rsidRPr="00303096" w:rsidRDefault="00F2179D" w:rsidP="00B424F0">
      <w:pPr>
        <w:pStyle w:val="NoSpacing"/>
        <w:keepNext/>
        <w:ind w:left="2880" w:firstLine="720"/>
        <w:rPr>
          <w:rFonts w:ascii="Times New Roman" w:eastAsia="Calibri" w:hAnsi="Times New Roman" w:cs="Times New Roman"/>
          <w:sz w:val="24"/>
          <w:szCs w:val="24"/>
        </w:rPr>
      </w:pPr>
      <w:r w:rsidRPr="00303096">
        <w:rPr>
          <w:rFonts w:ascii="Times New Roman" w:eastAsia="Calibri" w:hAnsi="Times New Roman" w:cs="Times New Roman"/>
          <w:sz w:val="24"/>
          <w:szCs w:val="24"/>
        </w:rPr>
        <w:t>Rick Beaman</w:t>
      </w:r>
    </w:p>
    <w:p w:rsidR="002B56C0" w:rsidRPr="00303096" w:rsidRDefault="00F2179D" w:rsidP="00B424F0">
      <w:pPr>
        <w:pStyle w:val="NoSpacing"/>
        <w:ind w:left="2880" w:firstLine="720"/>
        <w:rPr>
          <w:rFonts w:ascii="Times New Roman" w:eastAsia="Calibri" w:hAnsi="Times New Roman" w:cs="Times New Roman"/>
          <w:sz w:val="24"/>
          <w:szCs w:val="24"/>
        </w:rPr>
      </w:pPr>
      <w:r w:rsidRPr="00303096">
        <w:rPr>
          <w:rFonts w:ascii="Times New Roman" w:eastAsia="Calibri" w:hAnsi="Times New Roman" w:cs="Times New Roman"/>
          <w:sz w:val="24"/>
          <w:szCs w:val="24"/>
        </w:rPr>
        <w:t>Chief Executive Officer</w:t>
      </w:r>
    </w:p>
    <w:p w:rsidR="002B56C0" w:rsidRPr="00303096" w:rsidRDefault="002B56C0" w:rsidP="00B424F0">
      <w:pPr>
        <w:pStyle w:val="NoSpacing"/>
        <w:rPr>
          <w:rFonts w:ascii="Times New Roman" w:eastAsia="Calibri" w:hAnsi="Times New Roman" w:cs="Times New Roman"/>
          <w:sz w:val="24"/>
          <w:szCs w:val="24"/>
        </w:rPr>
      </w:pPr>
    </w:p>
    <w:p w:rsidR="002B56C0" w:rsidRPr="00303096" w:rsidRDefault="002B56C0" w:rsidP="002B56C0">
      <w:pPr>
        <w:pStyle w:val="NoSpacing"/>
        <w:rPr>
          <w:rFonts w:ascii="Times New Roman" w:eastAsia="Calibri" w:hAnsi="Times New Roman" w:cs="Times New Roman"/>
          <w:sz w:val="24"/>
          <w:szCs w:val="24"/>
        </w:rPr>
      </w:pPr>
    </w:p>
    <w:p w:rsidR="004F4E47" w:rsidRPr="00303096" w:rsidRDefault="002B56C0" w:rsidP="002B56C0">
      <w:pPr>
        <w:spacing w:after="0" w:line="240" w:lineRule="auto"/>
        <w:rPr>
          <w:rFonts w:ascii="Times New Roman" w:hAnsi="Times New Roman" w:cs="Times New Roman"/>
          <w:sz w:val="24"/>
          <w:szCs w:val="24"/>
        </w:rPr>
      </w:pPr>
      <w:r w:rsidRPr="00303096">
        <w:rPr>
          <w:rFonts w:ascii="Times New Roman" w:hAnsi="Times New Roman" w:cs="Times New Roman"/>
          <w:sz w:val="24"/>
          <w:szCs w:val="24"/>
        </w:rPr>
        <w:t xml:space="preserve">  </w:t>
      </w:r>
    </w:p>
    <w:sectPr w:rsidR="004F4E47" w:rsidRPr="00303096" w:rsidSect="005444C0">
      <w:headerReference w:type="defaul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10F" w:rsidRDefault="0076410F">
      <w:r>
        <w:separator/>
      </w:r>
    </w:p>
  </w:endnote>
  <w:endnote w:type="continuationSeparator" w:id="0">
    <w:p w:rsidR="0076410F" w:rsidRDefault="0076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10F" w:rsidRDefault="0076410F">
      <w:r>
        <w:separator/>
      </w:r>
    </w:p>
  </w:footnote>
  <w:footnote w:type="continuationSeparator" w:id="0">
    <w:p w:rsidR="0076410F" w:rsidRDefault="0076410F">
      <w:r>
        <w:continuationSeparator/>
      </w:r>
    </w:p>
  </w:footnote>
  <w:footnote w:id="1">
    <w:p w:rsidR="003E17EF" w:rsidRPr="00740232" w:rsidRDefault="003E17EF" w:rsidP="003E17EF">
      <w:pPr>
        <w:pStyle w:val="FootnoteText"/>
        <w:rPr>
          <w:rFonts w:ascii="Times New Roman" w:hAnsi="Times New Roman" w:cs="Times New Roman"/>
          <w:sz w:val="24"/>
          <w:szCs w:val="24"/>
        </w:rPr>
      </w:pPr>
      <w:r w:rsidRPr="00740232">
        <w:rPr>
          <w:rStyle w:val="FootnoteReference"/>
          <w:rFonts w:ascii="Times New Roman" w:hAnsi="Times New Roman" w:cs="Times New Roman"/>
          <w:sz w:val="24"/>
          <w:szCs w:val="24"/>
        </w:rPr>
        <w:footnoteRef/>
      </w:r>
      <w:r w:rsidRPr="00740232">
        <w:rPr>
          <w:rFonts w:ascii="Times New Roman" w:hAnsi="Times New Roman" w:cs="Times New Roman"/>
          <w:sz w:val="24"/>
          <w:szCs w:val="24"/>
        </w:rPr>
        <w:t xml:space="preserve"> </w:t>
      </w:r>
      <w:r w:rsidRPr="00740232">
        <w:rPr>
          <w:rFonts w:ascii="Times New Roman" w:hAnsi="Times New Roman" w:cs="Times New Roman"/>
          <w:sz w:val="24"/>
          <w:szCs w:val="24"/>
        </w:rPr>
        <w:tab/>
        <w:t>Rule 316E.02</w:t>
      </w:r>
      <w:r>
        <w:rPr>
          <w:rFonts w:ascii="Times New Roman" w:hAnsi="Times New Roman" w:cs="Times New Roman"/>
          <w:sz w:val="24"/>
          <w:szCs w:val="24"/>
        </w:rPr>
        <w:t>.</w:t>
      </w:r>
    </w:p>
    <w:p w:rsidR="003E17EF" w:rsidRDefault="003E17EF" w:rsidP="003E17EF">
      <w:pPr>
        <w:pStyle w:val="FootnoteText"/>
      </w:pPr>
    </w:p>
  </w:footnote>
  <w:footnote w:id="2">
    <w:p w:rsidR="002B66FD" w:rsidRDefault="002B66FD" w:rsidP="002B66FD">
      <w:pPr>
        <w:pStyle w:val="FootnoteText"/>
        <w:rPr>
          <w:rFonts w:ascii="Times New Roman" w:hAnsi="Times New Roman" w:cs="Times New Roman"/>
          <w:sz w:val="24"/>
          <w:szCs w:val="24"/>
        </w:rPr>
      </w:pPr>
      <w:r w:rsidRPr="002B66FD">
        <w:rPr>
          <w:rStyle w:val="FootnoteReference"/>
          <w:rFonts w:ascii="Times New Roman" w:hAnsi="Times New Roman" w:cs="Times New Roman"/>
          <w:sz w:val="24"/>
          <w:szCs w:val="24"/>
        </w:rPr>
        <w:footnoteRef/>
      </w:r>
      <w:r w:rsidRPr="002B66FD">
        <w:rPr>
          <w:rFonts w:ascii="Times New Roman" w:hAnsi="Times New Roman" w:cs="Times New Roman"/>
          <w:sz w:val="24"/>
          <w:szCs w:val="24"/>
        </w:rPr>
        <w:t xml:space="preserve"> </w:t>
      </w:r>
      <w:r w:rsidR="0091563C">
        <w:rPr>
          <w:rFonts w:ascii="Times New Roman" w:hAnsi="Times New Roman" w:cs="Times New Roman"/>
          <w:sz w:val="24"/>
          <w:szCs w:val="24"/>
        </w:rPr>
        <w:tab/>
      </w:r>
      <w:r w:rsidRPr="002B66FD">
        <w:rPr>
          <w:rFonts w:ascii="Times New Roman" w:hAnsi="Times New Roman" w:cs="Times New Roman"/>
          <w:sz w:val="24"/>
          <w:szCs w:val="24"/>
        </w:rPr>
        <w:t>See ICE Rule 18.E.038 Calendar One Time Option on PJM</w:t>
      </w:r>
      <w:r>
        <w:rPr>
          <w:rFonts w:ascii="Times New Roman" w:hAnsi="Times New Roman" w:cs="Times New Roman"/>
          <w:sz w:val="24"/>
          <w:szCs w:val="24"/>
        </w:rPr>
        <w:t xml:space="preserve"> </w:t>
      </w:r>
      <w:r w:rsidRPr="002B66FD">
        <w:rPr>
          <w:rFonts w:ascii="Times New Roman" w:hAnsi="Times New Roman" w:cs="Times New Roman"/>
          <w:sz w:val="24"/>
          <w:szCs w:val="24"/>
        </w:rPr>
        <w:t>Western Hub Real-Time Peak (800 MWh) Calendar Year One Time Fixed Price Future (Contract Symbol PMX) which provides that the exercise method is automatic only, and that manual exercise or abandon is not permitted.</w:t>
      </w:r>
      <w:r w:rsidR="00CF2BD5">
        <w:rPr>
          <w:rFonts w:ascii="Times New Roman" w:hAnsi="Times New Roman" w:cs="Times New Roman"/>
          <w:sz w:val="24"/>
          <w:szCs w:val="24"/>
        </w:rPr>
        <w:t xml:space="preserve">  PMQ is structured similar to PMX, although the PMQ option is half the size of </w:t>
      </w:r>
      <w:r w:rsidR="00CF2BD5" w:rsidRPr="00F26F9F">
        <w:rPr>
          <w:rFonts w:ascii="Times New Roman" w:hAnsi="Times New Roman" w:cs="Times New Roman"/>
          <w:sz w:val="24"/>
          <w:szCs w:val="24"/>
        </w:rPr>
        <w:t>PMX.</w:t>
      </w:r>
    </w:p>
    <w:p w:rsidR="00F26F9F" w:rsidRPr="00F26F9F" w:rsidRDefault="00F26F9F" w:rsidP="002B66FD">
      <w:pPr>
        <w:pStyle w:val="FootnoteText"/>
        <w:rPr>
          <w:rFonts w:ascii="Times New Roman" w:hAnsi="Times New Roman" w:cs="Times New Roman"/>
          <w:sz w:val="24"/>
          <w:szCs w:val="24"/>
        </w:rPr>
      </w:pPr>
    </w:p>
  </w:footnote>
  <w:footnote w:id="3">
    <w:p w:rsidR="00F26F9F" w:rsidRPr="00F26F9F" w:rsidRDefault="00F26F9F">
      <w:pPr>
        <w:pStyle w:val="FootnoteText"/>
        <w:rPr>
          <w:rFonts w:ascii="Times New Roman" w:hAnsi="Times New Roman" w:cs="Times New Roman"/>
          <w:sz w:val="24"/>
          <w:szCs w:val="24"/>
        </w:rPr>
      </w:pPr>
      <w:r w:rsidRPr="00F26F9F">
        <w:rPr>
          <w:rStyle w:val="FootnoteReference"/>
          <w:rFonts w:ascii="Times New Roman" w:hAnsi="Times New Roman" w:cs="Times New Roman"/>
          <w:sz w:val="24"/>
          <w:szCs w:val="24"/>
        </w:rPr>
        <w:footnoteRef/>
      </w:r>
      <w:r w:rsidRPr="00F26F9F">
        <w:rPr>
          <w:rFonts w:ascii="Times New Roman" w:hAnsi="Times New Roman" w:cs="Times New Roman"/>
          <w:sz w:val="24"/>
          <w:szCs w:val="24"/>
        </w:rPr>
        <w:t xml:space="preserve"> </w:t>
      </w:r>
      <w:r w:rsidRPr="00F26F9F">
        <w:rPr>
          <w:rFonts w:ascii="Times New Roman" w:hAnsi="Times New Roman" w:cs="Times New Roman"/>
          <w:sz w:val="24"/>
          <w:szCs w:val="24"/>
        </w:rPr>
        <w:tab/>
        <w:t>Chapter VIII, Section H, Notice of Exercise, provides that t</w:t>
      </w:r>
      <w:r>
        <w:rPr>
          <w:rFonts w:ascii="Times New Roman" w:hAnsi="Times New Roman" w:cs="Times New Roman"/>
          <w:sz w:val="24"/>
          <w:szCs w:val="24"/>
        </w:rPr>
        <w:t>he r</w:t>
      </w:r>
      <w:r w:rsidRPr="00F26F9F">
        <w:rPr>
          <w:rFonts w:ascii="Times New Roman" w:hAnsi="Times New Roman" w:cs="Times New Roman"/>
          <w:sz w:val="24"/>
          <w:szCs w:val="24"/>
        </w:rPr>
        <w:t>ules applicable to a particular Option may also specify that at-the-money calls will be automatically exercised.  The PMQ option rules do not contain such a provision.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03096" w:rsidRDefault="00303096"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November </w:t>
    </w:r>
    <w:r w:rsidR="00E95B42">
      <w:rPr>
        <w:rFonts w:ascii="Times New Roman" w:hAnsi="Times New Roman" w:cs="Times New Roman"/>
        <w:sz w:val="20"/>
        <w:szCs w:val="20"/>
      </w:rPr>
      <w:t>12</w:t>
    </w:r>
    <w:r>
      <w:rPr>
        <w:rFonts w:ascii="Times New Roman" w:hAnsi="Times New Roman" w:cs="Times New Roman"/>
        <w:sz w:val="20"/>
        <w:szCs w:val="20"/>
      </w:rPr>
      <w:t>, 2018</w:t>
    </w:r>
  </w:p>
  <w:p w:rsidR="005444C0" w:rsidRDefault="008225AC" w:rsidP="00B67098">
    <w:pPr>
      <w:spacing w:after="0" w:line="240" w:lineRule="auto"/>
      <w:rPr>
        <w:rFonts w:ascii="Times New Roman" w:hAnsi="Times New Roman" w:cs="Times New Roman"/>
        <w:sz w:val="20"/>
        <w:szCs w:val="20"/>
      </w:rPr>
    </w:pPr>
    <w:r w:rsidRPr="00C26B7B">
      <w:rPr>
        <w:rFonts w:ascii="Times New Roman" w:hAnsi="Times New Roman" w:cs="Times New Roman"/>
        <w:sz w:val="20"/>
        <w:szCs w:val="20"/>
      </w:rPr>
      <w:t>SR-NFX-201</w:t>
    </w:r>
    <w:r w:rsidR="0068501D">
      <w:rPr>
        <w:rFonts w:ascii="Times New Roman" w:hAnsi="Times New Roman" w:cs="Times New Roman"/>
        <w:sz w:val="20"/>
        <w:szCs w:val="20"/>
      </w:rPr>
      <w:t>8</w:t>
    </w:r>
    <w:r w:rsidR="00371610" w:rsidRPr="00C26B7B">
      <w:rPr>
        <w:rFonts w:ascii="Times New Roman" w:hAnsi="Times New Roman" w:cs="Times New Roman"/>
        <w:sz w:val="20"/>
        <w:szCs w:val="20"/>
      </w:rPr>
      <w:t>-</w:t>
    </w:r>
    <w:r w:rsidR="001E67D4">
      <w:rPr>
        <w:rFonts w:ascii="Times New Roman" w:hAnsi="Times New Roman" w:cs="Times New Roman"/>
        <w:sz w:val="20"/>
        <w:szCs w:val="20"/>
      </w:rPr>
      <w:t>53</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71A6C">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63A5ACE"/>
    <w:multiLevelType w:val="hybridMultilevel"/>
    <w:tmpl w:val="60BA2578"/>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5"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7"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6"/>
  </w:num>
  <w:num w:numId="5">
    <w:abstractNumId w:val="18"/>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6"/>
  </w:num>
  <w:num w:numId="18">
    <w:abstractNumId w:val="9"/>
  </w:num>
  <w:num w:numId="19">
    <w:abstractNumId w:val="13"/>
  </w:num>
  <w:num w:numId="20">
    <w:abstractNumId w:val="11"/>
  </w:num>
  <w:num w:numId="21">
    <w:abstractNumId w:val="26"/>
  </w:num>
  <w:num w:numId="22">
    <w:abstractNumId w:val="9"/>
  </w:num>
  <w:num w:numId="23">
    <w:abstractNumId w:val="13"/>
  </w:num>
  <w:num w:numId="24">
    <w:abstractNumId w:val="11"/>
  </w:num>
  <w:num w:numId="25">
    <w:abstractNumId w:val="26"/>
  </w:num>
  <w:num w:numId="26">
    <w:abstractNumId w:val="24"/>
  </w:num>
  <w:num w:numId="27">
    <w:abstractNumId w:val="26"/>
  </w:num>
  <w:num w:numId="28">
    <w:abstractNumId w:val="24"/>
  </w:num>
  <w:num w:numId="29">
    <w:abstractNumId w:val="23"/>
  </w:num>
  <w:num w:numId="30">
    <w:abstractNumId w:val="25"/>
  </w:num>
  <w:num w:numId="31">
    <w:abstractNumId w:val="2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2"/>
  </w:num>
  <w:num w:numId="35">
    <w:abstractNumId w:val="19"/>
  </w:num>
  <w:num w:numId="36">
    <w:abstractNumId w:val="17"/>
  </w:num>
  <w:num w:numId="37">
    <w:abstractNumId w:val="21"/>
  </w:num>
  <w:num w:numId="38">
    <w:abstractNumId w:val="1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04FC4"/>
    <w:rsid w:val="00006A51"/>
    <w:rsid w:val="00010152"/>
    <w:rsid w:val="000141C6"/>
    <w:rsid w:val="00016944"/>
    <w:rsid w:val="000277E6"/>
    <w:rsid w:val="000313E1"/>
    <w:rsid w:val="000342FA"/>
    <w:rsid w:val="00035AE7"/>
    <w:rsid w:val="00043BF8"/>
    <w:rsid w:val="000467B2"/>
    <w:rsid w:val="00051023"/>
    <w:rsid w:val="00053A94"/>
    <w:rsid w:val="00053DDB"/>
    <w:rsid w:val="00054E16"/>
    <w:rsid w:val="0005755D"/>
    <w:rsid w:val="000718CD"/>
    <w:rsid w:val="000764FA"/>
    <w:rsid w:val="00091719"/>
    <w:rsid w:val="00091BAE"/>
    <w:rsid w:val="00095F3F"/>
    <w:rsid w:val="000A0779"/>
    <w:rsid w:val="000A0FF7"/>
    <w:rsid w:val="000A3874"/>
    <w:rsid w:val="000A762C"/>
    <w:rsid w:val="000B0B22"/>
    <w:rsid w:val="000B0F2E"/>
    <w:rsid w:val="000B5E2C"/>
    <w:rsid w:val="000C411D"/>
    <w:rsid w:val="000D02B9"/>
    <w:rsid w:val="000D1939"/>
    <w:rsid w:val="000D3824"/>
    <w:rsid w:val="000D4A76"/>
    <w:rsid w:val="000D4E06"/>
    <w:rsid w:val="000D6BF4"/>
    <w:rsid w:val="000E35C4"/>
    <w:rsid w:val="000E5B18"/>
    <w:rsid w:val="000E7A11"/>
    <w:rsid w:val="000E7E81"/>
    <w:rsid w:val="000F3BC3"/>
    <w:rsid w:val="00105826"/>
    <w:rsid w:val="0011314A"/>
    <w:rsid w:val="00122F57"/>
    <w:rsid w:val="001265C8"/>
    <w:rsid w:val="00135BE1"/>
    <w:rsid w:val="00143693"/>
    <w:rsid w:val="001521A5"/>
    <w:rsid w:val="00153179"/>
    <w:rsid w:val="00163B71"/>
    <w:rsid w:val="00165602"/>
    <w:rsid w:val="001746B9"/>
    <w:rsid w:val="00180303"/>
    <w:rsid w:val="0018088D"/>
    <w:rsid w:val="00197F73"/>
    <w:rsid w:val="001A025C"/>
    <w:rsid w:val="001A2BBF"/>
    <w:rsid w:val="001B4FAC"/>
    <w:rsid w:val="001B6ADA"/>
    <w:rsid w:val="001C4306"/>
    <w:rsid w:val="001D02FB"/>
    <w:rsid w:val="001D4C1F"/>
    <w:rsid w:val="001E53F3"/>
    <w:rsid w:val="001E67D4"/>
    <w:rsid w:val="001F1793"/>
    <w:rsid w:val="001F5E55"/>
    <w:rsid w:val="001F7DF3"/>
    <w:rsid w:val="002010FF"/>
    <w:rsid w:val="0021084F"/>
    <w:rsid w:val="00210BE0"/>
    <w:rsid w:val="002230A7"/>
    <w:rsid w:val="00224146"/>
    <w:rsid w:val="00230791"/>
    <w:rsid w:val="00232FFF"/>
    <w:rsid w:val="0024176E"/>
    <w:rsid w:val="00242C21"/>
    <w:rsid w:val="00243744"/>
    <w:rsid w:val="00250841"/>
    <w:rsid w:val="00252BCC"/>
    <w:rsid w:val="00253B2F"/>
    <w:rsid w:val="00261A57"/>
    <w:rsid w:val="0027064A"/>
    <w:rsid w:val="00271A6C"/>
    <w:rsid w:val="00273392"/>
    <w:rsid w:val="00286B9C"/>
    <w:rsid w:val="0029050D"/>
    <w:rsid w:val="002968AE"/>
    <w:rsid w:val="002A147E"/>
    <w:rsid w:val="002A2EE7"/>
    <w:rsid w:val="002A4EC6"/>
    <w:rsid w:val="002A6D1B"/>
    <w:rsid w:val="002A70DC"/>
    <w:rsid w:val="002B0DB3"/>
    <w:rsid w:val="002B3578"/>
    <w:rsid w:val="002B56C0"/>
    <w:rsid w:val="002B66FD"/>
    <w:rsid w:val="002C4559"/>
    <w:rsid w:val="002C775B"/>
    <w:rsid w:val="002D1A0E"/>
    <w:rsid w:val="002D5608"/>
    <w:rsid w:val="002E0658"/>
    <w:rsid w:val="002F5552"/>
    <w:rsid w:val="002F7A01"/>
    <w:rsid w:val="00300E44"/>
    <w:rsid w:val="003017B3"/>
    <w:rsid w:val="00303096"/>
    <w:rsid w:val="00304F17"/>
    <w:rsid w:val="00310833"/>
    <w:rsid w:val="00314DE6"/>
    <w:rsid w:val="0031546D"/>
    <w:rsid w:val="0032079E"/>
    <w:rsid w:val="0033305B"/>
    <w:rsid w:val="0033684D"/>
    <w:rsid w:val="00337B63"/>
    <w:rsid w:val="003403B6"/>
    <w:rsid w:val="003511C9"/>
    <w:rsid w:val="00351407"/>
    <w:rsid w:val="00352533"/>
    <w:rsid w:val="0035470D"/>
    <w:rsid w:val="003579D4"/>
    <w:rsid w:val="00360AF2"/>
    <w:rsid w:val="00363601"/>
    <w:rsid w:val="003658B4"/>
    <w:rsid w:val="00371610"/>
    <w:rsid w:val="00372973"/>
    <w:rsid w:val="003742C7"/>
    <w:rsid w:val="00385EB8"/>
    <w:rsid w:val="00392A1B"/>
    <w:rsid w:val="00394142"/>
    <w:rsid w:val="003A1E6B"/>
    <w:rsid w:val="003A6274"/>
    <w:rsid w:val="003C46F3"/>
    <w:rsid w:val="003C4948"/>
    <w:rsid w:val="003C68FB"/>
    <w:rsid w:val="003D071F"/>
    <w:rsid w:val="003D6045"/>
    <w:rsid w:val="003D65F8"/>
    <w:rsid w:val="003D7D45"/>
    <w:rsid w:val="003E17EF"/>
    <w:rsid w:val="003E42E3"/>
    <w:rsid w:val="003F1332"/>
    <w:rsid w:val="003F5035"/>
    <w:rsid w:val="003F519A"/>
    <w:rsid w:val="00400D58"/>
    <w:rsid w:val="004109AB"/>
    <w:rsid w:val="0041155D"/>
    <w:rsid w:val="004166F5"/>
    <w:rsid w:val="00417991"/>
    <w:rsid w:val="00420946"/>
    <w:rsid w:val="004219AE"/>
    <w:rsid w:val="00425E24"/>
    <w:rsid w:val="00431328"/>
    <w:rsid w:val="004416D1"/>
    <w:rsid w:val="004439C2"/>
    <w:rsid w:val="004446AE"/>
    <w:rsid w:val="00444B42"/>
    <w:rsid w:val="00445849"/>
    <w:rsid w:val="004468C6"/>
    <w:rsid w:val="00451810"/>
    <w:rsid w:val="004520D0"/>
    <w:rsid w:val="004623F3"/>
    <w:rsid w:val="00471651"/>
    <w:rsid w:val="00472FE5"/>
    <w:rsid w:val="004B4800"/>
    <w:rsid w:val="004C1038"/>
    <w:rsid w:val="004C595C"/>
    <w:rsid w:val="004D18A0"/>
    <w:rsid w:val="004D3DF2"/>
    <w:rsid w:val="004E0359"/>
    <w:rsid w:val="004E0D16"/>
    <w:rsid w:val="004F0491"/>
    <w:rsid w:val="004F400F"/>
    <w:rsid w:val="004F42A5"/>
    <w:rsid w:val="004F4A5F"/>
    <w:rsid w:val="004F4E47"/>
    <w:rsid w:val="004F6A14"/>
    <w:rsid w:val="005101CA"/>
    <w:rsid w:val="005112E4"/>
    <w:rsid w:val="0051190A"/>
    <w:rsid w:val="00512F31"/>
    <w:rsid w:val="005179CB"/>
    <w:rsid w:val="00517EAC"/>
    <w:rsid w:val="00521FB4"/>
    <w:rsid w:val="00522259"/>
    <w:rsid w:val="005253CE"/>
    <w:rsid w:val="005352BF"/>
    <w:rsid w:val="00543FF5"/>
    <w:rsid w:val="005444C0"/>
    <w:rsid w:val="00550D5C"/>
    <w:rsid w:val="0055465F"/>
    <w:rsid w:val="00555016"/>
    <w:rsid w:val="0055547F"/>
    <w:rsid w:val="00557005"/>
    <w:rsid w:val="0056301F"/>
    <w:rsid w:val="00566AD7"/>
    <w:rsid w:val="00566E3A"/>
    <w:rsid w:val="00575375"/>
    <w:rsid w:val="00577DBC"/>
    <w:rsid w:val="005846B1"/>
    <w:rsid w:val="00593B78"/>
    <w:rsid w:val="005948D5"/>
    <w:rsid w:val="0059608D"/>
    <w:rsid w:val="005A2000"/>
    <w:rsid w:val="005B121C"/>
    <w:rsid w:val="005B3A86"/>
    <w:rsid w:val="005B3CA1"/>
    <w:rsid w:val="005C2E8D"/>
    <w:rsid w:val="005C4063"/>
    <w:rsid w:val="005C40E6"/>
    <w:rsid w:val="005D0803"/>
    <w:rsid w:val="005D46A7"/>
    <w:rsid w:val="005D6916"/>
    <w:rsid w:val="005E244B"/>
    <w:rsid w:val="005E4060"/>
    <w:rsid w:val="005E518E"/>
    <w:rsid w:val="005F1A38"/>
    <w:rsid w:val="005F6EC0"/>
    <w:rsid w:val="00600988"/>
    <w:rsid w:val="00606C40"/>
    <w:rsid w:val="006116F1"/>
    <w:rsid w:val="00613FF8"/>
    <w:rsid w:val="00615BE5"/>
    <w:rsid w:val="0061772D"/>
    <w:rsid w:val="00623F3F"/>
    <w:rsid w:val="006315B9"/>
    <w:rsid w:val="00635337"/>
    <w:rsid w:val="0064234D"/>
    <w:rsid w:val="00642894"/>
    <w:rsid w:val="00642E1A"/>
    <w:rsid w:val="00645538"/>
    <w:rsid w:val="006505E1"/>
    <w:rsid w:val="006532B0"/>
    <w:rsid w:val="006615B8"/>
    <w:rsid w:val="006626EB"/>
    <w:rsid w:val="00662BF1"/>
    <w:rsid w:val="00672BD3"/>
    <w:rsid w:val="00674E96"/>
    <w:rsid w:val="0067686C"/>
    <w:rsid w:val="00682E52"/>
    <w:rsid w:val="0068501D"/>
    <w:rsid w:val="00687FED"/>
    <w:rsid w:val="00691C8E"/>
    <w:rsid w:val="006970D0"/>
    <w:rsid w:val="006974BA"/>
    <w:rsid w:val="006A070C"/>
    <w:rsid w:val="006A2157"/>
    <w:rsid w:val="006A23F0"/>
    <w:rsid w:val="006A2E0C"/>
    <w:rsid w:val="006A58E9"/>
    <w:rsid w:val="006B55A4"/>
    <w:rsid w:val="006C028A"/>
    <w:rsid w:val="006C2BD3"/>
    <w:rsid w:val="006C7C6D"/>
    <w:rsid w:val="006D0516"/>
    <w:rsid w:val="006D5F41"/>
    <w:rsid w:val="006D62EB"/>
    <w:rsid w:val="006D7316"/>
    <w:rsid w:val="006E620B"/>
    <w:rsid w:val="006F268E"/>
    <w:rsid w:val="006F78A0"/>
    <w:rsid w:val="00700F18"/>
    <w:rsid w:val="00702046"/>
    <w:rsid w:val="00704A07"/>
    <w:rsid w:val="00706F55"/>
    <w:rsid w:val="00723F8E"/>
    <w:rsid w:val="00740095"/>
    <w:rsid w:val="00740232"/>
    <w:rsid w:val="00746658"/>
    <w:rsid w:val="00746EFF"/>
    <w:rsid w:val="007525F5"/>
    <w:rsid w:val="00752A6A"/>
    <w:rsid w:val="0075745C"/>
    <w:rsid w:val="0076410F"/>
    <w:rsid w:val="007667BD"/>
    <w:rsid w:val="007824A2"/>
    <w:rsid w:val="00785C72"/>
    <w:rsid w:val="00794B8D"/>
    <w:rsid w:val="0079548F"/>
    <w:rsid w:val="00796FBD"/>
    <w:rsid w:val="007A1506"/>
    <w:rsid w:val="007A68AA"/>
    <w:rsid w:val="007B39B4"/>
    <w:rsid w:val="007B4445"/>
    <w:rsid w:val="007C4348"/>
    <w:rsid w:val="007C6C99"/>
    <w:rsid w:val="007D48A6"/>
    <w:rsid w:val="007F6B89"/>
    <w:rsid w:val="00803051"/>
    <w:rsid w:val="0081385B"/>
    <w:rsid w:val="008225AC"/>
    <w:rsid w:val="00822AF5"/>
    <w:rsid w:val="00823846"/>
    <w:rsid w:val="0083294B"/>
    <w:rsid w:val="00832D54"/>
    <w:rsid w:val="00837955"/>
    <w:rsid w:val="008406B1"/>
    <w:rsid w:val="00840E13"/>
    <w:rsid w:val="00845388"/>
    <w:rsid w:val="00847210"/>
    <w:rsid w:val="008504E3"/>
    <w:rsid w:val="0085416B"/>
    <w:rsid w:val="008601E9"/>
    <w:rsid w:val="00862FB8"/>
    <w:rsid w:val="008717EF"/>
    <w:rsid w:val="00880D85"/>
    <w:rsid w:val="00896143"/>
    <w:rsid w:val="008A4E45"/>
    <w:rsid w:val="008A5035"/>
    <w:rsid w:val="008A6F33"/>
    <w:rsid w:val="008B4940"/>
    <w:rsid w:val="008C164A"/>
    <w:rsid w:val="008C5FC0"/>
    <w:rsid w:val="008D0EA0"/>
    <w:rsid w:val="008D0ED4"/>
    <w:rsid w:val="008D2006"/>
    <w:rsid w:val="008D2C12"/>
    <w:rsid w:val="008D3674"/>
    <w:rsid w:val="008D3A95"/>
    <w:rsid w:val="008D575B"/>
    <w:rsid w:val="008D6B68"/>
    <w:rsid w:val="008E113C"/>
    <w:rsid w:val="008E5622"/>
    <w:rsid w:val="008E6278"/>
    <w:rsid w:val="008F114C"/>
    <w:rsid w:val="008F2A00"/>
    <w:rsid w:val="008F34CB"/>
    <w:rsid w:val="008F39CF"/>
    <w:rsid w:val="008F696F"/>
    <w:rsid w:val="00901585"/>
    <w:rsid w:val="009018B4"/>
    <w:rsid w:val="0091563C"/>
    <w:rsid w:val="009159EA"/>
    <w:rsid w:val="0091631D"/>
    <w:rsid w:val="00916A83"/>
    <w:rsid w:val="009325A9"/>
    <w:rsid w:val="00934BB8"/>
    <w:rsid w:val="00937130"/>
    <w:rsid w:val="00940AE9"/>
    <w:rsid w:val="00944D95"/>
    <w:rsid w:val="00962C60"/>
    <w:rsid w:val="0096505D"/>
    <w:rsid w:val="00967F03"/>
    <w:rsid w:val="0097023E"/>
    <w:rsid w:val="00977F03"/>
    <w:rsid w:val="009825A6"/>
    <w:rsid w:val="00993F41"/>
    <w:rsid w:val="009A1C57"/>
    <w:rsid w:val="009A2490"/>
    <w:rsid w:val="009A2D43"/>
    <w:rsid w:val="009B2D94"/>
    <w:rsid w:val="009B3774"/>
    <w:rsid w:val="009C7535"/>
    <w:rsid w:val="009C7C2A"/>
    <w:rsid w:val="009D4226"/>
    <w:rsid w:val="009D691D"/>
    <w:rsid w:val="009D7164"/>
    <w:rsid w:val="009D7434"/>
    <w:rsid w:val="009F7A70"/>
    <w:rsid w:val="00A01B4B"/>
    <w:rsid w:val="00A03815"/>
    <w:rsid w:val="00A03BA1"/>
    <w:rsid w:val="00A06C10"/>
    <w:rsid w:val="00A137D7"/>
    <w:rsid w:val="00A13939"/>
    <w:rsid w:val="00A206D2"/>
    <w:rsid w:val="00A238E0"/>
    <w:rsid w:val="00A3596F"/>
    <w:rsid w:val="00A35B1F"/>
    <w:rsid w:val="00A3713A"/>
    <w:rsid w:val="00A43066"/>
    <w:rsid w:val="00A568CC"/>
    <w:rsid w:val="00A60EAF"/>
    <w:rsid w:val="00A62A66"/>
    <w:rsid w:val="00A84816"/>
    <w:rsid w:val="00A85786"/>
    <w:rsid w:val="00A863E3"/>
    <w:rsid w:val="00A87D38"/>
    <w:rsid w:val="00A87F46"/>
    <w:rsid w:val="00A95BC0"/>
    <w:rsid w:val="00AA09FA"/>
    <w:rsid w:val="00AB3F9C"/>
    <w:rsid w:val="00AB4A64"/>
    <w:rsid w:val="00AB5353"/>
    <w:rsid w:val="00AB6119"/>
    <w:rsid w:val="00AB649F"/>
    <w:rsid w:val="00AC119B"/>
    <w:rsid w:val="00AC53E1"/>
    <w:rsid w:val="00AC6B1F"/>
    <w:rsid w:val="00AD07B6"/>
    <w:rsid w:val="00AD646A"/>
    <w:rsid w:val="00AD784F"/>
    <w:rsid w:val="00AE2FAF"/>
    <w:rsid w:val="00AE739C"/>
    <w:rsid w:val="00AF47D9"/>
    <w:rsid w:val="00B01B83"/>
    <w:rsid w:val="00B03D03"/>
    <w:rsid w:val="00B040FC"/>
    <w:rsid w:val="00B04429"/>
    <w:rsid w:val="00B15314"/>
    <w:rsid w:val="00B16521"/>
    <w:rsid w:val="00B34650"/>
    <w:rsid w:val="00B41733"/>
    <w:rsid w:val="00B424F0"/>
    <w:rsid w:val="00B430A9"/>
    <w:rsid w:val="00B45B23"/>
    <w:rsid w:val="00B46331"/>
    <w:rsid w:val="00B46E8E"/>
    <w:rsid w:val="00B5273F"/>
    <w:rsid w:val="00B569C1"/>
    <w:rsid w:val="00B61518"/>
    <w:rsid w:val="00B65CC7"/>
    <w:rsid w:val="00B67098"/>
    <w:rsid w:val="00B679D2"/>
    <w:rsid w:val="00B72CDD"/>
    <w:rsid w:val="00B75523"/>
    <w:rsid w:val="00B75AE0"/>
    <w:rsid w:val="00B77FC8"/>
    <w:rsid w:val="00B817A8"/>
    <w:rsid w:val="00B8408C"/>
    <w:rsid w:val="00B90BF8"/>
    <w:rsid w:val="00B96E91"/>
    <w:rsid w:val="00BA2A85"/>
    <w:rsid w:val="00BA7A8A"/>
    <w:rsid w:val="00BB1623"/>
    <w:rsid w:val="00BB1D62"/>
    <w:rsid w:val="00BB22FB"/>
    <w:rsid w:val="00BB4386"/>
    <w:rsid w:val="00BC704D"/>
    <w:rsid w:val="00BC7B09"/>
    <w:rsid w:val="00BD5978"/>
    <w:rsid w:val="00BD66AD"/>
    <w:rsid w:val="00BD6EEC"/>
    <w:rsid w:val="00BF0157"/>
    <w:rsid w:val="00BF2D2F"/>
    <w:rsid w:val="00BF3818"/>
    <w:rsid w:val="00C03127"/>
    <w:rsid w:val="00C0680F"/>
    <w:rsid w:val="00C2091F"/>
    <w:rsid w:val="00C22DCB"/>
    <w:rsid w:val="00C23DFE"/>
    <w:rsid w:val="00C26B7B"/>
    <w:rsid w:val="00C32763"/>
    <w:rsid w:val="00C32D24"/>
    <w:rsid w:val="00C34EC0"/>
    <w:rsid w:val="00C42A1F"/>
    <w:rsid w:val="00C43D2B"/>
    <w:rsid w:val="00C45B43"/>
    <w:rsid w:val="00C628A0"/>
    <w:rsid w:val="00C654A6"/>
    <w:rsid w:val="00C70A44"/>
    <w:rsid w:val="00C71ADA"/>
    <w:rsid w:val="00C73623"/>
    <w:rsid w:val="00CA65E5"/>
    <w:rsid w:val="00CB1969"/>
    <w:rsid w:val="00CB2F87"/>
    <w:rsid w:val="00CB6A80"/>
    <w:rsid w:val="00CB7039"/>
    <w:rsid w:val="00CB7A5C"/>
    <w:rsid w:val="00CC2030"/>
    <w:rsid w:val="00CD6D2F"/>
    <w:rsid w:val="00CE4500"/>
    <w:rsid w:val="00CF2BD5"/>
    <w:rsid w:val="00CF7C6B"/>
    <w:rsid w:val="00D05049"/>
    <w:rsid w:val="00D10321"/>
    <w:rsid w:val="00D1196E"/>
    <w:rsid w:val="00D138C3"/>
    <w:rsid w:val="00D31404"/>
    <w:rsid w:val="00D33F34"/>
    <w:rsid w:val="00D44C87"/>
    <w:rsid w:val="00D527EA"/>
    <w:rsid w:val="00D5376C"/>
    <w:rsid w:val="00D61EDD"/>
    <w:rsid w:val="00D632B1"/>
    <w:rsid w:val="00D63C25"/>
    <w:rsid w:val="00D645BA"/>
    <w:rsid w:val="00D70163"/>
    <w:rsid w:val="00D83780"/>
    <w:rsid w:val="00D86D6F"/>
    <w:rsid w:val="00D94689"/>
    <w:rsid w:val="00D960A9"/>
    <w:rsid w:val="00D97F5B"/>
    <w:rsid w:val="00DA1551"/>
    <w:rsid w:val="00DA1AFC"/>
    <w:rsid w:val="00DA4A81"/>
    <w:rsid w:val="00DA5C74"/>
    <w:rsid w:val="00DA5E8D"/>
    <w:rsid w:val="00DA6428"/>
    <w:rsid w:val="00DB1B21"/>
    <w:rsid w:val="00DB3E7B"/>
    <w:rsid w:val="00DC305C"/>
    <w:rsid w:val="00DD389D"/>
    <w:rsid w:val="00DF59B1"/>
    <w:rsid w:val="00E00A30"/>
    <w:rsid w:val="00E0574E"/>
    <w:rsid w:val="00E05D32"/>
    <w:rsid w:val="00E06DC8"/>
    <w:rsid w:val="00E07DDC"/>
    <w:rsid w:val="00E149BA"/>
    <w:rsid w:val="00E25247"/>
    <w:rsid w:val="00E25B48"/>
    <w:rsid w:val="00E25C6F"/>
    <w:rsid w:val="00E31039"/>
    <w:rsid w:val="00E360CB"/>
    <w:rsid w:val="00E36D1C"/>
    <w:rsid w:val="00E4044A"/>
    <w:rsid w:val="00E418B5"/>
    <w:rsid w:val="00E453F6"/>
    <w:rsid w:val="00E45D7C"/>
    <w:rsid w:val="00E462DD"/>
    <w:rsid w:val="00E50F10"/>
    <w:rsid w:val="00E610CF"/>
    <w:rsid w:val="00E6256F"/>
    <w:rsid w:val="00E67374"/>
    <w:rsid w:val="00E7260C"/>
    <w:rsid w:val="00E74ECF"/>
    <w:rsid w:val="00E81CD4"/>
    <w:rsid w:val="00E87C9F"/>
    <w:rsid w:val="00E90BCF"/>
    <w:rsid w:val="00E92A82"/>
    <w:rsid w:val="00E92F14"/>
    <w:rsid w:val="00E95B42"/>
    <w:rsid w:val="00EA57C7"/>
    <w:rsid w:val="00EB2B05"/>
    <w:rsid w:val="00EC12B3"/>
    <w:rsid w:val="00EC1F98"/>
    <w:rsid w:val="00EC5573"/>
    <w:rsid w:val="00EE0499"/>
    <w:rsid w:val="00EE0EE5"/>
    <w:rsid w:val="00EE6AFD"/>
    <w:rsid w:val="00EF1055"/>
    <w:rsid w:val="00EF555F"/>
    <w:rsid w:val="00F06109"/>
    <w:rsid w:val="00F06CCD"/>
    <w:rsid w:val="00F07DAD"/>
    <w:rsid w:val="00F10F71"/>
    <w:rsid w:val="00F12343"/>
    <w:rsid w:val="00F16B3B"/>
    <w:rsid w:val="00F16EA3"/>
    <w:rsid w:val="00F17C44"/>
    <w:rsid w:val="00F2179D"/>
    <w:rsid w:val="00F255EE"/>
    <w:rsid w:val="00F25FF4"/>
    <w:rsid w:val="00F2689F"/>
    <w:rsid w:val="00F26F9F"/>
    <w:rsid w:val="00F27376"/>
    <w:rsid w:val="00F3186D"/>
    <w:rsid w:val="00F4038E"/>
    <w:rsid w:val="00F46C4F"/>
    <w:rsid w:val="00F52337"/>
    <w:rsid w:val="00F535EB"/>
    <w:rsid w:val="00F609A9"/>
    <w:rsid w:val="00F61B73"/>
    <w:rsid w:val="00F751A7"/>
    <w:rsid w:val="00F978A6"/>
    <w:rsid w:val="00FA574E"/>
    <w:rsid w:val="00FA5A68"/>
    <w:rsid w:val="00FB317B"/>
    <w:rsid w:val="00FB5305"/>
    <w:rsid w:val="00FB5816"/>
    <w:rsid w:val="00FC05B6"/>
    <w:rsid w:val="00FC66B1"/>
    <w:rsid w:val="00FD25EA"/>
    <w:rsid w:val="00FE61BC"/>
    <w:rsid w:val="00FF4EF2"/>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11C92353-CEF4-44C9-9466-B2EADE1F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uiPriority w:val="99"/>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 w:type="paragraph" w:customStyle="1" w:styleId="confidentialtext">
    <w:name w:val="confidential text"/>
    <w:basedOn w:val="Normal"/>
    <w:qFormat/>
    <w:rsid w:val="00165602"/>
    <w:pPr>
      <w:spacing w:after="0" w:line="300" w:lineRule="exact"/>
    </w:pPr>
    <w:rPr>
      <w:rFonts w:ascii="Arial Narrow" w:eastAsia="Times New Roman" w:hAnsi="Arial Narrow" w:cs="Arial"/>
      <w:color w:val="000000"/>
      <w:spacing w:val="-3"/>
      <w:sz w:val="20"/>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026">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70286550">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41607607">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883367564">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98002939">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8279553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374042319">
      <w:bodyDiv w:val="1"/>
      <w:marLeft w:val="0"/>
      <w:marRight w:val="0"/>
      <w:marTop w:val="0"/>
      <w:marBottom w:val="0"/>
      <w:divBdr>
        <w:top w:val="none" w:sz="0" w:space="0" w:color="auto"/>
        <w:left w:val="none" w:sz="0" w:space="0" w:color="auto"/>
        <w:bottom w:val="none" w:sz="0" w:space="0" w:color="auto"/>
        <w:right w:val="none" w:sz="0" w:space="0" w:color="auto"/>
      </w:divBdr>
    </w:div>
    <w:div w:id="148046248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40146317">
          <w:marLeft w:val="0"/>
          <w:marRight w:val="0"/>
          <w:marTop w:val="0"/>
          <w:marBottom w:val="0"/>
          <w:divBdr>
            <w:top w:val="none" w:sz="0" w:space="0" w:color="auto"/>
            <w:left w:val="none" w:sz="0" w:space="0" w:color="auto"/>
            <w:bottom w:val="none" w:sz="0" w:space="0" w:color="auto"/>
            <w:right w:val="none" w:sz="0" w:space="0" w:color="auto"/>
          </w:divBdr>
          <w:divsChild>
            <w:div w:id="268314712">
              <w:marLeft w:val="0"/>
              <w:marRight w:val="0"/>
              <w:marTop w:val="0"/>
              <w:marBottom w:val="0"/>
              <w:divBdr>
                <w:top w:val="none" w:sz="0" w:space="0" w:color="auto"/>
                <w:left w:val="none" w:sz="0" w:space="0" w:color="auto"/>
                <w:bottom w:val="none" w:sz="0" w:space="0" w:color="auto"/>
                <w:right w:val="none" w:sz="0" w:space="0" w:color="auto"/>
              </w:divBdr>
              <w:divsChild>
                <w:div w:id="988365425">
                  <w:marLeft w:val="0"/>
                  <w:marRight w:val="0"/>
                  <w:marTop w:val="0"/>
                  <w:marBottom w:val="0"/>
                  <w:divBdr>
                    <w:top w:val="none" w:sz="0" w:space="0" w:color="auto"/>
                    <w:left w:val="none" w:sz="0" w:space="0" w:color="auto"/>
                    <w:bottom w:val="none" w:sz="0" w:space="0" w:color="auto"/>
                    <w:right w:val="none" w:sz="0" w:space="0" w:color="auto"/>
                  </w:divBdr>
                  <w:divsChild>
                    <w:div w:id="142045790">
                      <w:marLeft w:val="0"/>
                      <w:marRight w:val="0"/>
                      <w:marTop w:val="0"/>
                      <w:marBottom w:val="0"/>
                      <w:divBdr>
                        <w:top w:val="none" w:sz="0" w:space="0" w:color="auto"/>
                        <w:left w:val="none" w:sz="0" w:space="0" w:color="auto"/>
                        <w:bottom w:val="none" w:sz="0" w:space="0" w:color="auto"/>
                        <w:right w:val="none" w:sz="0" w:space="0" w:color="auto"/>
                      </w:divBdr>
                      <w:divsChild>
                        <w:div w:id="21300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8681163">
      <w:bodyDiv w:val="1"/>
      <w:marLeft w:val="0"/>
      <w:marRight w:val="0"/>
      <w:marTop w:val="0"/>
      <w:marBottom w:val="0"/>
      <w:divBdr>
        <w:top w:val="none" w:sz="0" w:space="0" w:color="auto"/>
        <w:left w:val="none" w:sz="0" w:space="0" w:color="auto"/>
        <w:bottom w:val="none" w:sz="0" w:space="0" w:color="auto"/>
        <w:right w:val="none" w:sz="0" w:space="0" w:color="auto"/>
      </w:divBdr>
    </w:div>
    <w:div w:id="1720284065">
      <w:bodyDiv w:val="1"/>
      <w:marLeft w:val="0"/>
      <w:marRight w:val="0"/>
      <w:marTop w:val="0"/>
      <w:marBottom w:val="0"/>
      <w:divBdr>
        <w:top w:val="none" w:sz="0" w:space="0" w:color="auto"/>
        <w:left w:val="none" w:sz="0" w:space="0" w:color="auto"/>
        <w:bottom w:val="none" w:sz="0" w:space="0" w:color="auto"/>
        <w:right w:val="none" w:sz="0" w:space="0" w:color="auto"/>
      </w:divBdr>
    </w:div>
    <w:div w:id="1868180879">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4430280">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la.behnfeldt@nasdaq.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b292dcf8-2d76-43c3-bf92-5c6d38eebf72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2018-11-12T18:04:37+00:00</Document_x0020_Date>
    <Document_x0020_No xmlns="4b47aac5-4c46-444f-8595-ce09b406fc61">43928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BF579-92FB-4B9A-9415-05EBA198FEFC}"/>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41A5DC4D-B633-46B5-A817-E3E3FD50FF79}"/>
</file>

<file path=customXml/itemProps5.xml><?xml version="1.0" encoding="utf-8"?>
<ds:datastoreItem xmlns:ds="http://schemas.openxmlformats.org/officeDocument/2006/customXml" ds:itemID="{E6658B89-F0AE-4370-A931-FBB7D07D63C4}"/>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3</Pages>
  <Words>878</Words>
  <Characters>5009</Characters>
  <Application>Microsoft Office Word</Application>
  <DocSecurity>6</DocSecurity>
  <Lines>41</Lines>
  <Paragraphs>11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2</cp:revision>
  <cp:lastPrinted>2018-10-18T18:26:00Z</cp:lastPrinted>
  <dcterms:created xsi:type="dcterms:W3CDTF">2018-11-12T17:29:00Z</dcterms:created>
  <dcterms:modified xsi:type="dcterms:W3CDTF">2018-11-12T17:29:00Z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6315300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