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C7" w:rsidRDefault="00B42757" w:rsidP="00A403C7">
      <w:pPr>
        <w:rPr>
          <w:b/>
          <w:bCs/>
          <w:szCs w:val="40"/>
          <w:u w:val="single"/>
        </w:rPr>
      </w:pPr>
      <w:r>
        <w:rPr>
          <w:b/>
          <w:bCs/>
          <w:noProof/>
          <w:szCs w:val="40"/>
          <w:u w:val="single"/>
        </w:rPr>
        <w:drawing>
          <wp:inline distT="0" distB="0" distL="0" distR="0" wp14:anchorId="496A6C6E" wp14:editId="12CE9028">
            <wp:extent cx="1114425" cy="4572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114425" cy="457200"/>
                    </a:xfrm>
                    <a:prstGeom prst="rect">
                      <a:avLst/>
                    </a:prstGeom>
                    <a:noFill/>
                    <a:ln w="9525">
                      <a:noFill/>
                      <a:miter lim="800000"/>
                      <a:headEnd/>
                      <a:tailEnd/>
                    </a:ln>
                  </pic:spPr>
                </pic:pic>
              </a:graphicData>
            </a:graphic>
          </wp:inline>
        </w:drawing>
      </w:r>
    </w:p>
    <w:p w:rsidR="00A403C7" w:rsidRPr="00611D0C" w:rsidRDefault="005C2B5C" w:rsidP="00A403C7">
      <w:pPr>
        <w:rPr>
          <w:rFonts w:ascii="Arial" w:hAnsi="Arial" w:cs="Arial"/>
          <w:b/>
          <w:bCs/>
          <w:sz w:val="18"/>
          <w:szCs w:val="18"/>
        </w:rPr>
      </w:pPr>
      <w:r>
        <w:rPr>
          <w:rFonts w:ascii="Arial" w:hAnsi="Arial" w:cs="Arial"/>
          <w:b/>
          <w:bCs/>
          <w:sz w:val="18"/>
          <w:szCs w:val="18"/>
        </w:rPr>
        <w:t>55 East 52</w:t>
      </w:r>
      <w:r w:rsidRPr="005C2B5C">
        <w:rPr>
          <w:rFonts w:ascii="Arial" w:hAnsi="Arial" w:cs="Arial"/>
          <w:b/>
          <w:bCs/>
          <w:sz w:val="18"/>
          <w:szCs w:val="18"/>
          <w:vertAlign w:val="superscript"/>
        </w:rPr>
        <w:t>nd</w:t>
      </w:r>
      <w:r>
        <w:rPr>
          <w:rFonts w:ascii="Arial" w:hAnsi="Arial" w:cs="Arial"/>
          <w:b/>
          <w:bCs/>
          <w:sz w:val="18"/>
          <w:szCs w:val="18"/>
        </w:rPr>
        <w:t xml:space="preserve"> Street</w:t>
      </w:r>
    </w:p>
    <w:p w:rsidR="00A403C7" w:rsidRDefault="00A403C7" w:rsidP="00A403C7">
      <w:pPr>
        <w:rPr>
          <w:rFonts w:ascii="Arial" w:hAnsi="Arial" w:cs="Arial"/>
          <w:b/>
          <w:bCs/>
          <w:sz w:val="18"/>
          <w:szCs w:val="18"/>
        </w:rPr>
      </w:pPr>
      <w:r w:rsidRPr="00611D0C">
        <w:rPr>
          <w:rFonts w:ascii="Arial" w:hAnsi="Arial" w:cs="Arial"/>
          <w:b/>
          <w:bCs/>
          <w:sz w:val="18"/>
          <w:szCs w:val="18"/>
        </w:rPr>
        <w:t xml:space="preserve">New York, New York </w:t>
      </w:r>
      <w:r w:rsidR="005C2B5C">
        <w:rPr>
          <w:rFonts w:ascii="Arial" w:hAnsi="Arial" w:cs="Arial"/>
          <w:b/>
          <w:bCs/>
          <w:sz w:val="18"/>
          <w:szCs w:val="18"/>
        </w:rPr>
        <w:t>10055</w:t>
      </w:r>
    </w:p>
    <w:p w:rsidR="005C2B5C" w:rsidRPr="00CC2092" w:rsidRDefault="005C2B5C" w:rsidP="00A403C7">
      <w:pPr>
        <w:rPr>
          <w:rFonts w:ascii="Arial" w:hAnsi="Arial" w:cs="Arial"/>
          <w:b/>
          <w:bCs/>
          <w:sz w:val="22"/>
          <w:szCs w:val="22"/>
        </w:rPr>
      </w:pPr>
    </w:p>
    <w:p w:rsidR="00A403C7" w:rsidRPr="004D406A" w:rsidRDefault="00A403C7" w:rsidP="00A403C7">
      <w:pPr>
        <w:rPr>
          <w:sz w:val="22"/>
          <w:szCs w:val="22"/>
        </w:rPr>
      </w:pPr>
      <w:r w:rsidRPr="00922C21">
        <w:rPr>
          <w:sz w:val="22"/>
          <w:szCs w:val="22"/>
        </w:rPr>
        <w:tab/>
      </w:r>
      <w:r w:rsidRPr="00922C21">
        <w:rPr>
          <w:sz w:val="22"/>
          <w:szCs w:val="22"/>
        </w:rPr>
        <w:tab/>
      </w:r>
      <w:r w:rsidRPr="00922C21">
        <w:rPr>
          <w:sz w:val="22"/>
          <w:szCs w:val="22"/>
        </w:rPr>
        <w:tab/>
      </w:r>
      <w:r w:rsidRPr="00922C21">
        <w:rPr>
          <w:sz w:val="22"/>
          <w:szCs w:val="22"/>
        </w:rPr>
        <w:tab/>
      </w:r>
      <w:r w:rsidRPr="00922C21">
        <w:rPr>
          <w:sz w:val="22"/>
          <w:szCs w:val="22"/>
        </w:rPr>
        <w:tab/>
      </w:r>
      <w:r w:rsidRPr="00922C21">
        <w:rPr>
          <w:sz w:val="22"/>
          <w:szCs w:val="22"/>
        </w:rPr>
        <w:tab/>
      </w:r>
      <w:r w:rsidRPr="00922C21">
        <w:rPr>
          <w:sz w:val="22"/>
          <w:szCs w:val="22"/>
        </w:rPr>
        <w:tab/>
      </w:r>
      <w:r w:rsidRPr="00922C21">
        <w:rPr>
          <w:sz w:val="22"/>
          <w:szCs w:val="22"/>
        </w:rPr>
        <w:tab/>
      </w:r>
      <w:r w:rsidRPr="00F14DC9">
        <w:rPr>
          <w:sz w:val="22"/>
          <w:szCs w:val="22"/>
        </w:rPr>
        <w:t xml:space="preserve">Submission No. </w:t>
      </w:r>
      <w:r w:rsidR="00BD7F2E" w:rsidRPr="00F14DC9">
        <w:rPr>
          <w:sz w:val="22"/>
          <w:szCs w:val="22"/>
        </w:rPr>
        <w:t>19-</w:t>
      </w:r>
      <w:r w:rsidR="009E6732">
        <w:rPr>
          <w:sz w:val="22"/>
          <w:szCs w:val="22"/>
        </w:rPr>
        <w:t>7</w:t>
      </w:r>
      <w:r w:rsidR="006633B0">
        <w:rPr>
          <w:sz w:val="22"/>
          <w:szCs w:val="22"/>
        </w:rPr>
        <w:t>8</w:t>
      </w:r>
      <w:bookmarkStart w:id="0" w:name="_GoBack"/>
      <w:bookmarkEnd w:id="0"/>
    </w:p>
    <w:p w:rsidR="00A403C7" w:rsidRDefault="00A403C7" w:rsidP="00A403C7">
      <w:pPr>
        <w:rPr>
          <w:sz w:val="22"/>
          <w:szCs w:val="22"/>
        </w:rPr>
      </w:pPr>
      <w:r w:rsidRPr="004D406A">
        <w:rPr>
          <w:sz w:val="22"/>
          <w:szCs w:val="22"/>
        </w:rPr>
        <w:tab/>
      </w:r>
      <w:r w:rsidRPr="004D406A">
        <w:rPr>
          <w:sz w:val="22"/>
          <w:szCs w:val="22"/>
        </w:rPr>
        <w:tab/>
      </w:r>
      <w:r w:rsidRPr="004D406A">
        <w:rPr>
          <w:sz w:val="22"/>
          <w:szCs w:val="22"/>
        </w:rPr>
        <w:tab/>
      </w:r>
      <w:r w:rsidRPr="004D406A">
        <w:rPr>
          <w:sz w:val="22"/>
          <w:szCs w:val="22"/>
        </w:rPr>
        <w:tab/>
      </w:r>
      <w:r w:rsidRPr="004D406A">
        <w:rPr>
          <w:sz w:val="22"/>
          <w:szCs w:val="22"/>
        </w:rPr>
        <w:tab/>
      </w:r>
      <w:r w:rsidRPr="004D406A">
        <w:rPr>
          <w:sz w:val="22"/>
          <w:szCs w:val="22"/>
        </w:rPr>
        <w:tab/>
      </w:r>
      <w:r w:rsidRPr="004D406A">
        <w:rPr>
          <w:sz w:val="22"/>
          <w:szCs w:val="22"/>
        </w:rPr>
        <w:tab/>
      </w:r>
      <w:r w:rsidRPr="004D406A">
        <w:rPr>
          <w:sz w:val="22"/>
          <w:szCs w:val="22"/>
        </w:rPr>
        <w:tab/>
      </w:r>
      <w:r w:rsidR="00AC4695">
        <w:rPr>
          <w:sz w:val="22"/>
          <w:szCs w:val="22"/>
        </w:rPr>
        <w:t xml:space="preserve">January </w:t>
      </w:r>
      <w:r w:rsidR="00667E74">
        <w:rPr>
          <w:sz w:val="22"/>
          <w:szCs w:val="22"/>
        </w:rPr>
        <w:t>31</w:t>
      </w:r>
      <w:r w:rsidR="00BD7F2E">
        <w:rPr>
          <w:sz w:val="22"/>
          <w:szCs w:val="22"/>
        </w:rPr>
        <w:t>, 2019</w:t>
      </w:r>
    </w:p>
    <w:p w:rsidR="004E58FE" w:rsidRPr="004D406A" w:rsidRDefault="004E58FE" w:rsidP="00A403C7">
      <w:pPr>
        <w:rPr>
          <w:sz w:val="22"/>
          <w:szCs w:val="22"/>
        </w:rPr>
      </w:pPr>
    </w:p>
    <w:p w:rsidR="00690A82" w:rsidRPr="004D406A" w:rsidRDefault="005C2B5C" w:rsidP="00690A82">
      <w:pPr>
        <w:tabs>
          <w:tab w:val="left" w:pos="0"/>
        </w:tabs>
        <w:ind w:right="1080"/>
        <w:rPr>
          <w:sz w:val="22"/>
          <w:szCs w:val="22"/>
        </w:rPr>
      </w:pPr>
      <w:r w:rsidRPr="004D406A">
        <w:rPr>
          <w:sz w:val="22"/>
          <w:szCs w:val="22"/>
        </w:rPr>
        <w:t>Mr. Christopher J. Kirkpatrick</w:t>
      </w:r>
    </w:p>
    <w:p w:rsidR="00690A82" w:rsidRPr="004D406A" w:rsidRDefault="00690A82" w:rsidP="00690A82">
      <w:pPr>
        <w:rPr>
          <w:sz w:val="22"/>
          <w:szCs w:val="22"/>
        </w:rPr>
      </w:pPr>
      <w:r w:rsidRPr="004D406A">
        <w:rPr>
          <w:sz w:val="22"/>
          <w:szCs w:val="22"/>
        </w:rPr>
        <w:t>Secretary of the Commission</w:t>
      </w:r>
    </w:p>
    <w:p w:rsidR="00690A82" w:rsidRPr="004D406A" w:rsidRDefault="00690A82" w:rsidP="00690A82">
      <w:pPr>
        <w:rPr>
          <w:sz w:val="22"/>
          <w:szCs w:val="22"/>
        </w:rPr>
      </w:pPr>
      <w:r w:rsidRPr="004D406A">
        <w:rPr>
          <w:sz w:val="22"/>
          <w:szCs w:val="22"/>
        </w:rPr>
        <w:t>Office of the Secretariat</w:t>
      </w:r>
    </w:p>
    <w:p w:rsidR="00690A82" w:rsidRPr="004D406A" w:rsidRDefault="00690A82" w:rsidP="00D0634D">
      <w:pPr>
        <w:tabs>
          <w:tab w:val="right" w:pos="9360"/>
        </w:tabs>
        <w:rPr>
          <w:sz w:val="22"/>
          <w:szCs w:val="22"/>
        </w:rPr>
      </w:pPr>
      <w:r w:rsidRPr="004D406A">
        <w:rPr>
          <w:sz w:val="22"/>
          <w:szCs w:val="22"/>
        </w:rPr>
        <w:t>Commodity Futures Trading Commission</w:t>
      </w:r>
      <w:r w:rsidR="00D0634D" w:rsidRPr="004D406A">
        <w:rPr>
          <w:sz w:val="22"/>
          <w:szCs w:val="22"/>
        </w:rPr>
        <w:tab/>
      </w:r>
    </w:p>
    <w:p w:rsidR="00690A82" w:rsidRPr="004D406A" w:rsidRDefault="00690A82" w:rsidP="00690A82">
      <w:pPr>
        <w:rPr>
          <w:sz w:val="22"/>
          <w:szCs w:val="22"/>
        </w:rPr>
      </w:pPr>
      <w:r w:rsidRPr="004D406A">
        <w:rPr>
          <w:sz w:val="22"/>
          <w:szCs w:val="22"/>
        </w:rPr>
        <w:t xml:space="preserve">Three </w:t>
      </w:r>
      <w:smartTag w:uri="urn:schemas-microsoft-com:office:smarttags" w:element="place">
        <w:smartTag w:uri="urn:schemas-microsoft-com:office:smarttags" w:element="City">
          <w:r w:rsidRPr="004D406A">
            <w:rPr>
              <w:sz w:val="22"/>
              <w:szCs w:val="22"/>
            </w:rPr>
            <w:t>Lafayette</w:t>
          </w:r>
        </w:smartTag>
      </w:smartTag>
      <w:r w:rsidRPr="004D406A">
        <w:rPr>
          <w:sz w:val="22"/>
          <w:szCs w:val="22"/>
        </w:rPr>
        <w:t xml:space="preserve"> Centre</w:t>
      </w:r>
    </w:p>
    <w:p w:rsidR="00690A82" w:rsidRPr="004D406A" w:rsidRDefault="00690A82" w:rsidP="00690A82">
      <w:pPr>
        <w:rPr>
          <w:sz w:val="22"/>
          <w:szCs w:val="22"/>
        </w:rPr>
      </w:pPr>
      <w:smartTag w:uri="urn:schemas-microsoft-com:office:smarttags" w:element="Street">
        <w:smartTag w:uri="urn:schemas-microsoft-com:office:smarttags" w:element="address">
          <w:r w:rsidRPr="004D406A">
            <w:rPr>
              <w:sz w:val="22"/>
              <w:szCs w:val="22"/>
            </w:rPr>
            <w:t>1155 21</w:t>
          </w:r>
          <w:r w:rsidRPr="004D406A">
            <w:rPr>
              <w:sz w:val="22"/>
              <w:szCs w:val="22"/>
              <w:vertAlign w:val="superscript"/>
            </w:rPr>
            <w:t>st</w:t>
          </w:r>
          <w:r w:rsidRPr="004D406A">
            <w:rPr>
              <w:sz w:val="22"/>
              <w:szCs w:val="22"/>
            </w:rPr>
            <w:t xml:space="preserve"> Street, NW</w:t>
          </w:r>
        </w:smartTag>
      </w:smartTag>
    </w:p>
    <w:p w:rsidR="00690A82" w:rsidRPr="004D406A" w:rsidRDefault="00690A82" w:rsidP="00690A82">
      <w:pPr>
        <w:rPr>
          <w:sz w:val="22"/>
          <w:szCs w:val="22"/>
        </w:rPr>
      </w:pPr>
      <w:smartTag w:uri="urn:schemas-microsoft-com:office:smarttags" w:element="place">
        <w:smartTag w:uri="urn:schemas-microsoft-com:office:smarttags" w:element="City">
          <w:r w:rsidRPr="004D406A">
            <w:rPr>
              <w:sz w:val="22"/>
              <w:szCs w:val="22"/>
            </w:rPr>
            <w:t>Washington</w:t>
          </w:r>
        </w:smartTag>
        <w:r w:rsidRPr="004D406A">
          <w:rPr>
            <w:sz w:val="22"/>
            <w:szCs w:val="22"/>
          </w:rPr>
          <w:t xml:space="preserve">, </w:t>
        </w:r>
        <w:smartTag w:uri="urn:schemas-microsoft-com:office:smarttags" w:element="State">
          <w:r w:rsidRPr="004D406A">
            <w:rPr>
              <w:sz w:val="22"/>
              <w:szCs w:val="22"/>
            </w:rPr>
            <w:t>DC</w:t>
          </w:r>
        </w:smartTag>
        <w:r w:rsidRPr="004D406A">
          <w:rPr>
            <w:sz w:val="22"/>
            <w:szCs w:val="22"/>
          </w:rPr>
          <w:t xml:space="preserve"> </w:t>
        </w:r>
        <w:smartTag w:uri="urn:schemas-microsoft-com:office:smarttags" w:element="PostalCode">
          <w:r w:rsidRPr="004D406A">
            <w:rPr>
              <w:sz w:val="22"/>
              <w:szCs w:val="22"/>
            </w:rPr>
            <w:t>20581</w:t>
          </w:r>
        </w:smartTag>
      </w:smartTag>
    </w:p>
    <w:p w:rsidR="00A403C7" w:rsidRPr="004D406A" w:rsidRDefault="00A403C7" w:rsidP="00A403C7">
      <w:pPr>
        <w:ind w:right="1080"/>
        <w:rPr>
          <w:sz w:val="22"/>
          <w:szCs w:val="22"/>
        </w:rPr>
      </w:pPr>
    </w:p>
    <w:p w:rsidR="0039772F" w:rsidRDefault="00A403C7" w:rsidP="0081694F">
      <w:pPr>
        <w:tabs>
          <w:tab w:val="left" w:pos="720"/>
        </w:tabs>
        <w:ind w:left="720" w:hanging="720"/>
        <w:rPr>
          <w:b/>
          <w:sz w:val="22"/>
          <w:szCs w:val="22"/>
        </w:rPr>
      </w:pPr>
      <w:r w:rsidRPr="004D406A">
        <w:rPr>
          <w:b/>
          <w:sz w:val="22"/>
          <w:szCs w:val="22"/>
        </w:rPr>
        <w:t>Re:</w:t>
      </w:r>
      <w:r w:rsidRPr="004D406A">
        <w:rPr>
          <w:sz w:val="22"/>
          <w:szCs w:val="22"/>
        </w:rPr>
        <w:tab/>
      </w:r>
      <w:r w:rsidRPr="004D406A">
        <w:rPr>
          <w:b/>
          <w:sz w:val="22"/>
          <w:szCs w:val="22"/>
        </w:rPr>
        <w:t>New</w:t>
      </w:r>
      <w:r w:rsidR="00FE4710">
        <w:rPr>
          <w:b/>
          <w:sz w:val="22"/>
          <w:szCs w:val="22"/>
        </w:rPr>
        <w:t xml:space="preserve"> </w:t>
      </w:r>
      <w:r w:rsidR="006633B0" w:rsidRPr="006633B0">
        <w:rPr>
          <w:b/>
          <w:sz w:val="22"/>
          <w:szCs w:val="22"/>
        </w:rPr>
        <w:t>Pine Prairie Index Future</w:t>
      </w:r>
      <w:r w:rsidR="006C5830">
        <w:rPr>
          <w:b/>
          <w:sz w:val="22"/>
          <w:szCs w:val="22"/>
        </w:rPr>
        <w:t xml:space="preserve"> </w:t>
      </w:r>
      <w:r w:rsidR="00E667BB" w:rsidRPr="004D406A">
        <w:rPr>
          <w:b/>
          <w:sz w:val="22"/>
          <w:szCs w:val="22"/>
        </w:rPr>
        <w:t>and Related Amendments</w:t>
      </w:r>
      <w:r w:rsidR="0061297B" w:rsidRPr="004D406A">
        <w:rPr>
          <w:b/>
          <w:sz w:val="22"/>
          <w:szCs w:val="22"/>
        </w:rPr>
        <w:t xml:space="preserve"> (</w:t>
      </w:r>
      <w:r w:rsidR="0087020A">
        <w:rPr>
          <w:b/>
          <w:sz w:val="22"/>
          <w:szCs w:val="22"/>
        </w:rPr>
        <w:t>2</w:t>
      </w:r>
      <w:r w:rsidR="006633B0">
        <w:rPr>
          <w:b/>
          <w:sz w:val="22"/>
          <w:szCs w:val="22"/>
        </w:rPr>
        <w:t>2</w:t>
      </w:r>
      <w:r w:rsidR="0061297B" w:rsidRPr="004D406A">
        <w:rPr>
          <w:b/>
          <w:sz w:val="22"/>
          <w:szCs w:val="22"/>
        </w:rPr>
        <w:t xml:space="preserve"> of </w:t>
      </w:r>
      <w:r w:rsidR="008155D0">
        <w:rPr>
          <w:b/>
          <w:sz w:val="22"/>
          <w:szCs w:val="22"/>
        </w:rPr>
        <w:t>48</w:t>
      </w:r>
      <w:r w:rsidR="0061297B" w:rsidRPr="004D406A">
        <w:rPr>
          <w:b/>
          <w:sz w:val="22"/>
          <w:szCs w:val="22"/>
        </w:rPr>
        <w:t>)</w:t>
      </w:r>
    </w:p>
    <w:p w:rsidR="00A403C7" w:rsidRPr="00922C21" w:rsidRDefault="00A403C7" w:rsidP="00A403C7">
      <w:pPr>
        <w:tabs>
          <w:tab w:val="left" w:pos="720"/>
        </w:tabs>
        <w:ind w:left="720" w:hanging="720"/>
        <w:rPr>
          <w:b/>
          <w:bCs/>
          <w:sz w:val="22"/>
          <w:szCs w:val="22"/>
        </w:rPr>
      </w:pPr>
      <w:r w:rsidRPr="00922C21">
        <w:rPr>
          <w:b/>
          <w:bCs/>
          <w:sz w:val="22"/>
          <w:szCs w:val="22"/>
        </w:rPr>
        <w:tab/>
      </w:r>
      <w:r w:rsidRPr="00922C21">
        <w:rPr>
          <w:b/>
          <w:bCs/>
          <w:sz w:val="22"/>
          <w:szCs w:val="22"/>
          <w:u w:val="single"/>
        </w:rPr>
        <w:t>Submission Pursuant to Section 5c(c</w:t>
      </w:r>
      <w:proofErr w:type="gramStart"/>
      <w:r w:rsidRPr="00922C21">
        <w:rPr>
          <w:b/>
          <w:bCs/>
          <w:sz w:val="22"/>
          <w:szCs w:val="22"/>
          <w:u w:val="single"/>
        </w:rPr>
        <w:t>)(</w:t>
      </w:r>
      <w:proofErr w:type="gramEnd"/>
      <w:r w:rsidRPr="00922C21">
        <w:rPr>
          <w:b/>
          <w:bCs/>
          <w:sz w:val="22"/>
          <w:szCs w:val="22"/>
          <w:u w:val="single"/>
        </w:rPr>
        <w:t>1) of the Act and Regulation 40.</w:t>
      </w:r>
      <w:r w:rsidR="00CC4B27">
        <w:rPr>
          <w:b/>
          <w:bCs/>
          <w:sz w:val="22"/>
          <w:szCs w:val="22"/>
          <w:u w:val="single"/>
        </w:rPr>
        <w:t>2</w:t>
      </w:r>
      <w:r w:rsidRPr="00922C21">
        <w:rPr>
          <w:b/>
          <w:bCs/>
          <w:sz w:val="22"/>
          <w:szCs w:val="22"/>
          <w:u w:val="single"/>
        </w:rPr>
        <w:t xml:space="preserve">                    </w:t>
      </w:r>
    </w:p>
    <w:p w:rsidR="00A403C7" w:rsidRPr="00922C21" w:rsidRDefault="00A403C7" w:rsidP="00A403C7">
      <w:pPr>
        <w:tabs>
          <w:tab w:val="left" w:pos="720"/>
        </w:tabs>
        <w:ind w:left="720" w:hanging="720"/>
        <w:rPr>
          <w:sz w:val="22"/>
          <w:szCs w:val="22"/>
        </w:rPr>
      </w:pPr>
    </w:p>
    <w:p w:rsidR="00A403C7" w:rsidRPr="005F2D00" w:rsidRDefault="00A403C7" w:rsidP="00A403C7">
      <w:pPr>
        <w:rPr>
          <w:sz w:val="22"/>
          <w:szCs w:val="22"/>
        </w:rPr>
      </w:pPr>
      <w:r w:rsidRPr="005F2D00">
        <w:rPr>
          <w:sz w:val="22"/>
          <w:szCs w:val="22"/>
        </w:rPr>
        <w:t xml:space="preserve">Dear </w:t>
      </w:r>
      <w:r w:rsidR="005C2B5C">
        <w:rPr>
          <w:sz w:val="22"/>
          <w:szCs w:val="22"/>
        </w:rPr>
        <w:t>Mr. Kirkpatrick</w:t>
      </w:r>
      <w:r w:rsidRPr="005F2D00">
        <w:rPr>
          <w:sz w:val="22"/>
          <w:szCs w:val="22"/>
        </w:rPr>
        <w:t>:</w:t>
      </w:r>
    </w:p>
    <w:p w:rsidR="00A403C7" w:rsidRPr="005F2D00" w:rsidRDefault="00A403C7" w:rsidP="00A403C7">
      <w:pPr>
        <w:rPr>
          <w:sz w:val="22"/>
          <w:szCs w:val="22"/>
        </w:rPr>
      </w:pPr>
    </w:p>
    <w:p w:rsidR="001708B5" w:rsidRPr="00C04A96" w:rsidRDefault="00690A82" w:rsidP="00B201F2">
      <w:pPr>
        <w:ind w:firstLine="720"/>
        <w:jc w:val="both"/>
        <w:rPr>
          <w:sz w:val="22"/>
          <w:szCs w:val="22"/>
          <w:highlight w:val="lightGray"/>
        </w:rPr>
      </w:pPr>
      <w:r w:rsidRPr="002123C7">
        <w:rPr>
          <w:sz w:val="22"/>
          <w:szCs w:val="22"/>
        </w:rPr>
        <w:t>Pursuant to Commission Regulation</w:t>
      </w:r>
      <w:r w:rsidR="00163097" w:rsidRPr="002123C7">
        <w:rPr>
          <w:sz w:val="22"/>
          <w:szCs w:val="22"/>
        </w:rPr>
        <w:t>s</w:t>
      </w:r>
      <w:r w:rsidRPr="002123C7">
        <w:rPr>
          <w:sz w:val="22"/>
          <w:szCs w:val="22"/>
        </w:rPr>
        <w:t xml:space="preserve"> 40.2, ICE Futures U.S., Inc. (“Exchange”) submits, by written certification,</w:t>
      </w:r>
      <w:r w:rsidR="0039772F" w:rsidRPr="002123C7">
        <w:rPr>
          <w:sz w:val="22"/>
          <w:szCs w:val="22"/>
        </w:rPr>
        <w:t xml:space="preserve"> </w:t>
      </w:r>
      <w:r w:rsidR="00002E3B" w:rsidRPr="002123C7">
        <w:rPr>
          <w:sz w:val="22"/>
          <w:szCs w:val="22"/>
        </w:rPr>
        <w:t>new Rule</w:t>
      </w:r>
      <w:r w:rsidR="006D18FD">
        <w:rPr>
          <w:sz w:val="22"/>
          <w:szCs w:val="22"/>
        </w:rPr>
        <w:t>s</w:t>
      </w:r>
      <w:r w:rsidR="00002E3B" w:rsidRPr="002123C7">
        <w:rPr>
          <w:sz w:val="22"/>
          <w:szCs w:val="22"/>
        </w:rPr>
        <w:t xml:space="preserve"> </w:t>
      </w:r>
      <w:r w:rsidR="00F70E4C" w:rsidRPr="002123C7">
        <w:rPr>
          <w:sz w:val="22"/>
          <w:szCs w:val="22"/>
        </w:rPr>
        <w:t>1</w:t>
      </w:r>
      <w:r w:rsidR="005A4BB6">
        <w:rPr>
          <w:sz w:val="22"/>
          <w:szCs w:val="22"/>
        </w:rPr>
        <w:t>8.A.</w:t>
      </w:r>
      <w:r w:rsidR="00BD7F2E">
        <w:rPr>
          <w:sz w:val="22"/>
          <w:szCs w:val="22"/>
        </w:rPr>
        <w:t>2</w:t>
      </w:r>
      <w:r w:rsidR="00667E74">
        <w:rPr>
          <w:sz w:val="22"/>
          <w:szCs w:val="22"/>
        </w:rPr>
        <w:t>15</w:t>
      </w:r>
      <w:r w:rsidR="00BD7F2E">
        <w:rPr>
          <w:sz w:val="22"/>
          <w:szCs w:val="22"/>
        </w:rPr>
        <w:t>-18.A.2</w:t>
      </w:r>
      <w:r w:rsidR="00667E74">
        <w:rPr>
          <w:sz w:val="22"/>
          <w:szCs w:val="22"/>
        </w:rPr>
        <w:t>33</w:t>
      </w:r>
      <w:r w:rsidR="00BD7F2E">
        <w:rPr>
          <w:sz w:val="22"/>
          <w:szCs w:val="22"/>
        </w:rPr>
        <w:t>, 18.B.3</w:t>
      </w:r>
      <w:r w:rsidR="00667E74">
        <w:rPr>
          <w:sz w:val="22"/>
          <w:szCs w:val="22"/>
        </w:rPr>
        <w:t>4</w:t>
      </w:r>
      <w:r w:rsidR="00B75E47">
        <w:rPr>
          <w:sz w:val="22"/>
          <w:szCs w:val="22"/>
        </w:rPr>
        <w:t>6</w:t>
      </w:r>
      <w:r w:rsidR="00BD7F2E">
        <w:rPr>
          <w:sz w:val="22"/>
          <w:szCs w:val="22"/>
        </w:rPr>
        <w:t xml:space="preserve"> and 18.B.34</w:t>
      </w:r>
      <w:r w:rsidR="00B75E47">
        <w:rPr>
          <w:sz w:val="22"/>
          <w:szCs w:val="22"/>
        </w:rPr>
        <w:t>7</w:t>
      </w:r>
      <w:r w:rsidR="00BD7F2E">
        <w:rPr>
          <w:sz w:val="22"/>
          <w:szCs w:val="22"/>
        </w:rPr>
        <w:t xml:space="preserve">, </w:t>
      </w:r>
      <w:r w:rsidR="00D8533A">
        <w:rPr>
          <w:sz w:val="22"/>
          <w:szCs w:val="22"/>
        </w:rPr>
        <w:t>18.D.0</w:t>
      </w:r>
      <w:r w:rsidR="00667E74">
        <w:rPr>
          <w:sz w:val="22"/>
          <w:szCs w:val="22"/>
        </w:rPr>
        <w:t>51, 18.E.</w:t>
      </w:r>
      <w:r w:rsidR="00060CCB">
        <w:rPr>
          <w:sz w:val="22"/>
          <w:szCs w:val="22"/>
        </w:rPr>
        <w:t>127-18.E.13</w:t>
      </w:r>
      <w:r w:rsidR="00D475E8">
        <w:rPr>
          <w:sz w:val="22"/>
          <w:szCs w:val="22"/>
        </w:rPr>
        <w:t>2</w:t>
      </w:r>
      <w:r w:rsidR="00006132">
        <w:rPr>
          <w:sz w:val="22"/>
          <w:szCs w:val="22"/>
        </w:rPr>
        <w:t>, 19.A.36, 19.A.37</w:t>
      </w:r>
      <w:r w:rsidR="00BD7F2E">
        <w:rPr>
          <w:sz w:val="22"/>
          <w:szCs w:val="22"/>
        </w:rPr>
        <w:t>,</w:t>
      </w:r>
      <w:r w:rsidR="00006132">
        <w:rPr>
          <w:sz w:val="22"/>
          <w:szCs w:val="22"/>
        </w:rPr>
        <w:t xml:space="preserve"> </w:t>
      </w:r>
      <w:r w:rsidR="00D475E8">
        <w:rPr>
          <w:sz w:val="22"/>
          <w:szCs w:val="22"/>
        </w:rPr>
        <w:t xml:space="preserve">19.B.15, </w:t>
      </w:r>
      <w:r w:rsidR="00006132">
        <w:rPr>
          <w:sz w:val="22"/>
          <w:szCs w:val="22"/>
        </w:rPr>
        <w:t>19.C.10</w:t>
      </w:r>
      <w:r w:rsidR="00B75E47">
        <w:rPr>
          <w:sz w:val="22"/>
          <w:szCs w:val="22"/>
        </w:rPr>
        <w:t>8</w:t>
      </w:r>
      <w:r w:rsidR="00006132">
        <w:rPr>
          <w:sz w:val="22"/>
          <w:szCs w:val="22"/>
        </w:rPr>
        <w:t>-19.C.11</w:t>
      </w:r>
      <w:r w:rsidR="00D475E8">
        <w:rPr>
          <w:sz w:val="22"/>
          <w:szCs w:val="22"/>
        </w:rPr>
        <w:t>0</w:t>
      </w:r>
      <w:r w:rsidR="00006132">
        <w:rPr>
          <w:sz w:val="22"/>
          <w:szCs w:val="22"/>
        </w:rPr>
        <w:t>, 19.F.34, and 19.G.7,</w:t>
      </w:r>
      <w:r w:rsidR="00BD7F2E">
        <w:rPr>
          <w:sz w:val="22"/>
          <w:szCs w:val="22"/>
        </w:rPr>
        <w:t xml:space="preserve"> amendments to Rules 18.D.0</w:t>
      </w:r>
      <w:r w:rsidR="00667E74">
        <w:rPr>
          <w:sz w:val="22"/>
          <w:szCs w:val="22"/>
        </w:rPr>
        <w:t>05, 18.D.007, 18.D.008, 18.D.011, 18.D.028</w:t>
      </w:r>
      <w:r w:rsidR="00060CCB">
        <w:rPr>
          <w:sz w:val="22"/>
          <w:szCs w:val="22"/>
        </w:rPr>
        <w:t>, 18.E.047</w:t>
      </w:r>
      <w:r w:rsidR="00667E74">
        <w:rPr>
          <w:sz w:val="22"/>
          <w:szCs w:val="22"/>
        </w:rPr>
        <w:t>,</w:t>
      </w:r>
      <w:r w:rsidR="00BD7F2E">
        <w:rPr>
          <w:sz w:val="22"/>
          <w:szCs w:val="22"/>
        </w:rPr>
        <w:t xml:space="preserve"> </w:t>
      </w:r>
      <w:r w:rsidR="00060CCB">
        <w:rPr>
          <w:sz w:val="22"/>
          <w:szCs w:val="22"/>
        </w:rPr>
        <w:t xml:space="preserve">18.E.059-18.E.062, </w:t>
      </w:r>
      <w:r w:rsidR="005A4BB6">
        <w:rPr>
          <w:sz w:val="22"/>
          <w:szCs w:val="22"/>
        </w:rPr>
        <w:t xml:space="preserve">amendments to Resolutions 1 and 2 of Chapter 18, </w:t>
      </w:r>
      <w:r w:rsidR="00160CF0">
        <w:rPr>
          <w:sz w:val="22"/>
          <w:szCs w:val="22"/>
        </w:rPr>
        <w:t xml:space="preserve">and amendments to </w:t>
      </w:r>
      <w:r w:rsidR="0039772F" w:rsidRPr="002123C7">
        <w:rPr>
          <w:sz w:val="22"/>
          <w:szCs w:val="22"/>
        </w:rPr>
        <w:t>Resolution</w:t>
      </w:r>
      <w:r w:rsidR="0041200A" w:rsidRPr="002123C7">
        <w:rPr>
          <w:sz w:val="22"/>
          <w:szCs w:val="22"/>
        </w:rPr>
        <w:t>s 1 and</w:t>
      </w:r>
      <w:r w:rsidR="0039772F" w:rsidRPr="002123C7">
        <w:rPr>
          <w:sz w:val="22"/>
          <w:szCs w:val="22"/>
        </w:rPr>
        <w:t xml:space="preserve"> 2 of Chapter </w:t>
      </w:r>
      <w:r w:rsidR="002C7AEA" w:rsidRPr="002123C7">
        <w:rPr>
          <w:sz w:val="22"/>
          <w:szCs w:val="22"/>
        </w:rPr>
        <w:t>1</w:t>
      </w:r>
      <w:r w:rsidR="00541818">
        <w:rPr>
          <w:sz w:val="22"/>
          <w:szCs w:val="22"/>
        </w:rPr>
        <w:t>9</w:t>
      </w:r>
      <w:r w:rsidR="0039772F" w:rsidRPr="002123C7">
        <w:rPr>
          <w:sz w:val="22"/>
          <w:szCs w:val="22"/>
        </w:rPr>
        <w:t xml:space="preserve">.  The </w:t>
      </w:r>
      <w:r w:rsidR="0041200A" w:rsidRPr="002123C7">
        <w:rPr>
          <w:sz w:val="22"/>
          <w:szCs w:val="22"/>
        </w:rPr>
        <w:t>new rule</w:t>
      </w:r>
      <w:r w:rsidR="00686525">
        <w:rPr>
          <w:sz w:val="22"/>
          <w:szCs w:val="22"/>
        </w:rPr>
        <w:t>s</w:t>
      </w:r>
      <w:r w:rsidR="0041200A" w:rsidRPr="002123C7">
        <w:rPr>
          <w:sz w:val="22"/>
          <w:szCs w:val="22"/>
        </w:rPr>
        <w:t xml:space="preserve"> and </w:t>
      </w:r>
      <w:r w:rsidR="0039772F" w:rsidRPr="002123C7">
        <w:rPr>
          <w:sz w:val="22"/>
          <w:szCs w:val="22"/>
        </w:rPr>
        <w:t xml:space="preserve">amendments </w:t>
      </w:r>
      <w:r w:rsidRPr="002123C7">
        <w:rPr>
          <w:sz w:val="22"/>
          <w:szCs w:val="22"/>
        </w:rPr>
        <w:t xml:space="preserve">provide for </w:t>
      </w:r>
      <w:r w:rsidR="00667E74">
        <w:rPr>
          <w:sz w:val="22"/>
          <w:szCs w:val="22"/>
        </w:rPr>
        <w:t>3</w:t>
      </w:r>
      <w:r w:rsidR="008155D0">
        <w:rPr>
          <w:sz w:val="22"/>
          <w:szCs w:val="22"/>
        </w:rPr>
        <w:t>1</w:t>
      </w:r>
      <w:r w:rsidR="00A15B83">
        <w:rPr>
          <w:sz w:val="22"/>
          <w:szCs w:val="22"/>
        </w:rPr>
        <w:t xml:space="preserve"> new futures contracts and </w:t>
      </w:r>
      <w:r w:rsidR="00BD7F2E">
        <w:rPr>
          <w:sz w:val="22"/>
          <w:szCs w:val="22"/>
        </w:rPr>
        <w:t>1</w:t>
      </w:r>
      <w:r w:rsidR="0016205E">
        <w:rPr>
          <w:sz w:val="22"/>
          <w:szCs w:val="22"/>
        </w:rPr>
        <w:t>7</w:t>
      </w:r>
      <w:r w:rsidR="00A15B83">
        <w:rPr>
          <w:sz w:val="22"/>
          <w:szCs w:val="22"/>
        </w:rPr>
        <w:t xml:space="preserve"> new options on futures contracts</w:t>
      </w:r>
      <w:r w:rsidR="006246D8" w:rsidRPr="002123C7">
        <w:rPr>
          <w:sz w:val="22"/>
          <w:szCs w:val="22"/>
        </w:rPr>
        <w:t xml:space="preserve">, </w:t>
      </w:r>
      <w:r w:rsidR="006246D8" w:rsidRPr="007A4392">
        <w:rPr>
          <w:sz w:val="22"/>
          <w:szCs w:val="22"/>
        </w:rPr>
        <w:t xml:space="preserve">which will be listed on </w:t>
      </w:r>
      <w:r w:rsidR="001019E1" w:rsidRPr="007A4392">
        <w:rPr>
          <w:sz w:val="22"/>
          <w:szCs w:val="22"/>
        </w:rPr>
        <w:t xml:space="preserve">or about </w:t>
      </w:r>
      <w:r w:rsidR="00667E74" w:rsidRPr="004F4780">
        <w:rPr>
          <w:sz w:val="22"/>
          <w:szCs w:val="22"/>
        </w:rPr>
        <w:t>April 8</w:t>
      </w:r>
      <w:r w:rsidR="00BD7F2E" w:rsidRPr="004F4780">
        <w:rPr>
          <w:sz w:val="22"/>
          <w:szCs w:val="22"/>
        </w:rPr>
        <w:t>, 2019</w:t>
      </w:r>
      <w:r w:rsidR="007A4392" w:rsidRPr="007A4392">
        <w:rPr>
          <w:sz w:val="22"/>
          <w:szCs w:val="22"/>
        </w:rPr>
        <w:t>,</w:t>
      </w:r>
      <w:r w:rsidR="001019E1" w:rsidRPr="007A4392">
        <w:rPr>
          <w:sz w:val="22"/>
          <w:szCs w:val="22"/>
        </w:rPr>
        <w:t xml:space="preserve"> or such other date </w:t>
      </w:r>
      <w:r w:rsidR="0002158E" w:rsidRPr="007A4392">
        <w:rPr>
          <w:sz w:val="22"/>
          <w:szCs w:val="22"/>
        </w:rPr>
        <w:t>as the Exchange shall determine which</w:t>
      </w:r>
      <w:r w:rsidR="0002158E">
        <w:rPr>
          <w:sz w:val="22"/>
          <w:szCs w:val="22"/>
        </w:rPr>
        <w:t xml:space="preserve"> shall be </w:t>
      </w:r>
      <w:r w:rsidR="001019E1">
        <w:rPr>
          <w:sz w:val="22"/>
          <w:szCs w:val="22"/>
        </w:rPr>
        <w:t xml:space="preserve">no sooner than the second business day following </w:t>
      </w:r>
      <w:r w:rsidR="003C4695">
        <w:rPr>
          <w:sz w:val="22"/>
          <w:szCs w:val="22"/>
        </w:rPr>
        <w:t xml:space="preserve">the business day on which this </w:t>
      </w:r>
      <w:r w:rsidR="001019E1">
        <w:rPr>
          <w:sz w:val="22"/>
          <w:szCs w:val="22"/>
        </w:rPr>
        <w:t xml:space="preserve">submission </w:t>
      </w:r>
      <w:r w:rsidR="003C4695">
        <w:rPr>
          <w:sz w:val="22"/>
          <w:szCs w:val="22"/>
        </w:rPr>
        <w:t xml:space="preserve">is received </w:t>
      </w:r>
      <w:r w:rsidR="001019E1">
        <w:rPr>
          <w:sz w:val="22"/>
          <w:szCs w:val="22"/>
        </w:rPr>
        <w:t>by the Commission</w:t>
      </w:r>
      <w:r w:rsidR="002F56CB">
        <w:rPr>
          <w:sz w:val="22"/>
          <w:szCs w:val="22"/>
        </w:rPr>
        <w:t>.</w:t>
      </w:r>
    </w:p>
    <w:p w:rsidR="00FC3639" w:rsidRPr="00C04A96" w:rsidRDefault="00FC3639" w:rsidP="00FC3639">
      <w:pPr>
        <w:jc w:val="both"/>
        <w:rPr>
          <w:sz w:val="22"/>
          <w:szCs w:val="22"/>
          <w:highlight w:val="lightGray"/>
        </w:rPr>
      </w:pPr>
    </w:p>
    <w:p w:rsidR="00F83460" w:rsidRDefault="00511654" w:rsidP="00FC3639">
      <w:pPr>
        <w:jc w:val="both"/>
        <w:rPr>
          <w:b/>
          <w:sz w:val="22"/>
          <w:szCs w:val="22"/>
          <w:u w:val="single"/>
        </w:rPr>
      </w:pPr>
      <w:r>
        <w:rPr>
          <w:b/>
          <w:sz w:val="22"/>
          <w:szCs w:val="22"/>
          <w:u w:val="single"/>
        </w:rPr>
        <w:t xml:space="preserve">New </w:t>
      </w:r>
      <w:r w:rsidR="00F83460">
        <w:rPr>
          <w:b/>
          <w:sz w:val="22"/>
          <w:szCs w:val="22"/>
          <w:u w:val="single"/>
        </w:rPr>
        <w:t>Financial Gas Futures</w:t>
      </w:r>
      <w:r w:rsidR="004C5366">
        <w:rPr>
          <w:b/>
          <w:sz w:val="22"/>
          <w:szCs w:val="22"/>
          <w:u w:val="single"/>
        </w:rPr>
        <w:t xml:space="preserve"> and Options Contracts</w:t>
      </w:r>
    </w:p>
    <w:p w:rsidR="00F83460" w:rsidRDefault="00F83460" w:rsidP="00FC3639">
      <w:pPr>
        <w:jc w:val="both"/>
        <w:rPr>
          <w:b/>
          <w:sz w:val="22"/>
          <w:szCs w:val="22"/>
          <w:u w:val="single"/>
        </w:rPr>
      </w:pPr>
    </w:p>
    <w:p w:rsidR="00A944BA" w:rsidRDefault="00F83460" w:rsidP="00FC3639">
      <w:pPr>
        <w:jc w:val="both"/>
        <w:rPr>
          <w:sz w:val="22"/>
          <w:szCs w:val="22"/>
        </w:rPr>
      </w:pPr>
      <w:r>
        <w:rPr>
          <w:sz w:val="22"/>
          <w:szCs w:val="22"/>
        </w:rPr>
        <w:t xml:space="preserve">The Exchange is listing </w:t>
      </w:r>
      <w:r w:rsidR="00060CCB">
        <w:rPr>
          <w:sz w:val="22"/>
          <w:szCs w:val="22"/>
        </w:rPr>
        <w:t>one</w:t>
      </w:r>
      <w:r>
        <w:rPr>
          <w:sz w:val="22"/>
          <w:szCs w:val="22"/>
        </w:rPr>
        <w:t xml:space="preserve"> new Financial Gas fixed price future, the </w:t>
      </w:r>
      <w:proofErr w:type="spellStart"/>
      <w:r w:rsidR="00060CCB">
        <w:rPr>
          <w:sz w:val="22"/>
          <w:szCs w:val="22"/>
        </w:rPr>
        <w:t>Socal</w:t>
      </w:r>
      <w:proofErr w:type="spellEnd"/>
      <w:r w:rsidR="00060CCB">
        <w:rPr>
          <w:sz w:val="22"/>
          <w:szCs w:val="22"/>
        </w:rPr>
        <w:t xml:space="preserve"> </w:t>
      </w:r>
      <w:proofErr w:type="spellStart"/>
      <w:r w:rsidR="00060CCB">
        <w:rPr>
          <w:sz w:val="22"/>
          <w:szCs w:val="22"/>
        </w:rPr>
        <w:t>Citygate</w:t>
      </w:r>
      <w:proofErr w:type="spellEnd"/>
      <w:r w:rsidR="00060CCB">
        <w:rPr>
          <w:sz w:val="22"/>
          <w:szCs w:val="22"/>
        </w:rPr>
        <w:t xml:space="preserve"> Fixed Price </w:t>
      </w:r>
      <w:proofErr w:type="gramStart"/>
      <w:r w:rsidR="00060CCB">
        <w:rPr>
          <w:sz w:val="22"/>
          <w:szCs w:val="22"/>
        </w:rPr>
        <w:t>Future,</w:t>
      </w:r>
      <w:proofErr w:type="gramEnd"/>
      <w:r w:rsidR="00060CCB">
        <w:rPr>
          <w:sz w:val="22"/>
          <w:szCs w:val="22"/>
        </w:rPr>
        <w:t xml:space="preserve"> a</w:t>
      </w:r>
      <w:r w:rsidR="00F24F54">
        <w:rPr>
          <w:sz w:val="22"/>
          <w:szCs w:val="22"/>
        </w:rPr>
        <w:t xml:space="preserve"> </w:t>
      </w:r>
      <w:r w:rsidR="00060CCB">
        <w:rPr>
          <w:sz w:val="22"/>
          <w:szCs w:val="22"/>
        </w:rPr>
        <w:t>monthly</w:t>
      </w:r>
      <w:r w:rsidR="00F24F54">
        <w:rPr>
          <w:sz w:val="22"/>
          <w:szCs w:val="22"/>
        </w:rPr>
        <w:t xml:space="preserve"> cash settled future based upon the monthly </w:t>
      </w:r>
      <w:r>
        <w:rPr>
          <w:sz w:val="22"/>
          <w:szCs w:val="22"/>
        </w:rPr>
        <w:t xml:space="preserve">price </w:t>
      </w:r>
      <w:r w:rsidR="009D1392">
        <w:rPr>
          <w:sz w:val="22"/>
          <w:szCs w:val="22"/>
        </w:rPr>
        <w:t xml:space="preserve">for natural gas at </w:t>
      </w:r>
      <w:proofErr w:type="spellStart"/>
      <w:r w:rsidR="00060CCB">
        <w:rPr>
          <w:sz w:val="22"/>
          <w:szCs w:val="22"/>
        </w:rPr>
        <w:t>Socal</w:t>
      </w:r>
      <w:proofErr w:type="spellEnd"/>
      <w:r w:rsidR="00060CCB">
        <w:rPr>
          <w:sz w:val="22"/>
          <w:szCs w:val="22"/>
        </w:rPr>
        <w:t xml:space="preserve"> </w:t>
      </w:r>
      <w:proofErr w:type="spellStart"/>
      <w:r w:rsidR="00060CCB">
        <w:rPr>
          <w:sz w:val="22"/>
          <w:szCs w:val="22"/>
        </w:rPr>
        <w:t>Citygate</w:t>
      </w:r>
      <w:proofErr w:type="spellEnd"/>
      <w:r w:rsidR="00060CCB">
        <w:rPr>
          <w:sz w:val="22"/>
          <w:szCs w:val="22"/>
        </w:rPr>
        <w:t xml:space="preserve"> price hub. </w:t>
      </w:r>
      <w:r w:rsidR="009D1392">
        <w:rPr>
          <w:sz w:val="22"/>
          <w:szCs w:val="22"/>
        </w:rPr>
        <w:t xml:space="preserve">The contract will reach expiry at the close of business on the last </w:t>
      </w:r>
      <w:r w:rsidR="008C75DB">
        <w:rPr>
          <w:sz w:val="22"/>
          <w:szCs w:val="22"/>
        </w:rPr>
        <w:t>b</w:t>
      </w:r>
      <w:r w:rsidR="009D1392">
        <w:rPr>
          <w:sz w:val="22"/>
          <w:szCs w:val="22"/>
        </w:rPr>
        <w:t xml:space="preserve">usiness </w:t>
      </w:r>
      <w:r w:rsidR="008C75DB">
        <w:rPr>
          <w:sz w:val="22"/>
          <w:szCs w:val="22"/>
        </w:rPr>
        <w:t>d</w:t>
      </w:r>
      <w:r w:rsidR="009D1392">
        <w:rPr>
          <w:sz w:val="22"/>
          <w:szCs w:val="22"/>
        </w:rPr>
        <w:t xml:space="preserve">ay prior to the first calendar day of the </w:t>
      </w:r>
      <w:r w:rsidR="008C75DB">
        <w:rPr>
          <w:sz w:val="22"/>
          <w:szCs w:val="22"/>
        </w:rPr>
        <w:t>c</w:t>
      </w:r>
      <w:r w:rsidR="009D1392">
        <w:rPr>
          <w:sz w:val="22"/>
          <w:szCs w:val="22"/>
        </w:rPr>
        <w:t xml:space="preserve">ontract </w:t>
      </w:r>
      <w:r w:rsidR="008C75DB">
        <w:rPr>
          <w:sz w:val="22"/>
          <w:szCs w:val="22"/>
        </w:rPr>
        <w:t>p</w:t>
      </w:r>
      <w:r w:rsidR="009D1392">
        <w:rPr>
          <w:sz w:val="22"/>
          <w:szCs w:val="22"/>
        </w:rPr>
        <w:t>eriod.</w:t>
      </w:r>
      <w:r w:rsidR="00F24F54">
        <w:rPr>
          <w:sz w:val="22"/>
          <w:szCs w:val="22"/>
        </w:rPr>
        <w:t xml:space="preserve"> </w:t>
      </w:r>
      <w:r w:rsidR="00060CCB">
        <w:rPr>
          <w:sz w:val="22"/>
          <w:szCs w:val="22"/>
        </w:rPr>
        <w:t>The</w:t>
      </w:r>
      <w:r w:rsidR="00A944BA">
        <w:rPr>
          <w:sz w:val="22"/>
          <w:szCs w:val="22"/>
        </w:rPr>
        <w:t xml:space="preserve"> new Financial Gas fixed price future</w:t>
      </w:r>
      <w:r w:rsidR="00F24F54">
        <w:rPr>
          <w:sz w:val="22"/>
          <w:szCs w:val="22"/>
        </w:rPr>
        <w:t xml:space="preserve"> will cash settle to the </w:t>
      </w:r>
      <w:r w:rsidR="00A944BA">
        <w:rPr>
          <w:sz w:val="22"/>
          <w:szCs w:val="22"/>
        </w:rPr>
        <w:t xml:space="preserve">price published by </w:t>
      </w:r>
      <w:r w:rsidR="00321E58">
        <w:rPr>
          <w:sz w:val="22"/>
          <w:szCs w:val="22"/>
        </w:rPr>
        <w:t>Natural Gas Intelligence</w:t>
      </w:r>
      <w:r w:rsidR="00A944BA">
        <w:rPr>
          <w:sz w:val="22"/>
          <w:szCs w:val="22"/>
        </w:rPr>
        <w:t xml:space="preserve"> in its </w:t>
      </w:r>
      <w:proofErr w:type="spellStart"/>
      <w:r w:rsidR="00321E58">
        <w:rPr>
          <w:i/>
          <w:sz w:val="22"/>
          <w:szCs w:val="22"/>
        </w:rPr>
        <w:t>Bidweek</w:t>
      </w:r>
      <w:proofErr w:type="spellEnd"/>
      <w:r w:rsidR="00321E58">
        <w:rPr>
          <w:i/>
          <w:sz w:val="22"/>
          <w:szCs w:val="22"/>
        </w:rPr>
        <w:t xml:space="preserve"> </w:t>
      </w:r>
      <w:r w:rsidR="00060CCB">
        <w:rPr>
          <w:i/>
          <w:sz w:val="22"/>
          <w:szCs w:val="22"/>
        </w:rPr>
        <w:t>Survey</w:t>
      </w:r>
      <w:r w:rsidR="00A944BA">
        <w:rPr>
          <w:sz w:val="22"/>
          <w:szCs w:val="22"/>
        </w:rPr>
        <w:t>.</w:t>
      </w:r>
      <w:r w:rsidR="00060CCB">
        <w:rPr>
          <w:sz w:val="22"/>
          <w:szCs w:val="22"/>
        </w:rPr>
        <w:t xml:space="preserve"> The contract will have a position limit equivalent to similar Financial Gas contracts referencing </w:t>
      </w:r>
      <w:proofErr w:type="spellStart"/>
      <w:r w:rsidR="00060CCB">
        <w:rPr>
          <w:sz w:val="22"/>
          <w:szCs w:val="22"/>
        </w:rPr>
        <w:t>Socal</w:t>
      </w:r>
      <w:proofErr w:type="spellEnd"/>
      <w:r w:rsidR="00060CCB">
        <w:rPr>
          <w:sz w:val="22"/>
          <w:szCs w:val="22"/>
        </w:rPr>
        <w:t xml:space="preserve"> </w:t>
      </w:r>
      <w:proofErr w:type="spellStart"/>
      <w:r w:rsidR="00060CCB">
        <w:rPr>
          <w:sz w:val="22"/>
          <w:szCs w:val="22"/>
        </w:rPr>
        <w:t>Citygate</w:t>
      </w:r>
      <w:proofErr w:type="spellEnd"/>
      <w:r w:rsidR="00060CCB">
        <w:rPr>
          <w:sz w:val="22"/>
          <w:szCs w:val="22"/>
        </w:rPr>
        <w:t xml:space="preserve"> and will be aggregated with the </w:t>
      </w:r>
      <w:proofErr w:type="spellStart"/>
      <w:r w:rsidR="00060CCB">
        <w:rPr>
          <w:sz w:val="22"/>
          <w:szCs w:val="22"/>
        </w:rPr>
        <w:t>Socal</w:t>
      </w:r>
      <w:proofErr w:type="spellEnd"/>
      <w:r w:rsidR="00060CCB">
        <w:rPr>
          <w:sz w:val="22"/>
          <w:szCs w:val="22"/>
        </w:rPr>
        <w:t xml:space="preserve"> </w:t>
      </w:r>
      <w:proofErr w:type="spellStart"/>
      <w:r w:rsidR="00060CCB">
        <w:rPr>
          <w:sz w:val="22"/>
          <w:szCs w:val="22"/>
        </w:rPr>
        <w:t>Citygate</w:t>
      </w:r>
      <w:proofErr w:type="spellEnd"/>
      <w:r w:rsidR="00060CCB">
        <w:rPr>
          <w:sz w:val="22"/>
          <w:szCs w:val="22"/>
        </w:rPr>
        <w:t xml:space="preserve"> Basis Future for purposes of position limits and accountability.</w:t>
      </w:r>
    </w:p>
    <w:p w:rsidR="009D1392" w:rsidRDefault="009D1392" w:rsidP="00FC3639">
      <w:pPr>
        <w:jc w:val="both"/>
        <w:rPr>
          <w:sz w:val="22"/>
          <w:szCs w:val="22"/>
        </w:rPr>
      </w:pPr>
    </w:p>
    <w:p w:rsidR="000B0394" w:rsidRDefault="000B0394" w:rsidP="00FC3639">
      <w:pPr>
        <w:jc w:val="both"/>
        <w:rPr>
          <w:sz w:val="22"/>
          <w:szCs w:val="22"/>
        </w:rPr>
      </w:pPr>
      <w:r>
        <w:rPr>
          <w:sz w:val="22"/>
          <w:szCs w:val="22"/>
        </w:rPr>
        <w:t xml:space="preserve">The Exchange is listing </w:t>
      </w:r>
      <w:r w:rsidR="008155D0">
        <w:rPr>
          <w:sz w:val="22"/>
          <w:szCs w:val="22"/>
        </w:rPr>
        <w:t>five</w:t>
      </w:r>
      <w:r>
        <w:rPr>
          <w:sz w:val="22"/>
          <w:szCs w:val="22"/>
        </w:rPr>
        <w:t xml:space="preserve"> new index futures contracts and </w:t>
      </w:r>
      <w:r w:rsidR="008155D0">
        <w:rPr>
          <w:sz w:val="22"/>
          <w:szCs w:val="22"/>
        </w:rPr>
        <w:t>seven</w:t>
      </w:r>
      <w:r>
        <w:rPr>
          <w:sz w:val="22"/>
          <w:szCs w:val="22"/>
        </w:rPr>
        <w:t xml:space="preserve"> new daily swing futures contracts that complement existing basis contracts currently listed by the Exchange for the CG Onshore, TET</w:t>
      </w:r>
      <w:r w:rsidR="008155D0">
        <w:rPr>
          <w:sz w:val="22"/>
          <w:szCs w:val="22"/>
        </w:rPr>
        <w:t>C</w:t>
      </w:r>
      <w:r>
        <w:rPr>
          <w:sz w:val="22"/>
          <w:szCs w:val="22"/>
        </w:rPr>
        <w:t xml:space="preserve">O-ELA, TETCO-WLA, Transco Station 30 (Zone 1), </w:t>
      </w:r>
      <w:proofErr w:type="spellStart"/>
      <w:r>
        <w:rPr>
          <w:sz w:val="22"/>
          <w:szCs w:val="22"/>
        </w:rPr>
        <w:t>Trunkline</w:t>
      </w:r>
      <w:proofErr w:type="spellEnd"/>
      <w:r>
        <w:rPr>
          <w:sz w:val="22"/>
          <w:szCs w:val="22"/>
        </w:rPr>
        <w:t xml:space="preserve"> Zone 1A, and Union Dawn price hubs. The swing futures a</w:t>
      </w:r>
      <w:r w:rsidR="00573182">
        <w:rPr>
          <w:sz w:val="22"/>
          <w:szCs w:val="22"/>
        </w:rPr>
        <w:t xml:space="preserve">re daily cash settled futures based upon the price for natural gas at the various price hubs.  The contracts will reach expiry on the business day prior to the contract period. The future will cash settle to the price published by Platts in </w:t>
      </w:r>
      <w:r w:rsidR="00573182" w:rsidRPr="00686525">
        <w:rPr>
          <w:i/>
          <w:sz w:val="22"/>
          <w:szCs w:val="22"/>
        </w:rPr>
        <w:t>Gas Daily</w:t>
      </w:r>
      <w:r w:rsidR="00573182">
        <w:rPr>
          <w:sz w:val="22"/>
          <w:szCs w:val="22"/>
        </w:rPr>
        <w:t xml:space="preserve"> for the relevant contract period for natural gas at the various price hubs.</w:t>
      </w:r>
      <w:r w:rsidR="006A4EC9">
        <w:rPr>
          <w:sz w:val="22"/>
          <w:szCs w:val="22"/>
        </w:rPr>
        <w:t xml:space="preserve"> The index futures are monthly cash settled future based on the difference between the monthly price for natural gas at the various price hubs published by Platts for </w:t>
      </w:r>
      <w:r w:rsidR="006A4EC9">
        <w:rPr>
          <w:i/>
          <w:sz w:val="22"/>
          <w:szCs w:val="22"/>
        </w:rPr>
        <w:t>Inside FERC</w:t>
      </w:r>
      <w:r w:rsidR="006A4EC9">
        <w:rPr>
          <w:sz w:val="22"/>
          <w:szCs w:val="22"/>
        </w:rPr>
        <w:t xml:space="preserve"> and the average of daily prices published by Platts in </w:t>
      </w:r>
      <w:r w:rsidR="006A4EC9">
        <w:rPr>
          <w:i/>
          <w:sz w:val="22"/>
          <w:szCs w:val="22"/>
        </w:rPr>
        <w:t>Gas Daily</w:t>
      </w:r>
      <w:r w:rsidR="006A4EC9">
        <w:rPr>
          <w:sz w:val="22"/>
          <w:szCs w:val="22"/>
        </w:rPr>
        <w:t>. The contracts will cease trading on the last business day prior to the first calendar day of the contract period.</w:t>
      </w:r>
    </w:p>
    <w:p w:rsidR="000B0394" w:rsidRDefault="000B0394" w:rsidP="00FC3639">
      <w:pPr>
        <w:jc w:val="both"/>
        <w:rPr>
          <w:sz w:val="22"/>
          <w:szCs w:val="22"/>
        </w:rPr>
      </w:pPr>
    </w:p>
    <w:p w:rsidR="00511654" w:rsidRPr="00A450DF" w:rsidRDefault="00F90201" w:rsidP="00511654">
      <w:pPr>
        <w:jc w:val="both"/>
        <w:rPr>
          <w:sz w:val="22"/>
          <w:szCs w:val="22"/>
        </w:rPr>
      </w:pPr>
      <w:r>
        <w:rPr>
          <w:sz w:val="22"/>
          <w:szCs w:val="22"/>
        </w:rPr>
        <w:lastRenderedPageBreak/>
        <w:t>T</w:t>
      </w:r>
      <w:r w:rsidR="003B14F4">
        <w:rPr>
          <w:sz w:val="22"/>
          <w:szCs w:val="22"/>
        </w:rPr>
        <w:t xml:space="preserve">he Exchange is listing </w:t>
      </w:r>
      <w:r w:rsidR="00473EB8">
        <w:rPr>
          <w:sz w:val="22"/>
          <w:szCs w:val="22"/>
        </w:rPr>
        <w:t>three</w:t>
      </w:r>
      <w:r w:rsidR="003B14F4">
        <w:rPr>
          <w:sz w:val="22"/>
          <w:szCs w:val="22"/>
        </w:rPr>
        <w:t xml:space="preserve"> new Financial Gas future</w:t>
      </w:r>
      <w:r w:rsidR="00473EB8">
        <w:rPr>
          <w:sz w:val="22"/>
          <w:szCs w:val="22"/>
        </w:rPr>
        <w:t xml:space="preserve">s based on the </w:t>
      </w:r>
      <w:r w:rsidR="000B0394">
        <w:rPr>
          <w:sz w:val="22"/>
          <w:szCs w:val="22"/>
        </w:rPr>
        <w:t xml:space="preserve">Pine Prairie </w:t>
      </w:r>
      <w:r w:rsidR="00920D81">
        <w:rPr>
          <w:sz w:val="22"/>
          <w:szCs w:val="22"/>
        </w:rPr>
        <w:t>price h</w:t>
      </w:r>
      <w:r w:rsidR="00473EB8">
        <w:rPr>
          <w:sz w:val="22"/>
          <w:szCs w:val="22"/>
        </w:rPr>
        <w:t>ub. T</w:t>
      </w:r>
      <w:r w:rsidR="003B14F4">
        <w:rPr>
          <w:sz w:val="22"/>
          <w:szCs w:val="22"/>
        </w:rPr>
        <w:t xml:space="preserve">he </w:t>
      </w:r>
      <w:r w:rsidR="000B0394">
        <w:rPr>
          <w:sz w:val="22"/>
          <w:szCs w:val="22"/>
        </w:rPr>
        <w:t>Pine Prairie</w:t>
      </w:r>
      <w:r w:rsidR="002D61F7">
        <w:rPr>
          <w:sz w:val="22"/>
          <w:szCs w:val="22"/>
        </w:rPr>
        <w:t xml:space="preserve"> Basis Future</w:t>
      </w:r>
      <w:r w:rsidR="003B14F4">
        <w:rPr>
          <w:sz w:val="22"/>
          <w:szCs w:val="22"/>
        </w:rPr>
        <w:t xml:space="preserve">, </w:t>
      </w:r>
      <w:proofErr w:type="gramStart"/>
      <w:r w:rsidR="003B14F4">
        <w:rPr>
          <w:sz w:val="22"/>
          <w:szCs w:val="22"/>
        </w:rPr>
        <w:t>a monthly</w:t>
      </w:r>
      <w:proofErr w:type="gramEnd"/>
      <w:r w:rsidR="003B14F4">
        <w:rPr>
          <w:sz w:val="22"/>
          <w:szCs w:val="22"/>
        </w:rPr>
        <w:t xml:space="preserve"> cash settled future based upon the difference between the monthly price for natural gas at </w:t>
      </w:r>
      <w:r w:rsidR="000B0394">
        <w:rPr>
          <w:sz w:val="22"/>
          <w:szCs w:val="22"/>
        </w:rPr>
        <w:t xml:space="preserve">Pine Prairie </w:t>
      </w:r>
      <w:r w:rsidR="003B14F4">
        <w:rPr>
          <w:sz w:val="22"/>
          <w:szCs w:val="22"/>
        </w:rPr>
        <w:t xml:space="preserve">price hub published by Platts for </w:t>
      </w:r>
      <w:r w:rsidR="003B14F4" w:rsidRPr="00686525">
        <w:rPr>
          <w:i/>
          <w:sz w:val="22"/>
          <w:szCs w:val="22"/>
        </w:rPr>
        <w:t>Inside FERC</w:t>
      </w:r>
      <w:r w:rsidR="003B14F4">
        <w:rPr>
          <w:sz w:val="22"/>
          <w:szCs w:val="22"/>
        </w:rPr>
        <w:t xml:space="preserve"> and the NYMEX Henry Hub Natural Gas Futures contract. </w:t>
      </w:r>
      <w:r w:rsidR="00A450DF">
        <w:rPr>
          <w:sz w:val="22"/>
          <w:szCs w:val="22"/>
        </w:rPr>
        <w:t xml:space="preserve"> </w:t>
      </w:r>
      <w:r w:rsidR="003B14F4">
        <w:rPr>
          <w:sz w:val="22"/>
          <w:szCs w:val="22"/>
        </w:rPr>
        <w:t xml:space="preserve">The contract will reach expiry at the close of business on the last business day prior to the first calendar day of the contract period. </w:t>
      </w:r>
      <w:r w:rsidR="00920D81">
        <w:rPr>
          <w:sz w:val="22"/>
          <w:szCs w:val="22"/>
        </w:rPr>
        <w:t>Additionally, the Exchange is listing t</w:t>
      </w:r>
      <w:r w:rsidR="00473EB8">
        <w:rPr>
          <w:sz w:val="22"/>
          <w:szCs w:val="22"/>
        </w:rPr>
        <w:t xml:space="preserve">he </w:t>
      </w:r>
      <w:r w:rsidR="000B0394">
        <w:rPr>
          <w:sz w:val="22"/>
          <w:szCs w:val="22"/>
        </w:rPr>
        <w:t>Pine Prairie</w:t>
      </w:r>
      <w:r w:rsidR="00473EB8">
        <w:rPr>
          <w:sz w:val="22"/>
          <w:szCs w:val="22"/>
        </w:rPr>
        <w:t xml:space="preserve"> Swing </w:t>
      </w:r>
      <w:proofErr w:type="gramStart"/>
      <w:r w:rsidR="00473EB8">
        <w:rPr>
          <w:sz w:val="22"/>
          <w:szCs w:val="22"/>
        </w:rPr>
        <w:t>Future,</w:t>
      </w:r>
      <w:proofErr w:type="gramEnd"/>
      <w:r w:rsidR="00473EB8">
        <w:rPr>
          <w:sz w:val="22"/>
          <w:szCs w:val="22"/>
        </w:rPr>
        <w:t xml:space="preserve"> a daily cash settled future based upon the price for natural gas at </w:t>
      </w:r>
      <w:r w:rsidR="000B0394">
        <w:rPr>
          <w:sz w:val="22"/>
          <w:szCs w:val="22"/>
        </w:rPr>
        <w:t>Pine Prairie</w:t>
      </w:r>
      <w:r w:rsidR="00473EB8">
        <w:rPr>
          <w:sz w:val="22"/>
          <w:szCs w:val="22"/>
        </w:rPr>
        <w:t xml:space="preserve"> price hub.</w:t>
      </w:r>
      <w:r w:rsidR="00A450DF">
        <w:rPr>
          <w:sz w:val="22"/>
          <w:szCs w:val="22"/>
        </w:rPr>
        <w:t xml:space="preserve">  </w:t>
      </w:r>
      <w:r w:rsidR="003B14F4">
        <w:rPr>
          <w:sz w:val="22"/>
          <w:szCs w:val="22"/>
        </w:rPr>
        <w:t xml:space="preserve">The contract will reach expiry on the business day prior to the contract period. The future will cash settle to the price published by Platts in </w:t>
      </w:r>
      <w:r w:rsidR="003B14F4" w:rsidRPr="00686525">
        <w:rPr>
          <w:i/>
          <w:sz w:val="22"/>
          <w:szCs w:val="22"/>
        </w:rPr>
        <w:t>Gas Daily</w:t>
      </w:r>
      <w:r w:rsidR="003B14F4">
        <w:rPr>
          <w:sz w:val="22"/>
          <w:szCs w:val="22"/>
        </w:rPr>
        <w:t xml:space="preserve"> for the relevant contract period for natural gas at the </w:t>
      </w:r>
      <w:r w:rsidR="000B0394">
        <w:rPr>
          <w:sz w:val="22"/>
          <w:szCs w:val="22"/>
        </w:rPr>
        <w:t xml:space="preserve">Pine Prairie </w:t>
      </w:r>
      <w:r w:rsidR="003B14F4">
        <w:rPr>
          <w:sz w:val="22"/>
          <w:szCs w:val="22"/>
        </w:rPr>
        <w:t>price hub.</w:t>
      </w:r>
      <w:r w:rsidR="00A450DF">
        <w:rPr>
          <w:sz w:val="22"/>
          <w:szCs w:val="22"/>
        </w:rPr>
        <w:t xml:space="preserve">  The Exchange is also listing the </w:t>
      </w:r>
      <w:r w:rsidR="000B0394">
        <w:rPr>
          <w:sz w:val="22"/>
          <w:szCs w:val="22"/>
        </w:rPr>
        <w:t xml:space="preserve">Pine Prairie </w:t>
      </w:r>
      <w:r w:rsidR="00A450DF">
        <w:rPr>
          <w:sz w:val="22"/>
          <w:szCs w:val="22"/>
        </w:rPr>
        <w:t xml:space="preserve">Index </w:t>
      </w:r>
      <w:proofErr w:type="gramStart"/>
      <w:r w:rsidR="00A450DF">
        <w:rPr>
          <w:sz w:val="22"/>
          <w:szCs w:val="22"/>
        </w:rPr>
        <w:t>Future,</w:t>
      </w:r>
      <w:proofErr w:type="gramEnd"/>
      <w:r w:rsidR="00A450DF">
        <w:rPr>
          <w:sz w:val="22"/>
          <w:szCs w:val="22"/>
        </w:rPr>
        <w:t xml:space="preserve"> a monthly cash settled future based on the difference between the monthly price for natural gas at </w:t>
      </w:r>
      <w:r w:rsidR="000B0394">
        <w:rPr>
          <w:sz w:val="22"/>
          <w:szCs w:val="22"/>
        </w:rPr>
        <w:t xml:space="preserve">Pine Prairie </w:t>
      </w:r>
      <w:r w:rsidR="00A450DF">
        <w:rPr>
          <w:sz w:val="22"/>
          <w:szCs w:val="22"/>
        </w:rPr>
        <w:t xml:space="preserve">price hub published by Platts for </w:t>
      </w:r>
      <w:r w:rsidR="00A450DF">
        <w:rPr>
          <w:i/>
          <w:sz w:val="22"/>
          <w:szCs w:val="22"/>
        </w:rPr>
        <w:t>Inside FERC</w:t>
      </w:r>
      <w:r w:rsidR="00A450DF">
        <w:rPr>
          <w:sz w:val="22"/>
          <w:szCs w:val="22"/>
        </w:rPr>
        <w:t xml:space="preserve"> and the average of daily prices published by Platts in </w:t>
      </w:r>
      <w:r w:rsidR="00A450DF">
        <w:rPr>
          <w:i/>
          <w:sz w:val="22"/>
          <w:szCs w:val="22"/>
        </w:rPr>
        <w:t>Gas Daily</w:t>
      </w:r>
      <w:r w:rsidR="00A450DF">
        <w:rPr>
          <w:sz w:val="22"/>
          <w:szCs w:val="22"/>
        </w:rPr>
        <w:t xml:space="preserve">. The contract will cease trading on the last business day prior to the first calendar day of the contract period. </w:t>
      </w:r>
    </w:p>
    <w:p w:rsidR="003B14F4" w:rsidRDefault="003B14F4" w:rsidP="00FC3639">
      <w:pPr>
        <w:jc w:val="both"/>
        <w:rPr>
          <w:sz w:val="22"/>
          <w:szCs w:val="22"/>
        </w:rPr>
      </w:pPr>
    </w:p>
    <w:p w:rsidR="004F2E28" w:rsidRDefault="009D1392" w:rsidP="009D1392">
      <w:pPr>
        <w:jc w:val="both"/>
        <w:rPr>
          <w:sz w:val="22"/>
          <w:szCs w:val="22"/>
        </w:rPr>
      </w:pPr>
      <w:r>
        <w:rPr>
          <w:sz w:val="22"/>
          <w:szCs w:val="22"/>
        </w:rPr>
        <w:t xml:space="preserve">The contract size, minimum price fluctuation, Interval Price Limits (IPLs) and IPL recalculation times, No-Cancellation Ranges (NCRs), spot month position limits and single and all month accountability levels are provided in relevant documents attached as Exhibit A. </w:t>
      </w:r>
      <w:r w:rsidR="00A450DF">
        <w:rPr>
          <w:sz w:val="22"/>
          <w:szCs w:val="22"/>
        </w:rPr>
        <w:t xml:space="preserve"> </w:t>
      </w:r>
      <w:r>
        <w:rPr>
          <w:sz w:val="22"/>
          <w:szCs w:val="22"/>
        </w:rPr>
        <w:t xml:space="preserve">All relevant terms of the contracts are similar to other Financial Gas contracts listed by the Exchange. </w:t>
      </w:r>
      <w:r w:rsidR="00A450DF">
        <w:rPr>
          <w:sz w:val="22"/>
          <w:szCs w:val="22"/>
        </w:rPr>
        <w:t xml:space="preserve"> </w:t>
      </w:r>
      <w:r w:rsidRPr="00A75C14">
        <w:rPr>
          <w:sz w:val="22"/>
          <w:szCs w:val="22"/>
        </w:rPr>
        <w:t xml:space="preserve">The listing cycle </w:t>
      </w:r>
      <w:r>
        <w:rPr>
          <w:sz w:val="22"/>
          <w:szCs w:val="22"/>
        </w:rPr>
        <w:t xml:space="preserve">and other relevant specifications are provided in the contract specifications in Exhibit A. </w:t>
      </w:r>
      <w:r w:rsidR="00A450DF">
        <w:rPr>
          <w:sz w:val="22"/>
          <w:szCs w:val="22"/>
        </w:rPr>
        <w:t xml:space="preserve"> </w:t>
      </w:r>
      <w:r>
        <w:rPr>
          <w:sz w:val="22"/>
          <w:szCs w:val="22"/>
        </w:rPr>
        <w:t xml:space="preserve">The Exchange has set spot month position limits, and single and all month accountability levels consistent with </w:t>
      </w:r>
      <w:r w:rsidR="004F2E28">
        <w:rPr>
          <w:sz w:val="22"/>
          <w:szCs w:val="22"/>
        </w:rPr>
        <w:t>similar</w:t>
      </w:r>
      <w:r>
        <w:rPr>
          <w:sz w:val="22"/>
          <w:szCs w:val="22"/>
        </w:rPr>
        <w:t xml:space="preserve"> Financial Gas contracts</w:t>
      </w:r>
      <w:r w:rsidR="00666C1F">
        <w:rPr>
          <w:sz w:val="22"/>
          <w:szCs w:val="22"/>
        </w:rPr>
        <w:t xml:space="preserve">. </w:t>
      </w:r>
      <w:r w:rsidR="00A450DF">
        <w:rPr>
          <w:sz w:val="22"/>
          <w:szCs w:val="22"/>
        </w:rPr>
        <w:t xml:space="preserve"> </w:t>
      </w:r>
      <w:r w:rsidR="003B14F4">
        <w:rPr>
          <w:sz w:val="22"/>
          <w:szCs w:val="22"/>
        </w:rPr>
        <w:t xml:space="preserve">A deliverable supply analysis detailing the methodology the Exchange used to determined spot month position limits for the </w:t>
      </w:r>
      <w:r w:rsidR="000B0394">
        <w:rPr>
          <w:sz w:val="22"/>
          <w:szCs w:val="22"/>
        </w:rPr>
        <w:t>Pine Prairie</w:t>
      </w:r>
      <w:r w:rsidR="00297FDB">
        <w:rPr>
          <w:sz w:val="22"/>
          <w:szCs w:val="22"/>
        </w:rPr>
        <w:t xml:space="preserve"> Basis, Index, and Swing Futures </w:t>
      </w:r>
      <w:r w:rsidR="006A4EC9">
        <w:rPr>
          <w:sz w:val="22"/>
          <w:szCs w:val="22"/>
        </w:rPr>
        <w:t xml:space="preserve">contracts and the Tennessee Zone 1 Swing Future </w:t>
      </w:r>
      <w:r w:rsidR="00297FDB">
        <w:rPr>
          <w:sz w:val="22"/>
          <w:szCs w:val="22"/>
        </w:rPr>
        <w:t>contract</w:t>
      </w:r>
      <w:r w:rsidR="003B14F4">
        <w:rPr>
          <w:sz w:val="22"/>
          <w:szCs w:val="22"/>
        </w:rPr>
        <w:t xml:space="preserve"> is attached to this submission as Exhibit B.</w:t>
      </w:r>
      <w:r w:rsidR="00511654">
        <w:rPr>
          <w:sz w:val="22"/>
          <w:szCs w:val="22"/>
        </w:rPr>
        <w:t xml:space="preserve"> </w:t>
      </w:r>
      <w:r w:rsidR="00006132">
        <w:rPr>
          <w:sz w:val="22"/>
          <w:szCs w:val="22"/>
        </w:rPr>
        <w:t>Corresponding amendments to Resolution No. 2 of Chapter 1</w:t>
      </w:r>
      <w:r w:rsidR="00E040D5">
        <w:rPr>
          <w:sz w:val="22"/>
          <w:szCs w:val="22"/>
        </w:rPr>
        <w:t>8 related to the listing of TET</w:t>
      </w:r>
      <w:r w:rsidR="00006132">
        <w:rPr>
          <w:sz w:val="22"/>
          <w:szCs w:val="22"/>
        </w:rPr>
        <w:t>CO ELA Index Future (“TEI”) provide for the reference of the new TETCO ELA Swing Future as a positive aggregate are provided in Exhibit A.</w:t>
      </w:r>
    </w:p>
    <w:p w:rsidR="00511654" w:rsidRDefault="00511654" w:rsidP="009D1392">
      <w:pPr>
        <w:jc w:val="both"/>
        <w:rPr>
          <w:sz w:val="22"/>
          <w:szCs w:val="22"/>
        </w:rPr>
      </w:pPr>
    </w:p>
    <w:p w:rsidR="0049247C" w:rsidRPr="00666C1F" w:rsidRDefault="00666C1F" w:rsidP="009D1392">
      <w:pPr>
        <w:jc w:val="both"/>
        <w:rPr>
          <w:sz w:val="22"/>
          <w:szCs w:val="22"/>
        </w:rPr>
      </w:pPr>
      <w:r>
        <w:rPr>
          <w:sz w:val="22"/>
          <w:szCs w:val="22"/>
        </w:rPr>
        <w:t>T</w:t>
      </w:r>
      <w:r w:rsidR="0049247C">
        <w:rPr>
          <w:sz w:val="22"/>
          <w:szCs w:val="22"/>
        </w:rPr>
        <w:t xml:space="preserve">he Exchange is </w:t>
      </w:r>
      <w:r w:rsidR="004F2E28">
        <w:rPr>
          <w:sz w:val="22"/>
          <w:szCs w:val="22"/>
        </w:rPr>
        <w:t xml:space="preserve">also </w:t>
      </w:r>
      <w:r w:rsidR="0049247C">
        <w:rPr>
          <w:sz w:val="22"/>
          <w:szCs w:val="22"/>
        </w:rPr>
        <w:t xml:space="preserve">listing </w:t>
      </w:r>
      <w:r w:rsidR="000B0394">
        <w:rPr>
          <w:sz w:val="22"/>
          <w:szCs w:val="22"/>
        </w:rPr>
        <w:t>one</w:t>
      </w:r>
      <w:r w:rsidR="00BF09C1">
        <w:rPr>
          <w:sz w:val="22"/>
          <w:szCs w:val="22"/>
        </w:rPr>
        <w:t xml:space="preserve"> </w:t>
      </w:r>
      <w:r w:rsidR="00A26E16">
        <w:rPr>
          <w:sz w:val="22"/>
          <w:szCs w:val="22"/>
        </w:rPr>
        <w:t xml:space="preserve">European-style </w:t>
      </w:r>
      <w:r w:rsidR="0049247C">
        <w:rPr>
          <w:sz w:val="22"/>
          <w:szCs w:val="22"/>
        </w:rPr>
        <w:t xml:space="preserve">options on futures contracts based on the </w:t>
      </w:r>
      <w:proofErr w:type="spellStart"/>
      <w:r w:rsidR="000B0394">
        <w:rPr>
          <w:sz w:val="22"/>
          <w:szCs w:val="22"/>
        </w:rPr>
        <w:t>Socal</w:t>
      </w:r>
      <w:proofErr w:type="spellEnd"/>
      <w:r w:rsidR="000B0394">
        <w:rPr>
          <w:sz w:val="22"/>
          <w:szCs w:val="22"/>
        </w:rPr>
        <w:t xml:space="preserve"> </w:t>
      </w:r>
      <w:proofErr w:type="spellStart"/>
      <w:r w:rsidR="000B0394">
        <w:rPr>
          <w:sz w:val="22"/>
          <w:szCs w:val="22"/>
        </w:rPr>
        <w:t>Citygate</w:t>
      </w:r>
      <w:proofErr w:type="spellEnd"/>
      <w:r w:rsidR="000B0394">
        <w:rPr>
          <w:sz w:val="22"/>
          <w:szCs w:val="22"/>
        </w:rPr>
        <w:t xml:space="preserve"> Fixed Price Future</w:t>
      </w:r>
      <w:r w:rsidR="00BF09C1">
        <w:rPr>
          <w:sz w:val="22"/>
          <w:szCs w:val="22"/>
        </w:rPr>
        <w:t>, as described further below.</w:t>
      </w:r>
      <w:r w:rsidR="00297FDB">
        <w:rPr>
          <w:sz w:val="22"/>
          <w:szCs w:val="22"/>
        </w:rPr>
        <w:t xml:space="preserve"> </w:t>
      </w:r>
      <w:r>
        <w:rPr>
          <w:sz w:val="22"/>
          <w:szCs w:val="22"/>
        </w:rPr>
        <w:t xml:space="preserve"> </w:t>
      </w:r>
      <w:r w:rsidR="00A26E16">
        <w:rPr>
          <w:sz w:val="22"/>
          <w:szCs w:val="22"/>
        </w:rPr>
        <w:t xml:space="preserve">The contract will reach expiration at the end of the trading session on the last business day prior to the first calendar day of the contract period.  </w:t>
      </w:r>
      <w:r>
        <w:rPr>
          <w:sz w:val="22"/>
          <w:szCs w:val="22"/>
        </w:rPr>
        <w:t xml:space="preserve">The </w:t>
      </w:r>
      <w:r w:rsidR="004C5366">
        <w:rPr>
          <w:sz w:val="22"/>
          <w:szCs w:val="22"/>
        </w:rPr>
        <w:t xml:space="preserve">new </w:t>
      </w:r>
      <w:r w:rsidRPr="002E48A2">
        <w:rPr>
          <w:sz w:val="22"/>
          <w:szCs w:val="22"/>
        </w:rPr>
        <w:t>option</w:t>
      </w:r>
      <w:r w:rsidR="008155D0">
        <w:rPr>
          <w:sz w:val="22"/>
          <w:szCs w:val="22"/>
        </w:rPr>
        <w:t xml:space="preserve"> is</w:t>
      </w:r>
      <w:r w:rsidRPr="002E48A2">
        <w:rPr>
          <w:sz w:val="22"/>
          <w:szCs w:val="22"/>
        </w:rPr>
        <w:t xml:space="preserve"> subject to the position limit and accountability levels of the underlying futures contract</w:t>
      </w:r>
      <w:r>
        <w:rPr>
          <w:sz w:val="22"/>
          <w:szCs w:val="22"/>
        </w:rPr>
        <w:t>s</w:t>
      </w:r>
      <w:r w:rsidRPr="002E48A2">
        <w:rPr>
          <w:sz w:val="22"/>
          <w:szCs w:val="22"/>
        </w:rPr>
        <w:t>.</w:t>
      </w:r>
    </w:p>
    <w:p w:rsidR="00F83460" w:rsidRDefault="00F83460" w:rsidP="00FC3639">
      <w:pPr>
        <w:jc w:val="both"/>
        <w:rPr>
          <w:sz w:val="22"/>
          <w:szCs w:val="22"/>
        </w:rPr>
      </w:pPr>
    </w:p>
    <w:p w:rsidR="001A60AD" w:rsidRDefault="001A60AD" w:rsidP="001A60AD">
      <w:pPr>
        <w:jc w:val="both"/>
        <w:rPr>
          <w:b/>
          <w:sz w:val="22"/>
          <w:szCs w:val="22"/>
          <w:u w:val="single"/>
        </w:rPr>
      </w:pPr>
      <w:r>
        <w:rPr>
          <w:b/>
          <w:sz w:val="22"/>
          <w:szCs w:val="22"/>
          <w:u w:val="single"/>
        </w:rPr>
        <w:t>Financial Power Fixed Price Futures and Options Contracts</w:t>
      </w:r>
    </w:p>
    <w:p w:rsidR="00A77B5F" w:rsidRDefault="00A77B5F" w:rsidP="00A77B5F">
      <w:pPr>
        <w:jc w:val="both"/>
        <w:rPr>
          <w:sz w:val="22"/>
          <w:szCs w:val="22"/>
        </w:rPr>
      </w:pPr>
    </w:p>
    <w:p w:rsidR="00076A31" w:rsidRDefault="00A77B5F" w:rsidP="00A77B5F">
      <w:pPr>
        <w:jc w:val="both"/>
        <w:rPr>
          <w:sz w:val="22"/>
          <w:szCs w:val="22"/>
        </w:rPr>
      </w:pPr>
      <w:r>
        <w:rPr>
          <w:sz w:val="22"/>
          <w:szCs w:val="22"/>
        </w:rPr>
        <w:t xml:space="preserve">The Exchange is listing </w:t>
      </w:r>
      <w:r w:rsidR="00F97750">
        <w:rPr>
          <w:sz w:val="22"/>
          <w:szCs w:val="22"/>
        </w:rPr>
        <w:t>two</w:t>
      </w:r>
      <w:r>
        <w:rPr>
          <w:sz w:val="22"/>
          <w:szCs w:val="22"/>
        </w:rPr>
        <w:t xml:space="preserve"> new Financial </w:t>
      </w:r>
      <w:r w:rsidR="00911F7C">
        <w:rPr>
          <w:sz w:val="22"/>
          <w:szCs w:val="22"/>
        </w:rPr>
        <w:t>Power</w:t>
      </w:r>
      <w:r>
        <w:rPr>
          <w:sz w:val="22"/>
          <w:szCs w:val="22"/>
        </w:rPr>
        <w:t xml:space="preserve"> fixed price future</w:t>
      </w:r>
      <w:r w:rsidR="00F97750">
        <w:rPr>
          <w:sz w:val="22"/>
          <w:szCs w:val="22"/>
        </w:rPr>
        <w:t>s.</w:t>
      </w:r>
      <w:r>
        <w:rPr>
          <w:sz w:val="22"/>
          <w:szCs w:val="22"/>
        </w:rPr>
        <w:t xml:space="preserve"> </w:t>
      </w:r>
      <w:r w:rsidR="00F97750">
        <w:rPr>
          <w:sz w:val="22"/>
          <w:szCs w:val="22"/>
        </w:rPr>
        <w:t>First, t</w:t>
      </w:r>
      <w:r>
        <w:rPr>
          <w:sz w:val="22"/>
          <w:szCs w:val="22"/>
        </w:rPr>
        <w:t xml:space="preserve">he </w:t>
      </w:r>
      <w:r w:rsidR="00F55B19">
        <w:rPr>
          <w:sz w:val="22"/>
          <w:szCs w:val="22"/>
        </w:rPr>
        <w:t xml:space="preserve">PJM Western Hub Real-Time Peak Daily Mini Fixed Price Future, </w:t>
      </w:r>
      <w:proofErr w:type="gramStart"/>
      <w:r w:rsidR="00F55B19">
        <w:rPr>
          <w:sz w:val="22"/>
          <w:szCs w:val="22"/>
        </w:rPr>
        <w:t>a daily</w:t>
      </w:r>
      <w:proofErr w:type="gramEnd"/>
      <w:r w:rsidR="00F55B19">
        <w:rPr>
          <w:sz w:val="22"/>
          <w:szCs w:val="22"/>
        </w:rPr>
        <w:t xml:space="preserve"> cash settled future based upon the mathematical average of peak hourly electricity prices published by PJM for the W</w:t>
      </w:r>
      <w:r w:rsidR="00D75F77">
        <w:rPr>
          <w:sz w:val="22"/>
          <w:szCs w:val="22"/>
        </w:rPr>
        <w:t xml:space="preserve">estern Hub </w:t>
      </w:r>
      <w:r w:rsidR="00F55B19">
        <w:rPr>
          <w:sz w:val="22"/>
          <w:szCs w:val="22"/>
        </w:rPr>
        <w:t xml:space="preserve">price hub. </w:t>
      </w:r>
      <w:r w:rsidR="00F97750">
        <w:rPr>
          <w:sz w:val="22"/>
          <w:szCs w:val="22"/>
        </w:rPr>
        <w:t>Secondly</w:t>
      </w:r>
      <w:r w:rsidR="00076A31">
        <w:rPr>
          <w:sz w:val="22"/>
          <w:szCs w:val="22"/>
        </w:rPr>
        <w:t xml:space="preserve">, the ERCOT North 345KV Hub Real-Time Peak </w:t>
      </w:r>
      <w:r w:rsidR="00F55B19">
        <w:rPr>
          <w:sz w:val="22"/>
          <w:szCs w:val="22"/>
        </w:rPr>
        <w:t>Daily Mini</w:t>
      </w:r>
      <w:r w:rsidR="00076A31">
        <w:rPr>
          <w:sz w:val="22"/>
          <w:szCs w:val="22"/>
        </w:rPr>
        <w:t xml:space="preserve"> Fixed Price Future, </w:t>
      </w:r>
      <w:proofErr w:type="gramStart"/>
      <w:r w:rsidR="00076A31">
        <w:rPr>
          <w:sz w:val="22"/>
          <w:szCs w:val="22"/>
        </w:rPr>
        <w:t xml:space="preserve">a </w:t>
      </w:r>
      <w:r w:rsidR="00F55B19">
        <w:rPr>
          <w:sz w:val="22"/>
          <w:szCs w:val="22"/>
        </w:rPr>
        <w:t>daily</w:t>
      </w:r>
      <w:proofErr w:type="gramEnd"/>
      <w:r w:rsidR="00076A31">
        <w:rPr>
          <w:sz w:val="22"/>
          <w:szCs w:val="22"/>
        </w:rPr>
        <w:t xml:space="preserve"> cash settled future based upon the</w:t>
      </w:r>
      <w:r w:rsidR="00F55B19">
        <w:rPr>
          <w:sz w:val="22"/>
          <w:szCs w:val="22"/>
        </w:rPr>
        <w:t xml:space="preserve"> mathematical average of peak hourly electricity prices published by ERCOT for North Hub price hub. Generally, the contracts will reach expiry at 11:00pm (EPT) on the business day following the contract period. </w:t>
      </w:r>
      <w:r w:rsidR="00076A31" w:rsidRPr="00640F67">
        <w:rPr>
          <w:sz w:val="22"/>
          <w:szCs w:val="22"/>
        </w:rPr>
        <w:t xml:space="preserve">Positions in the </w:t>
      </w:r>
      <w:r w:rsidR="00F55B19">
        <w:rPr>
          <w:sz w:val="22"/>
          <w:szCs w:val="22"/>
        </w:rPr>
        <w:t>PJM Western Hub Real-Time Peak Daily Mini Fixed Price Future</w:t>
      </w:r>
      <w:r w:rsidR="00F55B19" w:rsidRPr="00640F67">
        <w:rPr>
          <w:sz w:val="22"/>
          <w:szCs w:val="22"/>
        </w:rPr>
        <w:t xml:space="preserve"> </w:t>
      </w:r>
      <w:r w:rsidR="00076A31" w:rsidRPr="00640F67">
        <w:rPr>
          <w:sz w:val="22"/>
          <w:szCs w:val="22"/>
        </w:rPr>
        <w:t xml:space="preserve">and </w:t>
      </w:r>
      <w:r w:rsidR="00F55B19">
        <w:rPr>
          <w:sz w:val="22"/>
          <w:szCs w:val="22"/>
        </w:rPr>
        <w:t>ERCOT North 345KV Hub Real-Time Peak Daily Mini Fixed Price Future</w:t>
      </w:r>
      <w:r w:rsidR="00F55B19" w:rsidRPr="00640F67">
        <w:rPr>
          <w:sz w:val="22"/>
          <w:szCs w:val="22"/>
        </w:rPr>
        <w:t xml:space="preserve"> </w:t>
      </w:r>
      <w:r w:rsidR="00076A31" w:rsidRPr="00640F67">
        <w:rPr>
          <w:sz w:val="22"/>
          <w:szCs w:val="22"/>
        </w:rPr>
        <w:t>will be aggregated with and subject to position limits and single and all month accountability levels of the PJM Western Hub Real-Time Peak (800 MWh) Fixed Price Future and the ERCOT North 345KV Real-Time Peak Fixed Price Future, respectively.</w:t>
      </w:r>
    </w:p>
    <w:p w:rsidR="001A60AD" w:rsidRDefault="001A60AD" w:rsidP="00FC3639">
      <w:pPr>
        <w:jc w:val="both"/>
        <w:rPr>
          <w:sz w:val="22"/>
          <w:szCs w:val="22"/>
        </w:rPr>
      </w:pPr>
    </w:p>
    <w:p w:rsidR="00911F7C" w:rsidRDefault="00911F7C" w:rsidP="00911F7C">
      <w:pPr>
        <w:jc w:val="both"/>
        <w:rPr>
          <w:sz w:val="22"/>
          <w:szCs w:val="22"/>
        </w:rPr>
      </w:pPr>
      <w:r>
        <w:rPr>
          <w:sz w:val="22"/>
          <w:szCs w:val="22"/>
        </w:rPr>
        <w:t xml:space="preserve">The Exchange is also listing </w:t>
      </w:r>
      <w:r w:rsidR="00000939">
        <w:rPr>
          <w:sz w:val="22"/>
          <w:szCs w:val="22"/>
        </w:rPr>
        <w:t>three</w:t>
      </w:r>
      <w:r w:rsidR="00574777">
        <w:rPr>
          <w:sz w:val="22"/>
          <w:szCs w:val="22"/>
        </w:rPr>
        <w:t xml:space="preserve"> </w:t>
      </w:r>
      <w:r w:rsidR="00076A31">
        <w:rPr>
          <w:sz w:val="22"/>
          <w:szCs w:val="22"/>
        </w:rPr>
        <w:t>European</w:t>
      </w:r>
      <w:r w:rsidR="00574777">
        <w:rPr>
          <w:sz w:val="22"/>
          <w:szCs w:val="22"/>
        </w:rPr>
        <w:t xml:space="preserve">-style options </w:t>
      </w:r>
      <w:r>
        <w:rPr>
          <w:sz w:val="22"/>
          <w:szCs w:val="22"/>
        </w:rPr>
        <w:t>on futures contracts based on</w:t>
      </w:r>
      <w:r w:rsidR="008F539C">
        <w:rPr>
          <w:sz w:val="22"/>
          <w:szCs w:val="22"/>
        </w:rPr>
        <w:t xml:space="preserve"> </w:t>
      </w:r>
      <w:r w:rsidR="00076A31">
        <w:rPr>
          <w:sz w:val="22"/>
          <w:szCs w:val="22"/>
        </w:rPr>
        <w:t xml:space="preserve">an </w:t>
      </w:r>
      <w:r w:rsidR="008F539C">
        <w:rPr>
          <w:sz w:val="22"/>
          <w:szCs w:val="22"/>
        </w:rPr>
        <w:t>existing futures contract listed by the Exchange,</w:t>
      </w:r>
      <w:r>
        <w:rPr>
          <w:sz w:val="22"/>
          <w:szCs w:val="22"/>
        </w:rPr>
        <w:t xml:space="preserve"> the</w:t>
      </w:r>
      <w:r w:rsidR="00076A31">
        <w:rPr>
          <w:sz w:val="22"/>
          <w:szCs w:val="22"/>
        </w:rPr>
        <w:t xml:space="preserve"> Option on </w:t>
      </w:r>
      <w:r w:rsidR="00000939">
        <w:rPr>
          <w:sz w:val="22"/>
          <w:szCs w:val="22"/>
        </w:rPr>
        <w:t xml:space="preserve">MISO Indiana Hub Day-Ahead Peak Daily Fixed Price Future, Option on PJM AEP Dayton Hub Day-Ahead Peak Daily Fixed Price Future, and the Option on PJM NI Hub Day-Ahead Peak Daily Fixed Price Future, </w:t>
      </w:r>
      <w:r w:rsidR="008F539C">
        <w:rPr>
          <w:sz w:val="22"/>
          <w:szCs w:val="22"/>
        </w:rPr>
        <w:t xml:space="preserve">as described further below.  </w:t>
      </w:r>
      <w:r w:rsidR="00357415">
        <w:rPr>
          <w:sz w:val="22"/>
          <w:szCs w:val="22"/>
        </w:rPr>
        <w:t xml:space="preserve">The </w:t>
      </w:r>
      <w:r w:rsidR="00076A31">
        <w:rPr>
          <w:sz w:val="22"/>
          <w:szCs w:val="22"/>
        </w:rPr>
        <w:t>European</w:t>
      </w:r>
      <w:r w:rsidR="00357415">
        <w:rPr>
          <w:sz w:val="22"/>
          <w:szCs w:val="22"/>
        </w:rPr>
        <w:t xml:space="preserve">-style </w:t>
      </w:r>
      <w:r w:rsidR="00000939">
        <w:rPr>
          <w:sz w:val="22"/>
          <w:szCs w:val="22"/>
        </w:rPr>
        <w:t xml:space="preserve">daily </w:t>
      </w:r>
      <w:r w:rsidR="00357415">
        <w:rPr>
          <w:sz w:val="22"/>
          <w:szCs w:val="22"/>
        </w:rPr>
        <w:t>optio</w:t>
      </w:r>
      <w:r w:rsidR="00076A31">
        <w:rPr>
          <w:sz w:val="22"/>
          <w:szCs w:val="22"/>
        </w:rPr>
        <w:t>n</w:t>
      </w:r>
      <w:r w:rsidR="00000939">
        <w:rPr>
          <w:sz w:val="22"/>
          <w:szCs w:val="22"/>
        </w:rPr>
        <w:t>s</w:t>
      </w:r>
      <w:r w:rsidR="00076A31">
        <w:rPr>
          <w:sz w:val="22"/>
          <w:szCs w:val="22"/>
        </w:rPr>
        <w:t xml:space="preserve"> will reach expiration at </w:t>
      </w:r>
      <w:r w:rsidR="00000939">
        <w:rPr>
          <w:sz w:val="22"/>
          <w:szCs w:val="22"/>
        </w:rPr>
        <w:t xml:space="preserve">the end of the trading session on the Last Business Day prior to the Contract Period. Each corresponding daily future will act as the underlying reference price for the options. The new options will be subject to the position limits and accountability levels of the underlying futures contracts. </w:t>
      </w:r>
    </w:p>
    <w:p w:rsidR="00471C79" w:rsidRDefault="00471C79" w:rsidP="00911F7C">
      <w:pPr>
        <w:jc w:val="both"/>
        <w:rPr>
          <w:sz w:val="22"/>
          <w:szCs w:val="22"/>
        </w:rPr>
      </w:pPr>
    </w:p>
    <w:p w:rsidR="00471C79" w:rsidRDefault="00471C79" w:rsidP="00471C79">
      <w:pPr>
        <w:jc w:val="both"/>
        <w:rPr>
          <w:sz w:val="22"/>
          <w:szCs w:val="22"/>
        </w:rPr>
      </w:pPr>
      <w:r>
        <w:rPr>
          <w:sz w:val="22"/>
          <w:szCs w:val="22"/>
        </w:rPr>
        <w:lastRenderedPageBreak/>
        <w:t xml:space="preserve">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contracts are similar to other Financial Power contracts listed by the Exchange. </w:t>
      </w:r>
      <w:r w:rsidRPr="00A75C14">
        <w:rPr>
          <w:sz w:val="22"/>
          <w:szCs w:val="22"/>
        </w:rPr>
        <w:t xml:space="preserve">The listing cycle </w:t>
      </w:r>
      <w:r>
        <w:rPr>
          <w:sz w:val="22"/>
          <w:szCs w:val="22"/>
        </w:rPr>
        <w:t xml:space="preserve">and other relevant specifications are provided in the contract specifications in Exhibit A. </w:t>
      </w:r>
      <w:r w:rsidR="00357415">
        <w:rPr>
          <w:sz w:val="22"/>
          <w:szCs w:val="22"/>
        </w:rPr>
        <w:t xml:space="preserve">For </w:t>
      </w:r>
      <w:r w:rsidR="00000939">
        <w:rPr>
          <w:sz w:val="22"/>
          <w:szCs w:val="22"/>
        </w:rPr>
        <w:t>PJM Western Hub Real-Time Peak Daily Mini Fixed Price Future</w:t>
      </w:r>
      <w:r w:rsidR="00E22239" w:rsidRPr="00640F67">
        <w:rPr>
          <w:sz w:val="22"/>
          <w:szCs w:val="22"/>
        </w:rPr>
        <w:t xml:space="preserve">, </w:t>
      </w:r>
      <w:r w:rsidR="00000939">
        <w:rPr>
          <w:sz w:val="22"/>
          <w:szCs w:val="22"/>
        </w:rPr>
        <w:t>ERCOT North 345KV Hub Real-Time Peak Daily Mini Fixed Price Future</w:t>
      </w:r>
      <w:r w:rsidR="00E22239" w:rsidRPr="00640F67">
        <w:rPr>
          <w:sz w:val="22"/>
          <w:szCs w:val="22"/>
        </w:rPr>
        <w:t>,</w:t>
      </w:r>
      <w:r w:rsidR="00000939">
        <w:rPr>
          <w:sz w:val="22"/>
          <w:szCs w:val="22"/>
        </w:rPr>
        <w:t xml:space="preserve"> </w:t>
      </w:r>
      <w:r w:rsidR="00E22239" w:rsidRPr="00640F67">
        <w:rPr>
          <w:sz w:val="22"/>
          <w:szCs w:val="22"/>
        </w:rPr>
        <w:t xml:space="preserve"> </w:t>
      </w:r>
      <w:r w:rsidR="00000939">
        <w:rPr>
          <w:sz w:val="22"/>
          <w:szCs w:val="22"/>
        </w:rPr>
        <w:t>Option on MISO Indiana Hub Day-Ahead Peak Daily Fixed Price Future, Option on PJM AEP Dayton Hub Day-Ahead Peak Daily Fixed Price Future, and the Option on PJM NI Hub Day-Ahead Peak Daily Fixed Price Future</w:t>
      </w:r>
      <w:r w:rsidR="00E22239">
        <w:rPr>
          <w:sz w:val="22"/>
          <w:szCs w:val="22"/>
        </w:rPr>
        <w:t xml:space="preserve"> contracts</w:t>
      </w:r>
      <w:r w:rsidR="00357415">
        <w:rPr>
          <w:sz w:val="22"/>
          <w:szCs w:val="22"/>
        </w:rPr>
        <w:t>, t</w:t>
      </w:r>
      <w:r>
        <w:rPr>
          <w:sz w:val="22"/>
          <w:szCs w:val="22"/>
        </w:rPr>
        <w:t xml:space="preserve">he Exchange has set spot month position limits, and single and all month accountability levels consistent with similar Financial Power contracts that reference </w:t>
      </w:r>
      <w:r w:rsidR="00000939">
        <w:rPr>
          <w:sz w:val="22"/>
          <w:szCs w:val="22"/>
        </w:rPr>
        <w:t>the various price hubs</w:t>
      </w:r>
      <w:r>
        <w:rPr>
          <w:sz w:val="22"/>
          <w:szCs w:val="22"/>
        </w:rPr>
        <w:t>.</w:t>
      </w:r>
    </w:p>
    <w:p w:rsidR="00911F7C" w:rsidRDefault="00911F7C" w:rsidP="00FC3639">
      <w:pPr>
        <w:jc w:val="both"/>
        <w:rPr>
          <w:b/>
          <w:sz w:val="22"/>
          <w:szCs w:val="22"/>
          <w:u w:val="single"/>
        </w:rPr>
      </w:pPr>
    </w:p>
    <w:p w:rsidR="00221E95" w:rsidRPr="00526407" w:rsidRDefault="00221E95" w:rsidP="00FC3639">
      <w:pPr>
        <w:jc w:val="both"/>
        <w:rPr>
          <w:b/>
          <w:sz w:val="22"/>
          <w:szCs w:val="22"/>
          <w:u w:val="single"/>
        </w:rPr>
      </w:pPr>
      <w:r w:rsidRPr="00526407">
        <w:rPr>
          <w:b/>
          <w:sz w:val="22"/>
          <w:szCs w:val="22"/>
          <w:u w:val="single"/>
        </w:rPr>
        <w:t xml:space="preserve">Physical Environmental </w:t>
      </w:r>
      <w:r w:rsidR="00526407" w:rsidRPr="00526407">
        <w:rPr>
          <w:b/>
          <w:sz w:val="22"/>
          <w:szCs w:val="22"/>
          <w:u w:val="single"/>
        </w:rPr>
        <w:t xml:space="preserve">Futures and </w:t>
      </w:r>
      <w:r w:rsidRPr="00526407">
        <w:rPr>
          <w:b/>
          <w:sz w:val="22"/>
          <w:szCs w:val="22"/>
          <w:u w:val="single"/>
        </w:rPr>
        <w:t>Options Contracts</w:t>
      </w:r>
    </w:p>
    <w:p w:rsidR="00221E95" w:rsidRPr="00000939" w:rsidRDefault="00221E95" w:rsidP="00FC3639">
      <w:pPr>
        <w:jc w:val="both"/>
        <w:rPr>
          <w:b/>
          <w:sz w:val="22"/>
          <w:szCs w:val="22"/>
          <w:u w:val="single"/>
        </w:rPr>
      </w:pPr>
    </w:p>
    <w:p w:rsidR="00000939" w:rsidRPr="00000939" w:rsidRDefault="00000939" w:rsidP="00261E82">
      <w:pPr>
        <w:pStyle w:val="ListParagraph"/>
        <w:numPr>
          <w:ilvl w:val="0"/>
          <w:numId w:val="13"/>
        </w:numPr>
        <w:jc w:val="both"/>
        <w:rPr>
          <w:rFonts w:ascii="Times New Roman" w:hAnsi="Times New Roman" w:cs="Times New Roman"/>
        </w:rPr>
      </w:pPr>
      <w:r w:rsidRPr="00000939">
        <w:rPr>
          <w:rFonts w:ascii="Times New Roman" w:hAnsi="Times New Roman" w:cs="Times New Roman"/>
        </w:rPr>
        <w:t>Cross State Air Pollution TR NO</w:t>
      </w:r>
      <w:r w:rsidRPr="00777378">
        <w:rPr>
          <w:rFonts w:ascii="Times New Roman" w:hAnsi="Times New Roman" w:cs="Times New Roman"/>
          <w:vertAlign w:val="subscript"/>
        </w:rPr>
        <w:t>x</w:t>
      </w:r>
      <w:r w:rsidRPr="00000939">
        <w:rPr>
          <w:rFonts w:ascii="Times New Roman" w:hAnsi="Times New Roman" w:cs="Times New Roman"/>
        </w:rPr>
        <w:t xml:space="preserve"> Annual Allowance Future and Option</w:t>
      </w:r>
    </w:p>
    <w:p w:rsidR="00000939" w:rsidRDefault="00000939" w:rsidP="00000939">
      <w:pPr>
        <w:jc w:val="both"/>
        <w:rPr>
          <w:sz w:val="22"/>
          <w:szCs w:val="22"/>
        </w:rPr>
      </w:pPr>
      <w:r w:rsidRPr="00000939">
        <w:rPr>
          <w:sz w:val="22"/>
          <w:szCs w:val="22"/>
        </w:rPr>
        <w:t xml:space="preserve">The Exchange is listing one new future and option contract calling for the delivery of </w:t>
      </w:r>
      <w:r>
        <w:rPr>
          <w:sz w:val="22"/>
          <w:szCs w:val="22"/>
        </w:rPr>
        <w:t>Cross State Air Pollution (“CSAPR”) Trading Program All</w:t>
      </w:r>
      <w:r w:rsidR="00CF59AE">
        <w:rPr>
          <w:sz w:val="22"/>
          <w:szCs w:val="22"/>
        </w:rPr>
        <w:t>o</w:t>
      </w:r>
      <w:r>
        <w:rPr>
          <w:sz w:val="22"/>
          <w:szCs w:val="22"/>
        </w:rPr>
        <w:t xml:space="preserve">wances </w:t>
      </w:r>
      <w:r w:rsidR="00CF59AE">
        <w:rPr>
          <w:sz w:val="22"/>
          <w:szCs w:val="22"/>
        </w:rPr>
        <w:t>having a vintage of 2019. The amendments to Exchange Rule 18.D.005 include the new 2019 vintage to the tradable futures markets available. Additionally, the Exchange is listing one European-style option on the new future. The option will reach expiry at 4:00 p.m. (EPT) on the 15</w:t>
      </w:r>
      <w:r w:rsidR="00CF59AE" w:rsidRPr="00CF59AE">
        <w:rPr>
          <w:sz w:val="22"/>
          <w:szCs w:val="22"/>
          <w:vertAlign w:val="superscript"/>
        </w:rPr>
        <w:t>th</w:t>
      </w:r>
      <w:r w:rsidR="00CF59AE">
        <w:rPr>
          <w:sz w:val="22"/>
          <w:szCs w:val="22"/>
        </w:rPr>
        <w:t xml:space="preserve"> calendar day of the delivery month. If the 15</w:t>
      </w:r>
      <w:r w:rsidR="00CF59AE" w:rsidRPr="00CF59AE">
        <w:rPr>
          <w:sz w:val="22"/>
          <w:szCs w:val="22"/>
          <w:vertAlign w:val="superscript"/>
        </w:rPr>
        <w:t>th</w:t>
      </w:r>
      <w:r w:rsidR="00CF59AE">
        <w:rPr>
          <w:sz w:val="22"/>
          <w:szCs w:val="22"/>
        </w:rPr>
        <w:t xml:space="preserve"> calendar day is not a business day, then the expiry day will be the first business day following the 15</w:t>
      </w:r>
      <w:r w:rsidR="00CF59AE" w:rsidRPr="00CF59AE">
        <w:rPr>
          <w:sz w:val="22"/>
          <w:szCs w:val="22"/>
          <w:vertAlign w:val="superscript"/>
        </w:rPr>
        <w:t>th</w:t>
      </w:r>
      <w:r w:rsidR="00CF59AE">
        <w:rPr>
          <w:sz w:val="22"/>
          <w:szCs w:val="22"/>
        </w:rPr>
        <w:t xml:space="preserve"> calendar day of the delivery month. </w:t>
      </w:r>
      <w:r w:rsidR="00777378">
        <w:rPr>
          <w:sz w:val="22"/>
          <w:szCs w:val="22"/>
        </w:rPr>
        <w:t xml:space="preserve">Amendments to Exchange Rule 18.E.059 include the new 2019 vintage to the tradable options markets available. </w:t>
      </w:r>
      <w:r w:rsidR="00CF59AE">
        <w:rPr>
          <w:sz w:val="22"/>
          <w:szCs w:val="22"/>
        </w:rPr>
        <w:t>Positions held in the options contract will be aggregated with the underlying future for purposes of position limits and accountability.</w:t>
      </w:r>
    </w:p>
    <w:p w:rsidR="00CF59AE" w:rsidRDefault="00CF59AE" w:rsidP="00000939">
      <w:pPr>
        <w:jc w:val="both"/>
        <w:rPr>
          <w:sz w:val="22"/>
          <w:szCs w:val="22"/>
        </w:rPr>
      </w:pPr>
    </w:p>
    <w:p w:rsidR="00CF59AE" w:rsidRDefault="00CF59AE" w:rsidP="00000939">
      <w:pPr>
        <w:jc w:val="both"/>
        <w:rPr>
          <w:sz w:val="22"/>
          <w:szCs w:val="22"/>
        </w:rPr>
      </w:pPr>
      <w:r w:rsidRPr="00044DC4">
        <w:rPr>
          <w:sz w:val="22"/>
          <w:szCs w:val="22"/>
        </w:rPr>
        <w:t>The contract size, minimum price fluctuation, Interval Price Limits (IPLs) and IPL recalculation times,</w:t>
      </w:r>
      <w:r>
        <w:rPr>
          <w:sz w:val="22"/>
          <w:szCs w:val="22"/>
        </w:rPr>
        <w:t xml:space="preserve"> No-Cancellation Ranges (NCRs), spot month position limits and single and all month accountability levels are provided in relevant documents attached as Exhibit A. All relevant terms of the </w:t>
      </w:r>
      <w:r w:rsidR="00046724">
        <w:rPr>
          <w:sz w:val="22"/>
          <w:szCs w:val="22"/>
        </w:rPr>
        <w:t>f</w:t>
      </w:r>
      <w:r>
        <w:rPr>
          <w:sz w:val="22"/>
          <w:szCs w:val="22"/>
        </w:rPr>
        <w:t xml:space="preserve">utures and </w:t>
      </w:r>
      <w:r w:rsidR="00046724">
        <w:rPr>
          <w:sz w:val="22"/>
          <w:szCs w:val="22"/>
        </w:rPr>
        <w:t>o</w:t>
      </w:r>
      <w:r>
        <w:rPr>
          <w:sz w:val="22"/>
          <w:szCs w:val="22"/>
        </w:rPr>
        <w:t xml:space="preserve">ptions contract are similar to other Physical Environmental contracts listed by the Exchange. </w:t>
      </w:r>
      <w:r w:rsidRPr="00A75C14">
        <w:rPr>
          <w:sz w:val="22"/>
          <w:szCs w:val="22"/>
        </w:rPr>
        <w:t xml:space="preserve">The listing cycle </w:t>
      </w:r>
      <w:r>
        <w:rPr>
          <w:sz w:val="22"/>
          <w:szCs w:val="22"/>
        </w:rPr>
        <w:t>and other relevant specifications are provided in the contract specifications in Exhibit A.  Position limits and accountability levels are similar to other futures and options contracts referencing the delivery of CSAPR TR NO</w:t>
      </w:r>
      <w:r w:rsidRPr="00777378">
        <w:rPr>
          <w:sz w:val="22"/>
          <w:szCs w:val="22"/>
          <w:vertAlign w:val="subscript"/>
        </w:rPr>
        <w:t>x</w:t>
      </w:r>
      <w:r>
        <w:rPr>
          <w:sz w:val="22"/>
          <w:szCs w:val="22"/>
        </w:rPr>
        <w:t xml:space="preserve"> Annual Allowances.</w:t>
      </w:r>
    </w:p>
    <w:p w:rsidR="00046724" w:rsidRDefault="00046724" w:rsidP="00000939">
      <w:pPr>
        <w:jc w:val="both"/>
        <w:rPr>
          <w:sz w:val="22"/>
          <w:szCs w:val="22"/>
        </w:rPr>
      </w:pPr>
    </w:p>
    <w:p w:rsidR="00046724" w:rsidRPr="00046724" w:rsidRDefault="00046724" w:rsidP="00046724">
      <w:pPr>
        <w:pStyle w:val="ListParagraph"/>
        <w:numPr>
          <w:ilvl w:val="0"/>
          <w:numId w:val="13"/>
        </w:numPr>
        <w:jc w:val="both"/>
        <w:rPr>
          <w:rFonts w:ascii="Times New Roman" w:hAnsi="Times New Roman" w:cs="Times New Roman"/>
        </w:rPr>
      </w:pPr>
      <w:r w:rsidRPr="00046724">
        <w:rPr>
          <w:rFonts w:ascii="Times New Roman" w:hAnsi="Times New Roman" w:cs="Times New Roman"/>
        </w:rPr>
        <w:t>Cross State Air Pollution Rule NO</w:t>
      </w:r>
      <w:r w:rsidRPr="00EA29A7">
        <w:rPr>
          <w:rFonts w:ascii="Times New Roman" w:hAnsi="Times New Roman" w:cs="Times New Roman"/>
          <w:vertAlign w:val="subscript"/>
        </w:rPr>
        <w:t>x</w:t>
      </w:r>
      <w:r w:rsidRPr="00046724">
        <w:rPr>
          <w:rFonts w:ascii="Times New Roman" w:hAnsi="Times New Roman" w:cs="Times New Roman"/>
        </w:rPr>
        <w:t xml:space="preserve"> Ozone Season Group 2 All</w:t>
      </w:r>
      <w:r>
        <w:rPr>
          <w:rFonts w:ascii="Times New Roman" w:hAnsi="Times New Roman" w:cs="Times New Roman"/>
        </w:rPr>
        <w:t>o</w:t>
      </w:r>
      <w:r w:rsidRPr="00046724">
        <w:rPr>
          <w:rFonts w:ascii="Times New Roman" w:hAnsi="Times New Roman" w:cs="Times New Roman"/>
        </w:rPr>
        <w:t>wance Future and Option</w:t>
      </w:r>
    </w:p>
    <w:p w:rsidR="00000939" w:rsidRDefault="00046724" w:rsidP="00046724">
      <w:pPr>
        <w:jc w:val="both"/>
        <w:rPr>
          <w:sz w:val="22"/>
          <w:szCs w:val="22"/>
        </w:rPr>
      </w:pPr>
      <w:r w:rsidRPr="00046724">
        <w:rPr>
          <w:sz w:val="22"/>
          <w:szCs w:val="22"/>
        </w:rPr>
        <w:t xml:space="preserve">The Exchange is listing one new future and option contract calling for the delivery of Cross State Air Pollution (“CSAPR”) </w:t>
      </w:r>
      <w:r>
        <w:rPr>
          <w:sz w:val="22"/>
          <w:szCs w:val="22"/>
        </w:rPr>
        <w:t>Group 2 NO</w:t>
      </w:r>
      <w:r w:rsidRPr="00777378">
        <w:rPr>
          <w:sz w:val="22"/>
          <w:szCs w:val="22"/>
          <w:vertAlign w:val="subscript"/>
        </w:rPr>
        <w:t>x</w:t>
      </w:r>
      <w:r>
        <w:rPr>
          <w:sz w:val="22"/>
          <w:szCs w:val="22"/>
        </w:rPr>
        <w:t xml:space="preserve"> Season </w:t>
      </w:r>
      <w:r w:rsidRPr="00046724">
        <w:rPr>
          <w:sz w:val="22"/>
          <w:szCs w:val="22"/>
        </w:rPr>
        <w:t>Trading Program Allowances having a vintage of 2019. The ame</w:t>
      </w:r>
      <w:r>
        <w:rPr>
          <w:sz w:val="22"/>
          <w:szCs w:val="22"/>
        </w:rPr>
        <w:t>ndments to Exchange Rule 18.D.028</w:t>
      </w:r>
      <w:r w:rsidRPr="00046724">
        <w:rPr>
          <w:sz w:val="22"/>
          <w:szCs w:val="22"/>
        </w:rPr>
        <w:t xml:space="preserve"> include the new 2019 vintage to the tradable futures markets available. </w:t>
      </w:r>
      <w:r>
        <w:rPr>
          <w:sz w:val="22"/>
          <w:szCs w:val="22"/>
        </w:rPr>
        <w:t xml:space="preserve"> </w:t>
      </w:r>
      <w:r w:rsidRPr="00046724">
        <w:rPr>
          <w:sz w:val="22"/>
          <w:szCs w:val="22"/>
        </w:rPr>
        <w:t>Additionally, the Exchange is listing one European-style option on the new future. The option will reach expiry at 4:00 p.m. (EPT) on the 15</w:t>
      </w:r>
      <w:r w:rsidRPr="00046724">
        <w:rPr>
          <w:sz w:val="22"/>
          <w:szCs w:val="22"/>
          <w:vertAlign w:val="superscript"/>
        </w:rPr>
        <w:t>th</w:t>
      </w:r>
      <w:r w:rsidRPr="00046724">
        <w:rPr>
          <w:sz w:val="22"/>
          <w:szCs w:val="22"/>
        </w:rPr>
        <w:t xml:space="preserve"> calendar day of the delivery month. If the 15</w:t>
      </w:r>
      <w:r w:rsidRPr="00046724">
        <w:rPr>
          <w:sz w:val="22"/>
          <w:szCs w:val="22"/>
          <w:vertAlign w:val="superscript"/>
        </w:rPr>
        <w:t>th</w:t>
      </w:r>
      <w:r w:rsidRPr="00046724">
        <w:rPr>
          <w:sz w:val="22"/>
          <w:szCs w:val="22"/>
        </w:rPr>
        <w:t xml:space="preserve"> calendar day is not a business day, then the expiry day will be the first business day following the 15</w:t>
      </w:r>
      <w:r w:rsidRPr="00046724">
        <w:rPr>
          <w:sz w:val="22"/>
          <w:szCs w:val="22"/>
          <w:vertAlign w:val="superscript"/>
        </w:rPr>
        <w:t>th</w:t>
      </w:r>
      <w:r w:rsidRPr="00046724">
        <w:rPr>
          <w:sz w:val="22"/>
          <w:szCs w:val="22"/>
        </w:rPr>
        <w:t xml:space="preserve"> calendar day of the delivery month. </w:t>
      </w:r>
      <w:r w:rsidR="00777378">
        <w:rPr>
          <w:sz w:val="22"/>
          <w:szCs w:val="22"/>
        </w:rPr>
        <w:t xml:space="preserve">Amendments to Exchange Rule 18.E.060 include the new 2019 vintage to the tradable options markets available. </w:t>
      </w:r>
      <w:r w:rsidRPr="00046724">
        <w:rPr>
          <w:sz w:val="22"/>
          <w:szCs w:val="22"/>
        </w:rPr>
        <w:t>Positions held in the options contract will be aggregated with the underlying future for purposes of position limits and accountability.</w:t>
      </w:r>
    </w:p>
    <w:p w:rsidR="00046724" w:rsidRDefault="00046724" w:rsidP="00046724">
      <w:pPr>
        <w:jc w:val="both"/>
        <w:rPr>
          <w:sz w:val="22"/>
          <w:szCs w:val="22"/>
        </w:rPr>
      </w:pPr>
    </w:p>
    <w:p w:rsidR="00046724" w:rsidRPr="00046724" w:rsidRDefault="00046724" w:rsidP="00046724">
      <w:pPr>
        <w:jc w:val="both"/>
        <w:rPr>
          <w:sz w:val="22"/>
          <w:szCs w:val="22"/>
        </w:rPr>
      </w:pPr>
      <w:r w:rsidRPr="00046724">
        <w:rPr>
          <w:sz w:val="22"/>
          <w:szCs w:val="22"/>
        </w:rPr>
        <w:t>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futures and options contracts are similar to other Physical Environmental contracts listed by the Exchange. The listing cycle and other relevant specifications are provided in the contract specifications in Exhibit A.  Position limits and accountability levels are similar to other futures and options contracts referencing the delivery of CSAPR Group 2 NO</w:t>
      </w:r>
      <w:r w:rsidRPr="00EA29A7">
        <w:rPr>
          <w:sz w:val="22"/>
          <w:szCs w:val="22"/>
          <w:vertAlign w:val="subscript"/>
        </w:rPr>
        <w:t>x</w:t>
      </w:r>
      <w:r w:rsidRPr="00046724">
        <w:rPr>
          <w:sz w:val="22"/>
          <w:szCs w:val="22"/>
        </w:rPr>
        <w:t xml:space="preserve"> Season Trading Program Allowances.</w:t>
      </w:r>
    </w:p>
    <w:p w:rsidR="00046724" w:rsidRPr="00046724" w:rsidRDefault="00046724" w:rsidP="00046724">
      <w:pPr>
        <w:jc w:val="both"/>
        <w:rPr>
          <w:sz w:val="22"/>
          <w:szCs w:val="22"/>
        </w:rPr>
      </w:pPr>
    </w:p>
    <w:p w:rsidR="00777378" w:rsidRPr="004D0744" w:rsidRDefault="00046724" w:rsidP="00046724">
      <w:pPr>
        <w:pStyle w:val="ListParagraph"/>
        <w:numPr>
          <w:ilvl w:val="0"/>
          <w:numId w:val="13"/>
        </w:numPr>
        <w:jc w:val="both"/>
        <w:rPr>
          <w:rFonts w:ascii="Times New Roman" w:hAnsi="Times New Roman" w:cs="Times New Roman"/>
        </w:rPr>
      </w:pPr>
      <w:r w:rsidRPr="00046724">
        <w:rPr>
          <w:rFonts w:ascii="Times New Roman" w:hAnsi="Times New Roman" w:cs="Times New Roman"/>
        </w:rPr>
        <w:t>Cross State Air Pollution Rule TR SO</w:t>
      </w:r>
      <w:r w:rsidRPr="00EA29A7">
        <w:rPr>
          <w:rFonts w:ascii="Times New Roman" w:hAnsi="Times New Roman" w:cs="Times New Roman"/>
          <w:vertAlign w:val="subscript"/>
        </w:rPr>
        <w:t>2</w:t>
      </w:r>
      <w:r w:rsidRPr="00046724">
        <w:rPr>
          <w:rFonts w:ascii="Times New Roman" w:hAnsi="Times New Roman" w:cs="Times New Roman"/>
        </w:rPr>
        <w:t xml:space="preserve"> Group 1 Allowance Future and Option</w:t>
      </w:r>
    </w:p>
    <w:p w:rsidR="00777378" w:rsidRDefault="00777378" w:rsidP="00777378">
      <w:pPr>
        <w:jc w:val="both"/>
        <w:rPr>
          <w:sz w:val="22"/>
          <w:szCs w:val="22"/>
        </w:rPr>
      </w:pPr>
      <w:r w:rsidRPr="00046724">
        <w:rPr>
          <w:sz w:val="22"/>
          <w:szCs w:val="22"/>
        </w:rPr>
        <w:t xml:space="preserve">The Exchange is listing one new future and option contract calling for the delivery of Cross State Air Pollution (“CSAPR”) </w:t>
      </w:r>
      <w:r>
        <w:rPr>
          <w:sz w:val="22"/>
          <w:szCs w:val="22"/>
        </w:rPr>
        <w:t>SO</w:t>
      </w:r>
      <w:r>
        <w:rPr>
          <w:sz w:val="22"/>
          <w:szCs w:val="22"/>
          <w:vertAlign w:val="subscript"/>
        </w:rPr>
        <w:t xml:space="preserve">2 </w:t>
      </w:r>
      <w:r>
        <w:rPr>
          <w:sz w:val="22"/>
          <w:szCs w:val="22"/>
        </w:rPr>
        <w:t xml:space="preserve">Group 1 </w:t>
      </w:r>
      <w:r w:rsidRPr="00046724">
        <w:rPr>
          <w:sz w:val="22"/>
          <w:szCs w:val="22"/>
        </w:rPr>
        <w:t>Trading Program Allowances having a vintage of 2019</w:t>
      </w:r>
      <w:r>
        <w:rPr>
          <w:sz w:val="22"/>
          <w:szCs w:val="22"/>
        </w:rPr>
        <w:t xml:space="preserve"> and allowances having a vintage of any year prior to the 2019 vintage year</w:t>
      </w:r>
      <w:r w:rsidRPr="00046724">
        <w:rPr>
          <w:sz w:val="22"/>
          <w:szCs w:val="22"/>
        </w:rPr>
        <w:t>. The ame</w:t>
      </w:r>
      <w:r>
        <w:rPr>
          <w:sz w:val="22"/>
          <w:szCs w:val="22"/>
        </w:rPr>
        <w:t xml:space="preserve">ndments to Exchange Rule 18.D.007 </w:t>
      </w:r>
      <w:r w:rsidRPr="00046724">
        <w:rPr>
          <w:sz w:val="22"/>
          <w:szCs w:val="22"/>
        </w:rPr>
        <w:t xml:space="preserve">include the new 2019 vintage to the tradable futures markets available. </w:t>
      </w:r>
      <w:r>
        <w:rPr>
          <w:sz w:val="22"/>
          <w:szCs w:val="22"/>
        </w:rPr>
        <w:t xml:space="preserve"> </w:t>
      </w:r>
      <w:r w:rsidRPr="00046724">
        <w:rPr>
          <w:sz w:val="22"/>
          <w:szCs w:val="22"/>
        </w:rPr>
        <w:t>Additionally, the Exchange is listing one European-style option on the new future. The option will reach expiry at 4:00 p.m. (EPT) on the 15</w:t>
      </w:r>
      <w:r w:rsidRPr="00046724">
        <w:rPr>
          <w:sz w:val="22"/>
          <w:szCs w:val="22"/>
          <w:vertAlign w:val="superscript"/>
        </w:rPr>
        <w:t>th</w:t>
      </w:r>
      <w:r w:rsidRPr="00046724">
        <w:rPr>
          <w:sz w:val="22"/>
          <w:szCs w:val="22"/>
        </w:rPr>
        <w:t xml:space="preserve"> calendar day of the delivery month. If the 15</w:t>
      </w:r>
      <w:r w:rsidRPr="00046724">
        <w:rPr>
          <w:sz w:val="22"/>
          <w:szCs w:val="22"/>
          <w:vertAlign w:val="superscript"/>
        </w:rPr>
        <w:t>th</w:t>
      </w:r>
      <w:r w:rsidRPr="00046724">
        <w:rPr>
          <w:sz w:val="22"/>
          <w:szCs w:val="22"/>
        </w:rPr>
        <w:t xml:space="preserve"> calendar day is not a business day, then the expiry day will be the first business day following the 15</w:t>
      </w:r>
      <w:r w:rsidRPr="00046724">
        <w:rPr>
          <w:sz w:val="22"/>
          <w:szCs w:val="22"/>
          <w:vertAlign w:val="superscript"/>
        </w:rPr>
        <w:t>th</w:t>
      </w:r>
      <w:r w:rsidRPr="00046724">
        <w:rPr>
          <w:sz w:val="22"/>
          <w:szCs w:val="22"/>
        </w:rPr>
        <w:t xml:space="preserve"> calendar day of the delivery month. </w:t>
      </w:r>
      <w:r>
        <w:rPr>
          <w:sz w:val="22"/>
          <w:szCs w:val="22"/>
        </w:rPr>
        <w:t xml:space="preserve">Amendments to Exchange Rule 18.E.061 include the new 2019 vintage to the tradable options markets available.  </w:t>
      </w:r>
      <w:r w:rsidRPr="00046724">
        <w:rPr>
          <w:sz w:val="22"/>
          <w:szCs w:val="22"/>
        </w:rPr>
        <w:t>Positions held in the options contract will be aggregated with the underlying future for purposes of position limits and accountability.</w:t>
      </w:r>
    </w:p>
    <w:p w:rsidR="00777378" w:rsidRDefault="00777378" w:rsidP="00046724">
      <w:pPr>
        <w:jc w:val="both"/>
        <w:rPr>
          <w:sz w:val="22"/>
          <w:szCs w:val="22"/>
        </w:rPr>
      </w:pPr>
    </w:p>
    <w:p w:rsidR="00046724" w:rsidRPr="00046724" w:rsidRDefault="00046724" w:rsidP="00046724">
      <w:pPr>
        <w:jc w:val="both"/>
        <w:rPr>
          <w:sz w:val="22"/>
          <w:szCs w:val="22"/>
        </w:rPr>
      </w:pPr>
      <w:r w:rsidRPr="00046724">
        <w:rPr>
          <w:sz w:val="22"/>
          <w:szCs w:val="22"/>
        </w:rPr>
        <w:t xml:space="preserve">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futures and options contracts are similar to other Physical Environmental contracts listed by the Exchange. The listing cycle and other relevant specifications are provided in the contract specifications in Exhibit A.  Position limits and accountability levels are similar to other futures and options contracts referencing the delivery of CSAPR Group </w:t>
      </w:r>
      <w:r w:rsidR="00EA29A7">
        <w:rPr>
          <w:sz w:val="22"/>
          <w:szCs w:val="22"/>
        </w:rPr>
        <w:t>1</w:t>
      </w:r>
      <w:r w:rsidRPr="00046724">
        <w:rPr>
          <w:sz w:val="22"/>
          <w:szCs w:val="22"/>
        </w:rPr>
        <w:t xml:space="preserve"> </w:t>
      </w:r>
      <w:r w:rsidR="00EA29A7">
        <w:rPr>
          <w:sz w:val="22"/>
          <w:szCs w:val="22"/>
        </w:rPr>
        <w:t>SO</w:t>
      </w:r>
      <w:r w:rsidR="00EA29A7" w:rsidRPr="00EA29A7">
        <w:rPr>
          <w:sz w:val="22"/>
          <w:szCs w:val="22"/>
          <w:vertAlign w:val="subscript"/>
        </w:rPr>
        <w:t>2</w:t>
      </w:r>
      <w:r w:rsidRPr="00046724">
        <w:rPr>
          <w:sz w:val="22"/>
          <w:szCs w:val="22"/>
        </w:rPr>
        <w:t xml:space="preserve"> Season Trading Program Allowances.</w:t>
      </w:r>
    </w:p>
    <w:p w:rsidR="00046724" w:rsidRPr="00EA29A7" w:rsidRDefault="00046724" w:rsidP="00EA29A7">
      <w:pPr>
        <w:jc w:val="both"/>
      </w:pPr>
    </w:p>
    <w:p w:rsidR="00046724" w:rsidRPr="00046724" w:rsidRDefault="00046724" w:rsidP="00261E82">
      <w:pPr>
        <w:pStyle w:val="ListParagraph"/>
        <w:numPr>
          <w:ilvl w:val="0"/>
          <w:numId w:val="13"/>
        </w:numPr>
        <w:jc w:val="both"/>
        <w:rPr>
          <w:rFonts w:ascii="Times New Roman" w:hAnsi="Times New Roman" w:cs="Times New Roman"/>
        </w:rPr>
      </w:pPr>
      <w:r w:rsidRPr="00046724">
        <w:rPr>
          <w:rFonts w:ascii="Times New Roman" w:hAnsi="Times New Roman" w:cs="Times New Roman"/>
        </w:rPr>
        <w:t>Cross State Air Pollution Rule TR SO</w:t>
      </w:r>
      <w:r w:rsidRPr="00EA29A7">
        <w:rPr>
          <w:rFonts w:ascii="Times New Roman" w:hAnsi="Times New Roman" w:cs="Times New Roman"/>
          <w:vertAlign w:val="subscript"/>
        </w:rPr>
        <w:t>2</w:t>
      </w:r>
      <w:r w:rsidRPr="00046724">
        <w:rPr>
          <w:rFonts w:ascii="Times New Roman" w:hAnsi="Times New Roman" w:cs="Times New Roman"/>
        </w:rPr>
        <w:t xml:space="preserve"> Group 2 Allowance Future and Option</w:t>
      </w:r>
    </w:p>
    <w:p w:rsidR="00777378" w:rsidRPr="00777378" w:rsidRDefault="00777378" w:rsidP="00777378">
      <w:pPr>
        <w:jc w:val="both"/>
        <w:rPr>
          <w:sz w:val="22"/>
          <w:szCs w:val="22"/>
        </w:rPr>
      </w:pPr>
      <w:r w:rsidRPr="00777378">
        <w:rPr>
          <w:sz w:val="22"/>
          <w:szCs w:val="22"/>
        </w:rPr>
        <w:t>The Exchange is listing one new future and option contract calling for the delivery of Cross State Air Pollution (“CSAPR”) SO</w:t>
      </w:r>
      <w:r w:rsidRPr="00777378">
        <w:rPr>
          <w:sz w:val="22"/>
          <w:szCs w:val="22"/>
          <w:vertAlign w:val="subscript"/>
        </w:rPr>
        <w:t xml:space="preserve">2 </w:t>
      </w:r>
      <w:r w:rsidRPr="00777378">
        <w:rPr>
          <w:sz w:val="22"/>
          <w:szCs w:val="22"/>
        </w:rPr>
        <w:t xml:space="preserve">Group </w:t>
      </w:r>
      <w:r>
        <w:rPr>
          <w:sz w:val="22"/>
          <w:szCs w:val="22"/>
        </w:rPr>
        <w:t>2</w:t>
      </w:r>
      <w:r w:rsidRPr="00777378">
        <w:rPr>
          <w:sz w:val="22"/>
          <w:szCs w:val="22"/>
        </w:rPr>
        <w:t xml:space="preserve"> Trading Program Allowances having a vintage of 2019 and allowances having a vintage of any year prior to the </w:t>
      </w:r>
      <w:r>
        <w:rPr>
          <w:sz w:val="22"/>
          <w:szCs w:val="22"/>
        </w:rPr>
        <w:t>2019</w:t>
      </w:r>
      <w:r w:rsidRPr="00777378">
        <w:rPr>
          <w:sz w:val="22"/>
          <w:szCs w:val="22"/>
        </w:rPr>
        <w:t xml:space="preserve"> vintage year. The amendments to Exchange Rule 18.D.00</w:t>
      </w:r>
      <w:r>
        <w:rPr>
          <w:sz w:val="22"/>
          <w:szCs w:val="22"/>
        </w:rPr>
        <w:t>8</w:t>
      </w:r>
      <w:r w:rsidRPr="00777378">
        <w:rPr>
          <w:sz w:val="22"/>
          <w:szCs w:val="22"/>
        </w:rPr>
        <w:t xml:space="preserve"> include the new 2019 vintage to the tradable futures markets available.  Additionally, the Exchange is listing one European-style option on the new future. The option will reach expiry at 4:00 p.m. (EPT) on the 15</w:t>
      </w:r>
      <w:r w:rsidRPr="00777378">
        <w:rPr>
          <w:sz w:val="22"/>
          <w:szCs w:val="22"/>
          <w:vertAlign w:val="superscript"/>
        </w:rPr>
        <w:t>th</w:t>
      </w:r>
      <w:r w:rsidRPr="00777378">
        <w:rPr>
          <w:sz w:val="22"/>
          <w:szCs w:val="22"/>
        </w:rPr>
        <w:t xml:space="preserve"> calendar day of the delivery month. If the 15</w:t>
      </w:r>
      <w:r w:rsidRPr="00777378">
        <w:rPr>
          <w:sz w:val="22"/>
          <w:szCs w:val="22"/>
          <w:vertAlign w:val="superscript"/>
        </w:rPr>
        <w:t>th</w:t>
      </w:r>
      <w:r w:rsidRPr="00777378">
        <w:rPr>
          <w:sz w:val="22"/>
          <w:szCs w:val="22"/>
        </w:rPr>
        <w:t xml:space="preserve"> calendar day is not a business day, then the expiry day will be the first business day following the 15</w:t>
      </w:r>
      <w:r w:rsidRPr="00777378">
        <w:rPr>
          <w:sz w:val="22"/>
          <w:szCs w:val="22"/>
          <w:vertAlign w:val="superscript"/>
        </w:rPr>
        <w:t>th</w:t>
      </w:r>
      <w:r w:rsidRPr="00777378">
        <w:rPr>
          <w:sz w:val="22"/>
          <w:szCs w:val="22"/>
        </w:rPr>
        <w:t xml:space="preserve"> calendar day of the delivery month. </w:t>
      </w:r>
      <w:r>
        <w:rPr>
          <w:sz w:val="22"/>
          <w:szCs w:val="22"/>
        </w:rPr>
        <w:t xml:space="preserve">Amendments to Exchange Rule 18.E.062 include the new 2019 vintage to the tradable options markets available. </w:t>
      </w:r>
      <w:r w:rsidRPr="00777378">
        <w:rPr>
          <w:sz w:val="22"/>
          <w:szCs w:val="22"/>
        </w:rPr>
        <w:t>Positions held in the options contract will be aggregated with the underlying future for purposes of position limits and accountability.</w:t>
      </w:r>
    </w:p>
    <w:p w:rsidR="00EA29A7" w:rsidRPr="00777378" w:rsidRDefault="00EA29A7" w:rsidP="00046724">
      <w:pPr>
        <w:jc w:val="both"/>
        <w:rPr>
          <w:sz w:val="22"/>
          <w:szCs w:val="22"/>
        </w:rPr>
      </w:pPr>
    </w:p>
    <w:p w:rsidR="00046724" w:rsidRPr="00046724" w:rsidRDefault="00046724" w:rsidP="00046724">
      <w:pPr>
        <w:jc w:val="both"/>
        <w:rPr>
          <w:sz w:val="22"/>
          <w:szCs w:val="22"/>
        </w:rPr>
      </w:pPr>
      <w:r w:rsidRPr="00046724">
        <w:rPr>
          <w:sz w:val="22"/>
          <w:szCs w:val="22"/>
        </w:rPr>
        <w:t xml:space="preserve">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futures and options contracts are similar to other Physical Environmental contracts listed by the Exchange. The listing cycle and other relevant specifications are provided in the contract specifications in Exhibit A.  Position limits and accountability levels are similar to other futures and options contracts referencing the delivery of CSAPR Group 2 </w:t>
      </w:r>
      <w:r w:rsidR="00EA29A7">
        <w:rPr>
          <w:sz w:val="22"/>
          <w:szCs w:val="22"/>
        </w:rPr>
        <w:t>SO</w:t>
      </w:r>
      <w:r w:rsidR="00EA29A7" w:rsidRPr="00EA29A7">
        <w:rPr>
          <w:sz w:val="22"/>
          <w:szCs w:val="22"/>
          <w:vertAlign w:val="subscript"/>
        </w:rPr>
        <w:t>2</w:t>
      </w:r>
      <w:r w:rsidRPr="00046724">
        <w:rPr>
          <w:sz w:val="22"/>
          <w:szCs w:val="22"/>
        </w:rPr>
        <w:t xml:space="preserve"> Trading Program Allowances.</w:t>
      </w:r>
    </w:p>
    <w:p w:rsidR="00046724" w:rsidRPr="00EA29A7" w:rsidRDefault="00046724" w:rsidP="00EA29A7">
      <w:pPr>
        <w:jc w:val="both"/>
      </w:pPr>
    </w:p>
    <w:p w:rsidR="00046724" w:rsidRPr="00046724" w:rsidRDefault="00046724" w:rsidP="00261E82">
      <w:pPr>
        <w:pStyle w:val="ListParagraph"/>
        <w:numPr>
          <w:ilvl w:val="0"/>
          <w:numId w:val="13"/>
        </w:numPr>
        <w:jc w:val="both"/>
        <w:rPr>
          <w:rFonts w:ascii="Times New Roman" w:hAnsi="Times New Roman" w:cs="Times New Roman"/>
        </w:rPr>
      </w:pPr>
      <w:r w:rsidRPr="00046724">
        <w:rPr>
          <w:rFonts w:ascii="Times New Roman" w:hAnsi="Times New Roman" w:cs="Times New Roman"/>
        </w:rPr>
        <w:t>Regional Greenhouse Gas Initiative Future and Option</w:t>
      </w:r>
    </w:p>
    <w:p w:rsidR="00777378" w:rsidRPr="00777378" w:rsidRDefault="00777378" w:rsidP="00777378">
      <w:pPr>
        <w:jc w:val="both"/>
        <w:rPr>
          <w:sz w:val="22"/>
          <w:szCs w:val="22"/>
        </w:rPr>
      </w:pPr>
      <w:r w:rsidRPr="00777378">
        <w:rPr>
          <w:sz w:val="22"/>
          <w:szCs w:val="22"/>
        </w:rPr>
        <w:t xml:space="preserve">The Exchange is listing one new future and option contract calling for the delivery of </w:t>
      </w:r>
      <w:r>
        <w:rPr>
          <w:sz w:val="22"/>
          <w:szCs w:val="22"/>
        </w:rPr>
        <w:t>Regional Greenhouse Gas Initiative CO</w:t>
      </w:r>
      <w:r w:rsidRPr="00777378">
        <w:rPr>
          <w:sz w:val="22"/>
          <w:szCs w:val="22"/>
          <w:vertAlign w:val="subscript"/>
        </w:rPr>
        <w:t>2</w:t>
      </w:r>
      <w:r>
        <w:rPr>
          <w:sz w:val="22"/>
          <w:szCs w:val="22"/>
        </w:rPr>
        <w:t xml:space="preserve"> Allowances having a vintage of </w:t>
      </w:r>
      <w:r w:rsidR="004D0744">
        <w:rPr>
          <w:sz w:val="22"/>
          <w:szCs w:val="22"/>
        </w:rPr>
        <w:t xml:space="preserve">2022 </w:t>
      </w:r>
      <w:r>
        <w:rPr>
          <w:sz w:val="22"/>
          <w:szCs w:val="22"/>
        </w:rPr>
        <w:t xml:space="preserve">and allowances having a vintage of any year prior to the </w:t>
      </w:r>
      <w:r w:rsidR="004D0744">
        <w:rPr>
          <w:sz w:val="22"/>
          <w:szCs w:val="22"/>
        </w:rPr>
        <w:t xml:space="preserve">2022 </w:t>
      </w:r>
      <w:r>
        <w:rPr>
          <w:sz w:val="22"/>
          <w:szCs w:val="22"/>
        </w:rPr>
        <w:t>vintage year.</w:t>
      </w:r>
      <w:r w:rsidRPr="00777378">
        <w:rPr>
          <w:sz w:val="22"/>
          <w:szCs w:val="22"/>
        </w:rPr>
        <w:t xml:space="preserve"> The amendments to Exchange Rule 18.D.0</w:t>
      </w:r>
      <w:r>
        <w:rPr>
          <w:sz w:val="22"/>
          <w:szCs w:val="22"/>
        </w:rPr>
        <w:t>11</w:t>
      </w:r>
      <w:r w:rsidRPr="00777378">
        <w:rPr>
          <w:sz w:val="22"/>
          <w:szCs w:val="22"/>
        </w:rPr>
        <w:t xml:space="preserve"> include the new 2019 vintage to the tradable futures markets available.  Additionally, the Exchange is listing one European-style option on the new future. The option will reach expiry at 4:00 p.m. (EPT) on the 15</w:t>
      </w:r>
      <w:r w:rsidRPr="00777378">
        <w:rPr>
          <w:sz w:val="22"/>
          <w:szCs w:val="22"/>
          <w:vertAlign w:val="superscript"/>
        </w:rPr>
        <w:t>th</w:t>
      </w:r>
      <w:r w:rsidRPr="00777378">
        <w:rPr>
          <w:sz w:val="22"/>
          <w:szCs w:val="22"/>
        </w:rPr>
        <w:t xml:space="preserve"> calendar day of the delivery month. If the 15</w:t>
      </w:r>
      <w:r w:rsidRPr="00777378">
        <w:rPr>
          <w:sz w:val="22"/>
          <w:szCs w:val="22"/>
          <w:vertAlign w:val="superscript"/>
        </w:rPr>
        <w:t>th</w:t>
      </w:r>
      <w:r w:rsidRPr="00777378">
        <w:rPr>
          <w:sz w:val="22"/>
          <w:szCs w:val="22"/>
        </w:rPr>
        <w:t xml:space="preserve"> calendar day is not a business day, then the expiry day will be the first business day following the 15</w:t>
      </w:r>
      <w:r w:rsidRPr="00777378">
        <w:rPr>
          <w:sz w:val="22"/>
          <w:szCs w:val="22"/>
          <w:vertAlign w:val="superscript"/>
        </w:rPr>
        <w:t>th</w:t>
      </w:r>
      <w:r w:rsidRPr="00777378">
        <w:rPr>
          <w:sz w:val="22"/>
          <w:szCs w:val="22"/>
        </w:rPr>
        <w:t xml:space="preserve"> calendar day of the delivery month. </w:t>
      </w:r>
      <w:r>
        <w:rPr>
          <w:sz w:val="22"/>
          <w:szCs w:val="22"/>
        </w:rPr>
        <w:t xml:space="preserve">Amendments to Exchange Rule 18.E.047 include the new 2019 vintage to the tradable options markets available. </w:t>
      </w:r>
      <w:r w:rsidRPr="00777378">
        <w:rPr>
          <w:sz w:val="22"/>
          <w:szCs w:val="22"/>
        </w:rPr>
        <w:t xml:space="preserve">Positions held in </w:t>
      </w:r>
      <w:r w:rsidRPr="00777378">
        <w:rPr>
          <w:sz w:val="22"/>
          <w:szCs w:val="22"/>
        </w:rPr>
        <w:lastRenderedPageBreak/>
        <w:t>the options contract will be aggregated with the underlying future for purposes of position limits and accountability.</w:t>
      </w:r>
    </w:p>
    <w:p w:rsidR="00046724" w:rsidRDefault="00046724" w:rsidP="00046724">
      <w:pPr>
        <w:jc w:val="both"/>
        <w:rPr>
          <w:sz w:val="22"/>
          <w:szCs w:val="22"/>
        </w:rPr>
      </w:pPr>
    </w:p>
    <w:p w:rsidR="00046724" w:rsidRPr="00046724" w:rsidRDefault="00046724" w:rsidP="00046724">
      <w:pPr>
        <w:jc w:val="both"/>
        <w:rPr>
          <w:sz w:val="22"/>
          <w:szCs w:val="22"/>
        </w:rPr>
      </w:pPr>
      <w:r w:rsidRPr="00046724">
        <w:rPr>
          <w:sz w:val="22"/>
          <w:szCs w:val="22"/>
        </w:rPr>
        <w:t xml:space="preserve">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futures and options contracts are similar to other Physical Environmental contracts listed by the Exchange. The listing cycle and other relevant specifications are provided in the contract specifications in Exhibit A.  Position limits and accountability levels are similar to other futures and options contracts referencing the delivery of </w:t>
      </w:r>
      <w:r w:rsidR="00EA29A7">
        <w:rPr>
          <w:sz w:val="22"/>
          <w:szCs w:val="22"/>
        </w:rPr>
        <w:t>Regional Greenhouse Gas Initiative</w:t>
      </w:r>
      <w:r w:rsidRPr="00046724">
        <w:rPr>
          <w:sz w:val="22"/>
          <w:szCs w:val="22"/>
        </w:rPr>
        <w:t xml:space="preserve"> Allowances.</w:t>
      </w:r>
    </w:p>
    <w:p w:rsidR="00046724" w:rsidRPr="00EA29A7" w:rsidRDefault="00046724" w:rsidP="00EA29A7">
      <w:pPr>
        <w:jc w:val="both"/>
      </w:pPr>
    </w:p>
    <w:p w:rsidR="00206562" w:rsidRPr="00000939" w:rsidRDefault="00206562" w:rsidP="00261E82">
      <w:pPr>
        <w:pStyle w:val="ListParagraph"/>
        <w:numPr>
          <w:ilvl w:val="0"/>
          <w:numId w:val="13"/>
        </w:numPr>
        <w:jc w:val="both"/>
        <w:rPr>
          <w:rFonts w:ascii="Times New Roman" w:hAnsi="Times New Roman" w:cs="Times New Roman"/>
        </w:rPr>
      </w:pPr>
      <w:r w:rsidRPr="00000939">
        <w:rPr>
          <w:rFonts w:ascii="Times New Roman" w:hAnsi="Times New Roman" w:cs="Times New Roman"/>
        </w:rPr>
        <w:t xml:space="preserve">California Carbon </w:t>
      </w:r>
      <w:r w:rsidR="00C80933">
        <w:rPr>
          <w:rFonts w:ascii="Times New Roman" w:hAnsi="Times New Roman" w:cs="Times New Roman"/>
        </w:rPr>
        <w:t>Offset Future</w:t>
      </w:r>
    </w:p>
    <w:p w:rsidR="00C80933" w:rsidRDefault="00C80933" w:rsidP="00206562">
      <w:pPr>
        <w:jc w:val="both"/>
        <w:rPr>
          <w:sz w:val="22"/>
          <w:szCs w:val="22"/>
        </w:rPr>
      </w:pPr>
      <w:r>
        <w:rPr>
          <w:sz w:val="22"/>
          <w:szCs w:val="22"/>
        </w:rPr>
        <w:t>The Exchange is listing one new futures contract with physical delivery of California Air Resources Board (“CARB”) greenhouse gas emissions offset credits. The futures contract complements the existing suite of California Carbon Allowance futures and options contracts. Each credit is a certificate issued by CARB representing one metric ton equivalent of greenhouse gas emission reduction or removals enhancements achieved under California Assembly Bill 32 “California Global Warming Solutions Act of 2006,” and its associated regulations, rules and amendments, and collectively known as the “California Cap and Trade Program.” The contract will reach expiration three business days prior to the last business day of the delivery month. At expiry, the offset credits are deliverable through the California MTS, in accordance with the contract specification.</w:t>
      </w:r>
    </w:p>
    <w:p w:rsidR="00C80933" w:rsidRPr="00044DC4" w:rsidRDefault="00C80933" w:rsidP="00206562">
      <w:pPr>
        <w:jc w:val="both"/>
        <w:rPr>
          <w:sz w:val="22"/>
          <w:szCs w:val="22"/>
        </w:rPr>
      </w:pPr>
    </w:p>
    <w:p w:rsidR="00AA54A9" w:rsidRDefault="00AA54A9" w:rsidP="00AA54A9">
      <w:pPr>
        <w:jc w:val="both"/>
        <w:rPr>
          <w:sz w:val="22"/>
          <w:szCs w:val="22"/>
        </w:rPr>
      </w:pPr>
      <w:r w:rsidRPr="00044DC4">
        <w:rPr>
          <w:sz w:val="22"/>
          <w:szCs w:val="22"/>
        </w:rPr>
        <w:t>The contract size, minimum price fluctuation, Interval Price Limits (IPLs) and IPL recalculation times,</w:t>
      </w:r>
      <w:r>
        <w:rPr>
          <w:sz w:val="22"/>
          <w:szCs w:val="22"/>
        </w:rPr>
        <w:t xml:space="preserve"> No-Cancellation Ranges (NCRs), spot month position limits and single and all month accountability levels are provided in relevant documents attached as Exhibit A. All relevant terms of the </w:t>
      </w:r>
      <w:r w:rsidR="00C80933">
        <w:rPr>
          <w:sz w:val="22"/>
          <w:szCs w:val="22"/>
        </w:rPr>
        <w:t>California Carbon Offset contract</w:t>
      </w:r>
      <w:r>
        <w:rPr>
          <w:sz w:val="22"/>
          <w:szCs w:val="22"/>
        </w:rPr>
        <w:t xml:space="preserve"> </w:t>
      </w:r>
      <w:r w:rsidR="008155D0">
        <w:rPr>
          <w:sz w:val="22"/>
          <w:szCs w:val="22"/>
        </w:rPr>
        <w:t>are</w:t>
      </w:r>
      <w:r>
        <w:rPr>
          <w:sz w:val="22"/>
          <w:szCs w:val="22"/>
        </w:rPr>
        <w:t xml:space="preserve"> similar to other Physical Environmental contracts listed by the Exchange. </w:t>
      </w:r>
      <w:r w:rsidRPr="00A75C14">
        <w:rPr>
          <w:sz w:val="22"/>
          <w:szCs w:val="22"/>
        </w:rPr>
        <w:t xml:space="preserve">The listing cycle </w:t>
      </w:r>
      <w:r>
        <w:rPr>
          <w:sz w:val="22"/>
          <w:szCs w:val="22"/>
        </w:rPr>
        <w:t xml:space="preserve">and other relevant specifications are provided in the contract specifications in Exhibit A. </w:t>
      </w:r>
      <w:r w:rsidR="00C80933">
        <w:rPr>
          <w:sz w:val="22"/>
          <w:szCs w:val="22"/>
        </w:rPr>
        <w:t>A deliverable supply analysis detailing the methodology the Exchange used to determined spot month position limits for the California Carbon Offset Future is attached to this submission as Exhibit B.</w:t>
      </w:r>
    </w:p>
    <w:p w:rsidR="00206562" w:rsidRPr="00206562" w:rsidRDefault="00206562" w:rsidP="00206562">
      <w:pPr>
        <w:jc w:val="both"/>
      </w:pPr>
    </w:p>
    <w:p w:rsidR="00526407" w:rsidRPr="009D776A" w:rsidRDefault="00336AB0" w:rsidP="00261E82">
      <w:pPr>
        <w:pStyle w:val="ListParagraph"/>
        <w:numPr>
          <w:ilvl w:val="0"/>
          <w:numId w:val="13"/>
        </w:numPr>
        <w:jc w:val="both"/>
        <w:rPr>
          <w:rFonts w:ascii="Times New Roman" w:hAnsi="Times New Roman" w:cs="Times New Roman"/>
        </w:rPr>
      </w:pPr>
      <w:r>
        <w:rPr>
          <w:rFonts w:ascii="Times New Roman" w:hAnsi="Times New Roman" w:cs="Times New Roman"/>
        </w:rPr>
        <w:t>NEPOOL Dual Qualified Compliance Renewable Energy Certificate Options</w:t>
      </w:r>
    </w:p>
    <w:p w:rsidR="00640F67" w:rsidRPr="009D776A" w:rsidRDefault="00640F67" w:rsidP="00640F67">
      <w:pPr>
        <w:jc w:val="both"/>
        <w:rPr>
          <w:sz w:val="22"/>
          <w:szCs w:val="22"/>
        </w:rPr>
      </w:pPr>
      <w:r w:rsidRPr="009D776A">
        <w:rPr>
          <w:sz w:val="22"/>
          <w:szCs w:val="22"/>
        </w:rPr>
        <w:t xml:space="preserve">The Exchange is listing </w:t>
      </w:r>
      <w:r w:rsidR="00281431">
        <w:rPr>
          <w:sz w:val="22"/>
          <w:szCs w:val="22"/>
        </w:rPr>
        <w:t>two</w:t>
      </w:r>
      <w:r w:rsidRPr="009D776A">
        <w:rPr>
          <w:sz w:val="22"/>
          <w:szCs w:val="22"/>
        </w:rPr>
        <w:t xml:space="preserve"> new Physical Environmental </w:t>
      </w:r>
      <w:r w:rsidR="00336AB0">
        <w:rPr>
          <w:sz w:val="22"/>
          <w:szCs w:val="22"/>
        </w:rPr>
        <w:t xml:space="preserve">options </w:t>
      </w:r>
      <w:r w:rsidRPr="009D776A">
        <w:rPr>
          <w:sz w:val="22"/>
          <w:szCs w:val="22"/>
        </w:rPr>
        <w:t>contract</w:t>
      </w:r>
      <w:r w:rsidR="00336AB0">
        <w:rPr>
          <w:sz w:val="22"/>
          <w:szCs w:val="22"/>
        </w:rPr>
        <w:t xml:space="preserve"> based on existing NEPOOL Dual Qualified Renewable Energy Certificate futures for both the non-vintage specific program and the 2018-23 vintage years</w:t>
      </w:r>
      <w:r w:rsidRPr="009D776A">
        <w:rPr>
          <w:sz w:val="22"/>
          <w:szCs w:val="22"/>
        </w:rPr>
        <w:t xml:space="preserve">. </w:t>
      </w:r>
      <w:r w:rsidR="00336AB0">
        <w:rPr>
          <w:sz w:val="22"/>
          <w:szCs w:val="22"/>
        </w:rPr>
        <w:t xml:space="preserve">The options contracts supplement the existing NEPOOL Dual Qualified REC futures currently listed by the Exchange. </w:t>
      </w:r>
      <w:r w:rsidR="00336AB0" w:rsidRPr="00777378">
        <w:rPr>
          <w:sz w:val="22"/>
          <w:szCs w:val="22"/>
        </w:rPr>
        <w:t>The option</w:t>
      </w:r>
      <w:r w:rsidR="00336AB0">
        <w:rPr>
          <w:sz w:val="22"/>
          <w:szCs w:val="22"/>
        </w:rPr>
        <w:t>s</w:t>
      </w:r>
      <w:r w:rsidR="00336AB0" w:rsidRPr="00777378">
        <w:rPr>
          <w:sz w:val="22"/>
          <w:szCs w:val="22"/>
        </w:rPr>
        <w:t xml:space="preserve"> will reach expiry at 4:00 p.m. (EPT) on the 15</w:t>
      </w:r>
      <w:r w:rsidR="00336AB0" w:rsidRPr="00777378">
        <w:rPr>
          <w:sz w:val="22"/>
          <w:szCs w:val="22"/>
          <w:vertAlign w:val="superscript"/>
        </w:rPr>
        <w:t>th</w:t>
      </w:r>
      <w:r w:rsidR="00336AB0" w:rsidRPr="00777378">
        <w:rPr>
          <w:sz w:val="22"/>
          <w:szCs w:val="22"/>
        </w:rPr>
        <w:t xml:space="preserve"> calendar day of the delivery month. If the 15</w:t>
      </w:r>
      <w:r w:rsidR="00336AB0" w:rsidRPr="00777378">
        <w:rPr>
          <w:sz w:val="22"/>
          <w:szCs w:val="22"/>
          <w:vertAlign w:val="superscript"/>
        </w:rPr>
        <w:t>th</w:t>
      </w:r>
      <w:r w:rsidR="00336AB0" w:rsidRPr="00777378">
        <w:rPr>
          <w:sz w:val="22"/>
          <w:szCs w:val="22"/>
        </w:rPr>
        <w:t xml:space="preserve"> calendar day is not a business day, then the expiry day will be the first business day following the 15</w:t>
      </w:r>
      <w:r w:rsidR="00336AB0" w:rsidRPr="00777378">
        <w:rPr>
          <w:sz w:val="22"/>
          <w:szCs w:val="22"/>
          <w:vertAlign w:val="superscript"/>
        </w:rPr>
        <w:t>th</w:t>
      </w:r>
      <w:r w:rsidR="00336AB0" w:rsidRPr="00777378">
        <w:rPr>
          <w:sz w:val="22"/>
          <w:szCs w:val="22"/>
        </w:rPr>
        <w:t xml:space="preserve"> calendar day of the delivery month.</w:t>
      </w:r>
      <w:r w:rsidR="00336AB0">
        <w:rPr>
          <w:sz w:val="22"/>
          <w:szCs w:val="22"/>
        </w:rPr>
        <w:t xml:space="preserve"> New Exchange Rules 18.E.127-18.E.1</w:t>
      </w:r>
      <w:r w:rsidR="00281431">
        <w:rPr>
          <w:sz w:val="22"/>
          <w:szCs w:val="22"/>
        </w:rPr>
        <w:t>28</w:t>
      </w:r>
      <w:r w:rsidR="00336AB0">
        <w:rPr>
          <w:sz w:val="22"/>
          <w:szCs w:val="22"/>
        </w:rPr>
        <w:t xml:space="preserve"> provide for the listing of the new options contracts.</w:t>
      </w:r>
    </w:p>
    <w:p w:rsidR="00640F67" w:rsidRPr="009D776A" w:rsidRDefault="00640F67" w:rsidP="00640F67">
      <w:pPr>
        <w:jc w:val="both"/>
        <w:rPr>
          <w:sz w:val="22"/>
          <w:szCs w:val="22"/>
        </w:rPr>
      </w:pPr>
    </w:p>
    <w:p w:rsidR="00526407" w:rsidRPr="009D776A" w:rsidRDefault="00526407" w:rsidP="00526407">
      <w:pPr>
        <w:jc w:val="both"/>
        <w:rPr>
          <w:sz w:val="22"/>
          <w:szCs w:val="22"/>
        </w:rPr>
      </w:pPr>
      <w:r w:rsidRPr="009D776A">
        <w:rPr>
          <w:sz w:val="22"/>
          <w:szCs w:val="22"/>
        </w:rPr>
        <w:t xml:space="preserve">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contracts are similar to other </w:t>
      </w:r>
      <w:r w:rsidR="00640F67" w:rsidRPr="009D776A">
        <w:rPr>
          <w:sz w:val="22"/>
          <w:szCs w:val="22"/>
        </w:rPr>
        <w:t>Physical Environmental</w:t>
      </w:r>
      <w:r w:rsidRPr="009D776A">
        <w:rPr>
          <w:sz w:val="22"/>
          <w:szCs w:val="22"/>
        </w:rPr>
        <w:t xml:space="preserve"> contracts listed by the Exchange. The listing cycle and other relevant specifications are provided in the contract specifications in Exhibit A. For the </w:t>
      </w:r>
      <w:r w:rsidR="00336AB0">
        <w:rPr>
          <w:sz w:val="22"/>
          <w:szCs w:val="22"/>
        </w:rPr>
        <w:t>options</w:t>
      </w:r>
      <w:r w:rsidRPr="009D776A">
        <w:rPr>
          <w:sz w:val="22"/>
          <w:szCs w:val="22"/>
        </w:rPr>
        <w:t xml:space="preserve"> contract</w:t>
      </w:r>
      <w:r w:rsidR="00336AB0">
        <w:rPr>
          <w:sz w:val="22"/>
          <w:szCs w:val="22"/>
        </w:rPr>
        <w:t>s</w:t>
      </w:r>
      <w:r w:rsidRPr="009D776A">
        <w:rPr>
          <w:sz w:val="22"/>
          <w:szCs w:val="22"/>
        </w:rPr>
        <w:t>, the Exchange has set spot month position limits, and single and all month account</w:t>
      </w:r>
      <w:r w:rsidR="00640F67" w:rsidRPr="009D776A">
        <w:rPr>
          <w:sz w:val="22"/>
          <w:szCs w:val="22"/>
        </w:rPr>
        <w:t xml:space="preserve">ability levels consistent with the </w:t>
      </w:r>
      <w:r w:rsidRPr="009D776A">
        <w:rPr>
          <w:sz w:val="22"/>
          <w:szCs w:val="22"/>
        </w:rPr>
        <w:t xml:space="preserve">Physical Environmental futures contracts that reference the delivery of </w:t>
      </w:r>
      <w:r w:rsidR="00336AB0">
        <w:rPr>
          <w:sz w:val="22"/>
          <w:szCs w:val="22"/>
        </w:rPr>
        <w:t>NEPOOL Dual Qualified Compliance Renewable Energy Certificates</w:t>
      </w:r>
      <w:r w:rsidR="00640F67" w:rsidRPr="009D776A">
        <w:rPr>
          <w:sz w:val="22"/>
          <w:szCs w:val="22"/>
        </w:rPr>
        <w:t xml:space="preserve"> and underlie the future</w:t>
      </w:r>
      <w:r w:rsidRPr="009D776A">
        <w:rPr>
          <w:sz w:val="22"/>
          <w:szCs w:val="22"/>
        </w:rPr>
        <w:t xml:space="preserve">. Additionally, positions held in this contract will be aggregated with the relevant </w:t>
      </w:r>
      <w:r w:rsidR="00336AB0">
        <w:rPr>
          <w:sz w:val="22"/>
          <w:szCs w:val="22"/>
        </w:rPr>
        <w:t>futures</w:t>
      </w:r>
      <w:r w:rsidRPr="009D776A">
        <w:rPr>
          <w:sz w:val="22"/>
          <w:szCs w:val="22"/>
        </w:rPr>
        <w:t xml:space="preserve"> contract for position limits and accountability purposes.</w:t>
      </w:r>
    </w:p>
    <w:p w:rsidR="00526407" w:rsidRPr="009D776A" w:rsidRDefault="00526407" w:rsidP="00526407">
      <w:pPr>
        <w:jc w:val="both"/>
        <w:rPr>
          <w:sz w:val="22"/>
          <w:szCs w:val="22"/>
        </w:rPr>
      </w:pPr>
    </w:p>
    <w:p w:rsidR="005D35F7" w:rsidRDefault="005D35F7" w:rsidP="00FC3639">
      <w:pPr>
        <w:jc w:val="both"/>
        <w:rPr>
          <w:b/>
          <w:sz w:val="22"/>
          <w:szCs w:val="22"/>
          <w:u w:val="single"/>
        </w:rPr>
      </w:pPr>
    </w:p>
    <w:p w:rsidR="00020DFB" w:rsidRDefault="00242951" w:rsidP="00FC3639">
      <w:pPr>
        <w:jc w:val="both"/>
        <w:rPr>
          <w:b/>
          <w:sz w:val="22"/>
          <w:szCs w:val="22"/>
          <w:u w:val="single"/>
        </w:rPr>
      </w:pPr>
      <w:r>
        <w:rPr>
          <w:b/>
          <w:sz w:val="22"/>
          <w:szCs w:val="22"/>
          <w:u w:val="single"/>
        </w:rPr>
        <w:lastRenderedPageBreak/>
        <w:t>Financial Olefins Futures Contract</w:t>
      </w:r>
    </w:p>
    <w:p w:rsidR="00242951" w:rsidRPr="00242951" w:rsidRDefault="00242951" w:rsidP="00FC3639">
      <w:pPr>
        <w:jc w:val="both"/>
        <w:rPr>
          <w:b/>
          <w:sz w:val="22"/>
          <w:szCs w:val="22"/>
          <w:u w:val="single"/>
        </w:rPr>
      </w:pPr>
    </w:p>
    <w:p w:rsidR="00242951" w:rsidRPr="00242951" w:rsidRDefault="00242951" w:rsidP="00242951">
      <w:pPr>
        <w:jc w:val="both"/>
        <w:rPr>
          <w:sz w:val="22"/>
          <w:szCs w:val="22"/>
        </w:rPr>
      </w:pPr>
      <w:r w:rsidRPr="00242951">
        <w:rPr>
          <w:sz w:val="22"/>
          <w:szCs w:val="22"/>
        </w:rPr>
        <w:t xml:space="preserve">The Exchange is listing one new Financial Olefin contract, the Ethylene Choctaw, IHS </w:t>
      </w:r>
      <w:proofErr w:type="gramStart"/>
      <w:r w:rsidRPr="00242951">
        <w:rPr>
          <w:sz w:val="22"/>
          <w:szCs w:val="22"/>
        </w:rPr>
        <w:t>Future,</w:t>
      </w:r>
      <w:proofErr w:type="gramEnd"/>
      <w:r w:rsidRPr="00242951">
        <w:rPr>
          <w:sz w:val="22"/>
          <w:szCs w:val="22"/>
        </w:rPr>
        <w:t xml:space="preserve"> a monthly cash settled future based upon the average of the daily prices published by </w:t>
      </w:r>
      <w:r w:rsidR="00281431">
        <w:rPr>
          <w:sz w:val="22"/>
          <w:szCs w:val="22"/>
        </w:rPr>
        <w:t xml:space="preserve">OPIS </w:t>
      </w:r>
      <w:r w:rsidRPr="00242951">
        <w:rPr>
          <w:sz w:val="22"/>
          <w:szCs w:val="22"/>
        </w:rPr>
        <w:t>Petrochem Wire for ethylene delivered FOB at the Choctaw price hub in Louisiana. The contract will reach expiration on the last trading day of the month and will settle to the average of prices reported by Petrochem Wire during the contract month.</w:t>
      </w:r>
    </w:p>
    <w:p w:rsidR="00242951" w:rsidRPr="00242951" w:rsidRDefault="00242951" w:rsidP="00242951">
      <w:pPr>
        <w:jc w:val="both"/>
        <w:rPr>
          <w:sz w:val="22"/>
          <w:szCs w:val="22"/>
        </w:rPr>
      </w:pPr>
    </w:p>
    <w:p w:rsidR="00242951" w:rsidRPr="00242951" w:rsidRDefault="00242951" w:rsidP="00242951">
      <w:pPr>
        <w:jc w:val="both"/>
        <w:rPr>
          <w:sz w:val="22"/>
          <w:szCs w:val="22"/>
        </w:rPr>
      </w:pPr>
      <w:r w:rsidRPr="00242951">
        <w:rPr>
          <w:sz w:val="22"/>
          <w:szCs w:val="22"/>
        </w:rPr>
        <w:t xml:space="preserve">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contract are similar to other </w:t>
      </w:r>
      <w:r w:rsidR="00281431">
        <w:rPr>
          <w:sz w:val="22"/>
          <w:szCs w:val="22"/>
        </w:rPr>
        <w:t>ethylene</w:t>
      </w:r>
      <w:r w:rsidRPr="00242951">
        <w:rPr>
          <w:sz w:val="22"/>
          <w:szCs w:val="22"/>
        </w:rPr>
        <w:t xml:space="preserve"> contracts listed by the Exchange. The listing cycle and other relevant specifications are provided in the contract specifications in Exhibit A. A Deliverable Supply Analysis detailing the methodology the Exchange used to determine the spot month position limits for the aforementioned contract is attached hereto as Exhibit B.</w:t>
      </w:r>
    </w:p>
    <w:p w:rsidR="00242951" w:rsidRPr="00242951" w:rsidRDefault="00242951" w:rsidP="00242951">
      <w:pPr>
        <w:jc w:val="both"/>
      </w:pPr>
    </w:p>
    <w:p w:rsidR="00221E95" w:rsidRDefault="00221E95" w:rsidP="00FC3639">
      <w:pPr>
        <w:jc w:val="both"/>
        <w:rPr>
          <w:b/>
          <w:sz w:val="22"/>
          <w:szCs w:val="22"/>
          <w:u w:val="single"/>
        </w:rPr>
      </w:pPr>
      <w:r>
        <w:rPr>
          <w:b/>
          <w:sz w:val="22"/>
          <w:szCs w:val="22"/>
          <w:u w:val="single"/>
        </w:rPr>
        <w:t>Oil Americas Futures Contracts</w:t>
      </w:r>
    </w:p>
    <w:p w:rsidR="004B3F26" w:rsidRDefault="004B3F26" w:rsidP="00FC3639">
      <w:pPr>
        <w:jc w:val="both"/>
        <w:rPr>
          <w:sz w:val="22"/>
          <w:szCs w:val="22"/>
        </w:rPr>
      </w:pPr>
    </w:p>
    <w:p w:rsidR="00242951" w:rsidRDefault="00242951" w:rsidP="00261E82">
      <w:pPr>
        <w:pStyle w:val="ListParagraph"/>
        <w:numPr>
          <w:ilvl w:val="0"/>
          <w:numId w:val="12"/>
        </w:numPr>
        <w:jc w:val="both"/>
        <w:rPr>
          <w:rFonts w:ascii="Times New Roman" w:hAnsi="Times New Roman" w:cs="Times New Roman"/>
        </w:rPr>
      </w:pPr>
      <w:r>
        <w:rPr>
          <w:rFonts w:ascii="Times New Roman" w:hAnsi="Times New Roman" w:cs="Times New Roman"/>
        </w:rPr>
        <w:t>Permian WTI 1</w:t>
      </w:r>
      <w:r w:rsidRPr="00242951">
        <w:rPr>
          <w:rFonts w:ascii="Times New Roman" w:hAnsi="Times New Roman" w:cs="Times New Roman"/>
          <w:vertAlign w:val="superscript"/>
        </w:rPr>
        <w:t>st</w:t>
      </w:r>
      <w:r>
        <w:rPr>
          <w:rFonts w:ascii="Times New Roman" w:hAnsi="Times New Roman" w:cs="Times New Roman"/>
        </w:rPr>
        <w:t xml:space="preserve"> Line Future and </w:t>
      </w:r>
      <w:r w:rsidR="00281431">
        <w:rPr>
          <w:rFonts w:ascii="Times New Roman" w:hAnsi="Times New Roman" w:cs="Times New Roman"/>
        </w:rPr>
        <w:t xml:space="preserve">Average Price </w:t>
      </w:r>
      <w:r>
        <w:rPr>
          <w:rFonts w:ascii="Times New Roman" w:hAnsi="Times New Roman" w:cs="Times New Roman"/>
        </w:rPr>
        <w:t>Option</w:t>
      </w:r>
    </w:p>
    <w:p w:rsidR="006C48D3" w:rsidRDefault="008B457A" w:rsidP="006C48D3">
      <w:pPr>
        <w:jc w:val="both"/>
        <w:rPr>
          <w:sz w:val="22"/>
          <w:szCs w:val="22"/>
        </w:rPr>
      </w:pPr>
      <w:r w:rsidRPr="00E22239">
        <w:rPr>
          <w:sz w:val="22"/>
          <w:szCs w:val="22"/>
        </w:rPr>
        <w:t xml:space="preserve">The Exchange is listing one monthly cash settled futures contract </w:t>
      </w:r>
      <w:r w:rsidR="00242951">
        <w:rPr>
          <w:sz w:val="22"/>
          <w:szCs w:val="22"/>
        </w:rPr>
        <w:t xml:space="preserve">and one monthly options contract </w:t>
      </w:r>
      <w:r w:rsidRPr="00E22239">
        <w:rPr>
          <w:sz w:val="22"/>
          <w:szCs w:val="22"/>
        </w:rPr>
        <w:t>based on the</w:t>
      </w:r>
      <w:r w:rsidR="00242951">
        <w:rPr>
          <w:sz w:val="22"/>
          <w:szCs w:val="22"/>
        </w:rPr>
        <w:t xml:space="preserve"> ICE daily settlement price for Permian WTI Futures</w:t>
      </w:r>
      <w:r w:rsidR="00686F2D">
        <w:rPr>
          <w:sz w:val="22"/>
          <w:szCs w:val="22"/>
        </w:rPr>
        <w:t xml:space="preserve"> traded on ICE Futures Europe</w:t>
      </w:r>
      <w:r w:rsidR="00242951">
        <w:rPr>
          <w:sz w:val="22"/>
          <w:szCs w:val="22"/>
        </w:rPr>
        <w:t xml:space="preserve">. </w:t>
      </w:r>
      <w:r w:rsidR="00E22239" w:rsidRPr="00E22239">
        <w:rPr>
          <w:sz w:val="22"/>
          <w:szCs w:val="22"/>
        </w:rPr>
        <w:t xml:space="preserve">The </w:t>
      </w:r>
      <w:r w:rsidR="00242951">
        <w:rPr>
          <w:sz w:val="22"/>
          <w:szCs w:val="22"/>
        </w:rPr>
        <w:t xml:space="preserve">futures </w:t>
      </w:r>
      <w:r w:rsidR="00E22239" w:rsidRPr="00E22239">
        <w:rPr>
          <w:sz w:val="22"/>
          <w:szCs w:val="22"/>
        </w:rPr>
        <w:t>contract will cease trading on the last trading day of the contract month a</w:t>
      </w:r>
      <w:r w:rsidR="00242951">
        <w:rPr>
          <w:sz w:val="22"/>
          <w:szCs w:val="22"/>
        </w:rPr>
        <w:t xml:space="preserve">nd cash settle to the average of the settlement prices as made public by ICE for the front month Permian WTI Futures contract for the month of production. </w:t>
      </w:r>
      <w:r w:rsidR="00EB5D64">
        <w:rPr>
          <w:sz w:val="22"/>
          <w:szCs w:val="22"/>
        </w:rPr>
        <w:t>The options contract will automatically exercise based on the settlement price of the underlying future on the last trading day of the contract month. Both the option and the future will have a contract size of 1,000 barrels.</w:t>
      </w:r>
    </w:p>
    <w:p w:rsidR="00C335E0" w:rsidRPr="00E22239" w:rsidRDefault="00C335E0" w:rsidP="008B457A">
      <w:pPr>
        <w:jc w:val="both"/>
        <w:rPr>
          <w:sz w:val="22"/>
          <w:szCs w:val="22"/>
        </w:rPr>
      </w:pPr>
    </w:p>
    <w:p w:rsidR="008B457A" w:rsidRPr="008B457A" w:rsidRDefault="008B457A" w:rsidP="008B457A">
      <w:pPr>
        <w:jc w:val="both"/>
        <w:rPr>
          <w:sz w:val="22"/>
          <w:szCs w:val="22"/>
        </w:rPr>
      </w:pPr>
      <w:r w:rsidRPr="00526407">
        <w:rPr>
          <w:sz w:val="22"/>
          <w:szCs w:val="22"/>
        </w:rPr>
        <w:t>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contract are similar to other Oil Americas contracts listed by the Exchange. The listing cycle and other relevant specifications are provided in the contract specifications in Exhibit A. A Deliverable Supply Analysis detailing the methodology the Exchange used to determine the spot month position limits for the aforementioned contract is attached hereto as Exhibit B.</w:t>
      </w:r>
    </w:p>
    <w:p w:rsidR="008B457A" w:rsidRPr="008B457A" w:rsidRDefault="008B457A" w:rsidP="008B457A">
      <w:pPr>
        <w:jc w:val="both"/>
        <w:rPr>
          <w:sz w:val="22"/>
          <w:szCs w:val="22"/>
        </w:rPr>
      </w:pPr>
    </w:p>
    <w:p w:rsidR="006F07F9" w:rsidRPr="006F07F9" w:rsidRDefault="00EB5D64" w:rsidP="006F07F9">
      <w:pPr>
        <w:pStyle w:val="ListParagraph"/>
        <w:numPr>
          <w:ilvl w:val="0"/>
          <w:numId w:val="12"/>
        </w:numPr>
        <w:jc w:val="both"/>
        <w:rPr>
          <w:rFonts w:ascii="Times New Roman" w:hAnsi="Times New Roman" w:cs="Times New Roman"/>
        </w:rPr>
      </w:pPr>
      <w:r>
        <w:rPr>
          <w:rFonts w:ascii="Times New Roman" w:hAnsi="Times New Roman" w:cs="Times New Roman"/>
        </w:rPr>
        <w:t>ICE-NGX Differential Futures</w:t>
      </w:r>
    </w:p>
    <w:p w:rsidR="000616F5" w:rsidRDefault="005B364A" w:rsidP="008B457A">
      <w:pPr>
        <w:jc w:val="both"/>
        <w:rPr>
          <w:sz w:val="22"/>
          <w:szCs w:val="22"/>
        </w:rPr>
      </w:pPr>
      <w:r w:rsidRPr="005B364A">
        <w:rPr>
          <w:sz w:val="22"/>
          <w:szCs w:val="22"/>
        </w:rPr>
        <w:t xml:space="preserve">The Exchange is listing </w:t>
      </w:r>
      <w:r w:rsidR="00EB0943">
        <w:rPr>
          <w:sz w:val="22"/>
          <w:szCs w:val="22"/>
        </w:rPr>
        <w:t>two</w:t>
      </w:r>
      <w:r w:rsidRPr="005B364A">
        <w:rPr>
          <w:sz w:val="22"/>
          <w:szCs w:val="22"/>
        </w:rPr>
        <w:t xml:space="preserve"> monthly cash settled futures contract based on the </w:t>
      </w:r>
      <w:r w:rsidR="00EB5D64">
        <w:rPr>
          <w:sz w:val="22"/>
          <w:szCs w:val="22"/>
        </w:rPr>
        <w:t xml:space="preserve">difference between the relevant ICE-NGX indices and NYMEX WTI </w:t>
      </w:r>
      <w:r w:rsidR="000616F5">
        <w:rPr>
          <w:sz w:val="22"/>
          <w:szCs w:val="22"/>
        </w:rPr>
        <w:t>1</w:t>
      </w:r>
      <w:r w:rsidR="00EB5D64">
        <w:rPr>
          <w:sz w:val="22"/>
          <w:szCs w:val="22"/>
        </w:rPr>
        <w:t xml:space="preserve">st Line Future. </w:t>
      </w:r>
      <w:r w:rsidR="00EB0943">
        <w:rPr>
          <w:sz w:val="22"/>
          <w:szCs w:val="22"/>
        </w:rPr>
        <w:t>Specifically</w:t>
      </w:r>
      <w:r w:rsidR="000616F5">
        <w:rPr>
          <w:sz w:val="22"/>
          <w:szCs w:val="22"/>
        </w:rPr>
        <w:t>, the Condensate Diff - ICE C5 1a PEA Index Future represents price of crude oil as a differential to WTI on Peace pipeline at Edmonton</w:t>
      </w:r>
      <w:r w:rsidR="0016205E">
        <w:rPr>
          <w:sz w:val="22"/>
          <w:szCs w:val="22"/>
        </w:rPr>
        <w:t>, AB</w:t>
      </w:r>
      <w:r w:rsidR="000616F5">
        <w:rPr>
          <w:sz w:val="22"/>
          <w:szCs w:val="22"/>
        </w:rPr>
        <w:t xml:space="preserve"> and Peace pipeline at </w:t>
      </w:r>
      <w:proofErr w:type="spellStart"/>
      <w:r w:rsidR="000616F5">
        <w:rPr>
          <w:sz w:val="22"/>
          <w:szCs w:val="22"/>
        </w:rPr>
        <w:t>Namao</w:t>
      </w:r>
      <w:proofErr w:type="spellEnd"/>
      <w:r w:rsidR="0016205E">
        <w:rPr>
          <w:sz w:val="22"/>
          <w:szCs w:val="22"/>
        </w:rPr>
        <w:t>, AB</w:t>
      </w:r>
      <w:r w:rsidR="000616F5">
        <w:rPr>
          <w:sz w:val="22"/>
          <w:szCs w:val="22"/>
        </w:rPr>
        <w:t xml:space="preserve">. </w:t>
      </w:r>
      <w:r w:rsidR="00EB0943">
        <w:rPr>
          <w:sz w:val="22"/>
          <w:szCs w:val="22"/>
        </w:rPr>
        <w:t>And secondly</w:t>
      </w:r>
      <w:r w:rsidR="000616F5">
        <w:rPr>
          <w:sz w:val="22"/>
          <w:szCs w:val="22"/>
        </w:rPr>
        <w:t>, the Condensate Diff - ICE C5 1a ENB Index Future represents the price of crude oil as a differential to WTI on Enbridge Transfer pipeline at Edmonton</w:t>
      </w:r>
      <w:r w:rsidR="0016205E">
        <w:rPr>
          <w:sz w:val="22"/>
          <w:szCs w:val="22"/>
        </w:rPr>
        <w:t>, AB</w:t>
      </w:r>
      <w:r w:rsidR="000616F5">
        <w:rPr>
          <w:sz w:val="22"/>
          <w:szCs w:val="22"/>
        </w:rPr>
        <w:t>. The ICE-NGX 1a indices are transacted at Canadian locations and are calculated as the volume-weighted average of all transactions in the relevant product from the first trading day of the month prior to delivery until the last day before the first Notice of Shipments (NOS) date for the delivery month, inclusive. The official NOS dates are published by Enbridge Pipeline prior to the start of each calendar year.</w:t>
      </w:r>
    </w:p>
    <w:p w:rsidR="000616F5" w:rsidRDefault="000616F5" w:rsidP="008B457A">
      <w:pPr>
        <w:jc w:val="both"/>
        <w:rPr>
          <w:sz w:val="22"/>
          <w:szCs w:val="22"/>
        </w:rPr>
      </w:pPr>
    </w:p>
    <w:p w:rsidR="008B457A" w:rsidRDefault="008B457A" w:rsidP="008B457A">
      <w:pPr>
        <w:jc w:val="both"/>
        <w:rPr>
          <w:sz w:val="22"/>
          <w:szCs w:val="22"/>
        </w:rPr>
      </w:pPr>
      <w:r w:rsidRPr="00526407">
        <w:rPr>
          <w:sz w:val="22"/>
          <w:szCs w:val="22"/>
        </w:rPr>
        <w:t xml:space="preserve">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contracts are similar to other Oil Americas contracts listed by the Exchange. The listing cycle and other relevant specifications are provided in the contract specifications in Exhibit A. A Deliverable Supply Analysis </w:t>
      </w:r>
      <w:r w:rsidRPr="00526407">
        <w:rPr>
          <w:sz w:val="22"/>
          <w:szCs w:val="22"/>
        </w:rPr>
        <w:lastRenderedPageBreak/>
        <w:t>detailing the methodology the Exchange used to determine the spot month position limits for the aforementioned contract</w:t>
      </w:r>
      <w:r w:rsidR="000616F5">
        <w:rPr>
          <w:sz w:val="22"/>
          <w:szCs w:val="22"/>
        </w:rPr>
        <w:t>s</w:t>
      </w:r>
      <w:r w:rsidRPr="00526407">
        <w:rPr>
          <w:sz w:val="22"/>
          <w:szCs w:val="22"/>
        </w:rPr>
        <w:t xml:space="preserve"> is attached hereto as Exhibit B.</w:t>
      </w:r>
    </w:p>
    <w:p w:rsidR="00185811" w:rsidRPr="008B457A" w:rsidRDefault="00185811" w:rsidP="008B457A">
      <w:pPr>
        <w:jc w:val="both"/>
        <w:rPr>
          <w:sz w:val="22"/>
          <w:szCs w:val="22"/>
        </w:rPr>
      </w:pPr>
    </w:p>
    <w:p w:rsidR="008B457A" w:rsidRPr="008B457A" w:rsidRDefault="00A5316C" w:rsidP="00261E82">
      <w:pPr>
        <w:pStyle w:val="ListParagraph"/>
        <w:numPr>
          <w:ilvl w:val="0"/>
          <w:numId w:val="12"/>
        </w:numPr>
        <w:jc w:val="both"/>
        <w:rPr>
          <w:rFonts w:ascii="Times New Roman" w:hAnsi="Times New Roman" w:cs="Times New Roman"/>
        </w:rPr>
      </w:pPr>
      <w:r>
        <w:rPr>
          <w:rFonts w:ascii="Times New Roman" w:hAnsi="Times New Roman" w:cs="Times New Roman"/>
        </w:rPr>
        <w:t>Biodiesel Outright - Argus Houston Methanol Future</w:t>
      </w:r>
    </w:p>
    <w:p w:rsidR="00A5316C" w:rsidRDefault="008B457A" w:rsidP="008B457A">
      <w:pPr>
        <w:jc w:val="both"/>
        <w:rPr>
          <w:sz w:val="22"/>
          <w:szCs w:val="22"/>
        </w:rPr>
      </w:pPr>
      <w:r w:rsidRPr="004E137D">
        <w:rPr>
          <w:sz w:val="22"/>
          <w:szCs w:val="22"/>
        </w:rPr>
        <w:t xml:space="preserve">The Exchange is listing one monthly cash settled futures </w:t>
      </w:r>
      <w:r w:rsidR="00A5316C">
        <w:rPr>
          <w:sz w:val="22"/>
          <w:szCs w:val="22"/>
        </w:rPr>
        <w:t xml:space="preserve">contract based on the Argus daily assessment price for methanol FOB Houston barges. The contract size is 100 metric </w:t>
      </w:r>
      <w:proofErr w:type="spellStart"/>
      <w:r w:rsidR="00A5316C">
        <w:rPr>
          <w:sz w:val="22"/>
          <w:szCs w:val="22"/>
        </w:rPr>
        <w:t>tonnes</w:t>
      </w:r>
      <w:proofErr w:type="spellEnd"/>
      <w:r w:rsidR="00A5316C">
        <w:rPr>
          <w:sz w:val="22"/>
          <w:szCs w:val="22"/>
        </w:rPr>
        <w:t xml:space="preserve">. The contract will cease trading on the last trading day of the contract month and will settle to the average of the “Index” quotations appearing in the Argus </w:t>
      </w:r>
      <w:r w:rsidR="00A5316C" w:rsidRPr="00A5316C">
        <w:rPr>
          <w:i/>
          <w:sz w:val="22"/>
          <w:szCs w:val="22"/>
        </w:rPr>
        <w:t>Methanol Daily</w:t>
      </w:r>
      <w:r w:rsidR="00A5316C">
        <w:rPr>
          <w:sz w:val="22"/>
          <w:szCs w:val="22"/>
        </w:rPr>
        <w:t xml:space="preserve"> report under the heading “Methanol prices”, subheading “Americas” for “fob Houston barge” for each business day in the determination period.</w:t>
      </w:r>
    </w:p>
    <w:p w:rsidR="004E137D" w:rsidRPr="005D06E0" w:rsidRDefault="004E137D" w:rsidP="008B457A">
      <w:pPr>
        <w:jc w:val="both"/>
        <w:rPr>
          <w:sz w:val="22"/>
          <w:szCs w:val="22"/>
          <w:highlight w:val="yellow"/>
        </w:rPr>
      </w:pPr>
    </w:p>
    <w:p w:rsidR="008B457A" w:rsidRPr="008B457A" w:rsidRDefault="008B457A" w:rsidP="008B457A">
      <w:pPr>
        <w:jc w:val="both"/>
        <w:rPr>
          <w:sz w:val="22"/>
          <w:szCs w:val="22"/>
        </w:rPr>
      </w:pPr>
      <w:r w:rsidRPr="00526407">
        <w:rPr>
          <w:sz w:val="22"/>
          <w:szCs w:val="22"/>
        </w:rPr>
        <w:t>The contract size, minimum price fluctuation, Interval Price Limits (IPLs) and IPL recalculation times, No-Cancellation Ranges (NCRs), spot month position limits and single and all month accountability levels are provided in relevant documents attached as Exhibit A. All rele</w:t>
      </w:r>
      <w:r w:rsidR="003638BD" w:rsidRPr="00526407">
        <w:rPr>
          <w:sz w:val="22"/>
          <w:szCs w:val="22"/>
        </w:rPr>
        <w:t>vant terms of the contract</w:t>
      </w:r>
      <w:r w:rsidRPr="00526407">
        <w:rPr>
          <w:sz w:val="22"/>
          <w:szCs w:val="22"/>
        </w:rPr>
        <w:t xml:space="preserve"> are similar to other Oil Americas contracts listed by the Exchange. The listing cycle and other relevant specifications are provided in the contract specifications in Exhibit A. A Deliverable Supply Analysis detailing the methodology the Exchange used to determine the spot month position limits for the aforementioned contract is attached hereto as Exhibit B.</w:t>
      </w:r>
    </w:p>
    <w:p w:rsidR="0049247C" w:rsidRDefault="0049247C" w:rsidP="00FC3639">
      <w:pPr>
        <w:jc w:val="both"/>
        <w:rPr>
          <w:sz w:val="22"/>
          <w:szCs w:val="22"/>
        </w:rPr>
      </w:pPr>
    </w:p>
    <w:p w:rsidR="00E04F1A" w:rsidRDefault="00E04F1A" w:rsidP="00E04F1A">
      <w:pPr>
        <w:pStyle w:val="ListParagraph"/>
        <w:numPr>
          <w:ilvl w:val="0"/>
          <w:numId w:val="12"/>
        </w:numPr>
        <w:jc w:val="both"/>
        <w:rPr>
          <w:rFonts w:ascii="Times New Roman" w:hAnsi="Times New Roman" w:cs="Times New Roman"/>
        </w:rPr>
      </w:pPr>
      <w:r w:rsidRPr="00E04F1A">
        <w:rPr>
          <w:rFonts w:ascii="Times New Roman" w:hAnsi="Times New Roman" w:cs="Times New Roman"/>
        </w:rPr>
        <w:t>Fuel Oil Crack - USGC Marine Fuel 0.5% Houston (Platts) vs Brent 1</w:t>
      </w:r>
      <w:r w:rsidRPr="00E04F1A">
        <w:rPr>
          <w:rFonts w:ascii="Times New Roman" w:hAnsi="Times New Roman" w:cs="Times New Roman"/>
          <w:vertAlign w:val="superscript"/>
        </w:rPr>
        <w:t>st</w:t>
      </w:r>
      <w:r w:rsidRPr="00E04F1A">
        <w:rPr>
          <w:rFonts w:ascii="Times New Roman" w:hAnsi="Times New Roman" w:cs="Times New Roman"/>
        </w:rPr>
        <w:t xml:space="preserve"> Line Future</w:t>
      </w:r>
    </w:p>
    <w:p w:rsidR="00E04F1A" w:rsidRPr="00686F2D" w:rsidRDefault="00686F2D" w:rsidP="00E04F1A">
      <w:pPr>
        <w:jc w:val="both"/>
        <w:rPr>
          <w:sz w:val="22"/>
          <w:szCs w:val="22"/>
        </w:rPr>
      </w:pPr>
      <w:r>
        <w:rPr>
          <w:sz w:val="22"/>
          <w:szCs w:val="22"/>
        </w:rPr>
        <w:t>The Exchange is listing one monthly cash settled future based on the Platts daily assessment price of the US Gulf Coast Marine Fuel 0.5% Houston and the ICE settlement price for Brent 1</w:t>
      </w:r>
      <w:r w:rsidRPr="00686F2D">
        <w:rPr>
          <w:sz w:val="22"/>
          <w:szCs w:val="22"/>
          <w:vertAlign w:val="superscript"/>
        </w:rPr>
        <w:t>st</w:t>
      </w:r>
      <w:r>
        <w:rPr>
          <w:sz w:val="22"/>
          <w:szCs w:val="22"/>
        </w:rPr>
        <w:t xml:space="preserve"> Line Future traded on ICE Futures Europe. The contact size is 1,000 barrels, consistent with other Oil Americas contracts listed on the Exchange. The contract will cease trading on the last trading day of the contract month and will settle to the difference between the average of the “Mid” quotations appearing in the Platts </w:t>
      </w:r>
      <w:r>
        <w:rPr>
          <w:i/>
          <w:sz w:val="22"/>
          <w:szCs w:val="22"/>
        </w:rPr>
        <w:t xml:space="preserve">US </w:t>
      </w:r>
      <w:proofErr w:type="spellStart"/>
      <w:r>
        <w:rPr>
          <w:i/>
          <w:sz w:val="22"/>
          <w:szCs w:val="22"/>
        </w:rPr>
        <w:t>Marketscan</w:t>
      </w:r>
      <w:proofErr w:type="spellEnd"/>
      <w:r>
        <w:rPr>
          <w:sz w:val="22"/>
          <w:szCs w:val="22"/>
        </w:rPr>
        <w:t xml:space="preserve"> under the heading “Gulf Coast” subheading “Houston” and “$/barrel” for “USGC Marine Fuel 0.5%” and the average of the settlement prices as made public by ICE For the front month Brent Future for each business day in the determination period.</w:t>
      </w:r>
    </w:p>
    <w:p w:rsidR="00E04F1A" w:rsidRDefault="00E04F1A" w:rsidP="00E04F1A">
      <w:pPr>
        <w:jc w:val="both"/>
        <w:rPr>
          <w:sz w:val="22"/>
          <w:szCs w:val="22"/>
        </w:rPr>
      </w:pPr>
    </w:p>
    <w:p w:rsidR="00E04F1A" w:rsidRDefault="00E04F1A" w:rsidP="00E04F1A">
      <w:pPr>
        <w:jc w:val="both"/>
        <w:rPr>
          <w:sz w:val="22"/>
          <w:szCs w:val="22"/>
        </w:rPr>
      </w:pPr>
      <w:r w:rsidRPr="00E04F1A">
        <w:rPr>
          <w:sz w:val="22"/>
          <w:szCs w:val="22"/>
        </w:rPr>
        <w:t>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contract are similar to other Oil Americas contracts listed by the Exchange. The listing cycle and other relevant specifications are provided in the contract specifications in Exhibit A. The position limits and accountability levels are consistent with similar Oil Americas futures contracts currently listed by the Exchange</w:t>
      </w:r>
      <w:r w:rsidR="006C2BAA">
        <w:rPr>
          <w:sz w:val="22"/>
          <w:szCs w:val="22"/>
        </w:rPr>
        <w:t xml:space="preserve"> that reference USGC Marine Fuel 0.5% FOB Houston</w:t>
      </w:r>
      <w:r w:rsidRPr="00E04F1A">
        <w:rPr>
          <w:sz w:val="22"/>
          <w:szCs w:val="22"/>
        </w:rPr>
        <w:t>.</w:t>
      </w:r>
    </w:p>
    <w:p w:rsidR="00E04F1A" w:rsidRPr="00E04F1A" w:rsidRDefault="00E04F1A" w:rsidP="00E04F1A">
      <w:pPr>
        <w:jc w:val="both"/>
        <w:rPr>
          <w:sz w:val="22"/>
          <w:szCs w:val="22"/>
        </w:rPr>
      </w:pPr>
    </w:p>
    <w:p w:rsidR="00E04F1A" w:rsidRPr="00E04F1A" w:rsidRDefault="00E04F1A" w:rsidP="00E04F1A">
      <w:pPr>
        <w:pStyle w:val="ListParagraph"/>
        <w:numPr>
          <w:ilvl w:val="0"/>
          <w:numId w:val="12"/>
        </w:numPr>
        <w:jc w:val="both"/>
        <w:rPr>
          <w:rFonts w:ascii="Times New Roman" w:hAnsi="Times New Roman" w:cs="Times New Roman"/>
        </w:rPr>
      </w:pPr>
      <w:r w:rsidRPr="00E04F1A">
        <w:rPr>
          <w:rFonts w:ascii="Times New Roman" w:hAnsi="Times New Roman" w:cs="Times New Roman"/>
        </w:rPr>
        <w:t xml:space="preserve">Fuel Oil Diff - USGC Marine Fuel 0.5% Houston (Platts) vs 3.5% FOB Rotterdam Barges (Platts) Future (in </w:t>
      </w:r>
      <w:proofErr w:type="spellStart"/>
      <w:r w:rsidRPr="00E04F1A">
        <w:rPr>
          <w:rFonts w:ascii="Times New Roman" w:hAnsi="Times New Roman" w:cs="Times New Roman"/>
        </w:rPr>
        <w:t>Bbls</w:t>
      </w:r>
      <w:proofErr w:type="spellEnd"/>
      <w:r w:rsidRPr="00E04F1A">
        <w:rPr>
          <w:rFonts w:ascii="Times New Roman" w:hAnsi="Times New Roman" w:cs="Times New Roman"/>
        </w:rPr>
        <w:t>)</w:t>
      </w:r>
    </w:p>
    <w:p w:rsidR="00E04F1A" w:rsidRPr="00006132" w:rsidRDefault="00686F2D" w:rsidP="00E04F1A">
      <w:pPr>
        <w:jc w:val="both"/>
        <w:rPr>
          <w:sz w:val="22"/>
          <w:szCs w:val="22"/>
        </w:rPr>
      </w:pPr>
      <w:r>
        <w:rPr>
          <w:sz w:val="22"/>
          <w:szCs w:val="22"/>
        </w:rPr>
        <w:t xml:space="preserve">The Exchange is listing one monthly cash settled future based on the Platts daily assessment price for US Gulf Coast Marine 0.5% Houston Fuel Oil and the Platts daily assessment price for 3.5% FOB Rotterdam Barges Fuel Oil (in </w:t>
      </w:r>
      <w:proofErr w:type="spellStart"/>
      <w:r>
        <w:rPr>
          <w:sz w:val="22"/>
          <w:szCs w:val="22"/>
        </w:rPr>
        <w:t>bbls</w:t>
      </w:r>
      <w:proofErr w:type="spellEnd"/>
      <w:r>
        <w:rPr>
          <w:sz w:val="22"/>
          <w:szCs w:val="22"/>
        </w:rPr>
        <w:t xml:space="preserve">). The contract size of the futures contract is 1,000 barrels, consistent with other Oil Americas contracts currently listed on the Exchange. </w:t>
      </w:r>
      <w:r w:rsidR="00006132">
        <w:rPr>
          <w:sz w:val="22"/>
          <w:szCs w:val="22"/>
        </w:rPr>
        <w:t xml:space="preserve">For purposes of the contract, 1 metric </w:t>
      </w:r>
      <w:proofErr w:type="spellStart"/>
      <w:r w:rsidR="00006132">
        <w:rPr>
          <w:sz w:val="22"/>
          <w:szCs w:val="22"/>
        </w:rPr>
        <w:t>tonne</w:t>
      </w:r>
      <w:proofErr w:type="spellEnd"/>
      <w:r w:rsidR="00006132">
        <w:rPr>
          <w:sz w:val="22"/>
          <w:szCs w:val="22"/>
        </w:rPr>
        <w:t xml:space="preserve"> is equivalent to 6.35 barrels. </w:t>
      </w:r>
      <w:r>
        <w:rPr>
          <w:sz w:val="22"/>
          <w:szCs w:val="22"/>
        </w:rPr>
        <w:t xml:space="preserve">The contract will cease trading on the last trading day of the month and will settle to the difference between the average of the “Mid” quotations appearing in the Platts </w:t>
      </w:r>
      <w:r>
        <w:rPr>
          <w:i/>
          <w:sz w:val="22"/>
          <w:szCs w:val="22"/>
        </w:rPr>
        <w:t xml:space="preserve">US </w:t>
      </w:r>
      <w:proofErr w:type="spellStart"/>
      <w:r>
        <w:rPr>
          <w:i/>
          <w:sz w:val="22"/>
          <w:szCs w:val="22"/>
        </w:rPr>
        <w:t>Marketscan</w:t>
      </w:r>
      <w:proofErr w:type="spellEnd"/>
      <w:r>
        <w:rPr>
          <w:sz w:val="22"/>
          <w:szCs w:val="22"/>
        </w:rPr>
        <w:t xml:space="preserve"> under the heading “Gulf Coast” subheading “Houston</w:t>
      </w:r>
      <w:r w:rsidR="00006132">
        <w:rPr>
          <w:sz w:val="22"/>
          <w:szCs w:val="22"/>
        </w:rPr>
        <w:t xml:space="preserve">” and “$/barrel” for “USGC Marine Fuel 0.5%” and the average of the “Mid” quotations appearing in the Platts </w:t>
      </w:r>
      <w:r w:rsidR="00006132">
        <w:rPr>
          <w:i/>
          <w:sz w:val="22"/>
          <w:szCs w:val="22"/>
        </w:rPr>
        <w:t xml:space="preserve">European </w:t>
      </w:r>
      <w:proofErr w:type="spellStart"/>
      <w:r w:rsidR="00006132">
        <w:rPr>
          <w:i/>
          <w:sz w:val="22"/>
          <w:szCs w:val="22"/>
        </w:rPr>
        <w:t>Marketscan</w:t>
      </w:r>
      <w:proofErr w:type="spellEnd"/>
      <w:r w:rsidR="00006132">
        <w:rPr>
          <w:sz w:val="22"/>
          <w:szCs w:val="22"/>
        </w:rPr>
        <w:t xml:space="preserve"> under the heading “Northwest Europe barges” subheading “FOB Rotterdam” for “Fuel oil 3.5%” for each business day in the determination period. </w:t>
      </w:r>
    </w:p>
    <w:p w:rsidR="00E04F1A" w:rsidRDefault="00E04F1A" w:rsidP="00E04F1A">
      <w:pPr>
        <w:jc w:val="both"/>
        <w:rPr>
          <w:sz w:val="22"/>
          <w:szCs w:val="22"/>
        </w:rPr>
      </w:pPr>
    </w:p>
    <w:p w:rsidR="00E04F1A" w:rsidRPr="00E04F1A" w:rsidRDefault="00E04F1A" w:rsidP="00E04F1A">
      <w:pPr>
        <w:jc w:val="both"/>
        <w:rPr>
          <w:sz w:val="22"/>
          <w:szCs w:val="22"/>
        </w:rPr>
      </w:pPr>
      <w:r w:rsidRPr="00E04F1A">
        <w:rPr>
          <w:sz w:val="22"/>
          <w:szCs w:val="22"/>
        </w:rPr>
        <w:lastRenderedPageBreak/>
        <w:t xml:space="preserve">The contract size, minimum price fluctuation, Interval Price Limits (IPLs) and IPL recalculation times, No-Cancellation Ranges (NCRs), spot month position limits and single and all month accountability levels are provided in relevant documents attached as Exhibit A. All relevant terms of the contract are similar to other Oil Americas contracts listed by the Exchange. The listing cycle and other relevant specifications are provided in the contract specifications in Exhibit A. </w:t>
      </w:r>
      <w:r>
        <w:rPr>
          <w:sz w:val="22"/>
          <w:szCs w:val="22"/>
        </w:rPr>
        <w:t>The position limits and accountability levels are consistent with similar Oil Americas futures contracts currently listed by the Exchange</w:t>
      </w:r>
      <w:r w:rsidR="006C2BAA">
        <w:rPr>
          <w:sz w:val="22"/>
          <w:szCs w:val="22"/>
        </w:rPr>
        <w:t xml:space="preserve"> that reference USGC Marine Fuel 0.5% FOB Houston</w:t>
      </w:r>
      <w:r>
        <w:rPr>
          <w:sz w:val="22"/>
          <w:szCs w:val="22"/>
        </w:rPr>
        <w:t>.</w:t>
      </w:r>
    </w:p>
    <w:p w:rsidR="00E04F1A" w:rsidRDefault="00E04F1A" w:rsidP="00FC3639">
      <w:pPr>
        <w:jc w:val="both"/>
        <w:rPr>
          <w:sz w:val="22"/>
          <w:szCs w:val="22"/>
        </w:rPr>
      </w:pPr>
    </w:p>
    <w:p w:rsidR="008B1CE1" w:rsidRPr="008B1CE1" w:rsidRDefault="00566BEA" w:rsidP="00FC3639">
      <w:pPr>
        <w:jc w:val="both"/>
        <w:rPr>
          <w:b/>
          <w:sz w:val="22"/>
          <w:szCs w:val="22"/>
          <w:u w:val="single"/>
        </w:rPr>
      </w:pPr>
      <w:r>
        <w:rPr>
          <w:b/>
          <w:sz w:val="22"/>
          <w:szCs w:val="22"/>
          <w:u w:val="single"/>
        </w:rPr>
        <w:t xml:space="preserve">New </w:t>
      </w:r>
      <w:r w:rsidR="008B1CE1" w:rsidRPr="008B1CE1">
        <w:rPr>
          <w:b/>
          <w:sz w:val="22"/>
          <w:szCs w:val="22"/>
          <w:u w:val="single"/>
        </w:rPr>
        <w:t>Options Contracts</w:t>
      </w:r>
    </w:p>
    <w:p w:rsidR="008B1CE1" w:rsidRDefault="008B1CE1" w:rsidP="00FC3639">
      <w:pPr>
        <w:jc w:val="both"/>
        <w:rPr>
          <w:sz w:val="22"/>
          <w:szCs w:val="22"/>
        </w:rPr>
      </w:pPr>
    </w:p>
    <w:p w:rsidR="008B1CE1" w:rsidRPr="00C04A96" w:rsidRDefault="00FE6DE8" w:rsidP="008B1CE1">
      <w:pPr>
        <w:jc w:val="both"/>
        <w:rPr>
          <w:sz w:val="22"/>
          <w:szCs w:val="22"/>
          <w:highlight w:val="lightGray"/>
        </w:rPr>
      </w:pPr>
      <w:r>
        <w:rPr>
          <w:sz w:val="22"/>
          <w:szCs w:val="22"/>
        </w:rPr>
        <w:t>As indicated above, t</w:t>
      </w:r>
      <w:r w:rsidR="008B1CE1" w:rsidRPr="00935737">
        <w:rPr>
          <w:sz w:val="22"/>
          <w:szCs w:val="22"/>
        </w:rPr>
        <w:t xml:space="preserve">he Exchange is listing </w:t>
      </w:r>
      <w:r w:rsidR="00C56CE1">
        <w:rPr>
          <w:sz w:val="22"/>
          <w:szCs w:val="22"/>
        </w:rPr>
        <w:t>1</w:t>
      </w:r>
      <w:r w:rsidR="00281431">
        <w:rPr>
          <w:sz w:val="22"/>
          <w:szCs w:val="22"/>
        </w:rPr>
        <w:t>7</w:t>
      </w:r>
      <w:r w:rsidR="008B1CE1" w:rsidRPr="00935737">
        <w:rPr>
          <w:sz w:val="22"/>
          <w:szCs w:val="22"/>
        </w:rPr>
        <w:t xml:space="preserve"> new</w:t>
      </w:r>
      <w:r w:rsidR="008B1CE1">
        <w:rPr>
          <w:sz w:val="22"/>
          <w:szCs w:val="22"/>
        </w:rPr>
        <w:t xml:space="preserve"> options</w:t>
      </w:r>
      <w:r w:rsidR="008B1CE1" w:rsidRPr="00935737">
        <w:rPr>
          <w:sz w:val="22"/>
          <w:szCs w:val="22"/>
        </w:rPr>
        <w:t xml:space="preserve"> contract</w:t>
      </w:r>
      <w:r w:rsidR="008B1CE1">
        <w:rPr>
          <w:sz w:val="22"/>
          <w:szCs w:val="22"/>
        </w:rPr>
        <w:t>s based on the</w:t>
      </w:r>
      <w:r w:rsidR="00F90201">
        <w:rPr>
          <w:sz w:val="22"/>
          <w:szCs w:val="22"/>
        </w:rPr>
        <w:t xml:space="preserve"> price of an underlying futures </w:t>
      </w:r>
      <w:r w:rsidR="008B1CE1">
        <w:rPr>
          <w:sz w:val="22"/>
          <w:szCs w:val="22"/>
        </w:rPr>
        <w:t xml:space="preserve">contract </w:t>
      </w:r>
      <w:r w:rsidR="00F90201">
        <w:rPr>
          <w:sz w:val="22"/>
          <w:szCs w:val="22"/>
        </w:rPr>
        <w:t xml:space="preserve">currently listed by the Exchange or </w:t>
      </w:r>
      <w:r w:rsidR="00743C7D">
        <w:rPr>
          <w:sz w:val="22"/>
          <w:szCs w:val="22"/>
        </w:rPr>
        <w:t>included in this filing</w:t>
      </w:r>
      <w:r w:rsidR="00C41D7B">
        <w:rPr>
          <w:sz w:val="22"/>
          <w:szCs w:val="22"/>
        </w:rPr>
        <w:t>.</w:t>
      </w:r>
      <w:r w:rsidR="003E1D84">
        <w:rPr>
          <w:sz w:val="22"/>
          <w:szCs w:val="22"/>
        </w:rPr>
        <w:t xml:space="preserve"> </w:t>
      </w:r>
      <w:r w:rsidR="00C56CE1">
        <w:rPr>
          <w:sz w:val="22"/>
          <w:szCs w:val="22"/>
        </w:rPr>
        <w:t xml:space="preserve"> </w:t>
      </w:r>
      <w:r w:rsidR="008B1CE1">
        <w:rPr>
          <w:sz w:val="22"/>
          <w:szCs w:val="22"/>
        </w:rPr>
        <w:t>The contract size</w:t>
      </w:r>
      <w:r w:rsidR="002C28AD">
        <w:rPr>
          <w:sz w:val="22"/>
          <w:szCs w:val="22"/>
        </w:rPr>
        <w:t>s</w:t>
      </w:r>
      <w:r w:rsidR="008B1CE1">
        <w:rPr>
          <w:sz w:val="22"/>
          <w:szCs w:val="22"/>
        </w:rPr>
        <w:t>, minimum price fluctuation</w:t>
      </w:r>
      <w:r w:rsidR="002C28AD">
        <w:rPr>
          <w:sz w:val="22"/>
          <w:szCs w:val="22"/>
        </w:rPr>
        <w:t>s</w:t>
      </w:r>
      <w:r w:rsidR="008B1CE1">
        <w:rPr>
          <w:sz w:val="22"/>
          <w:szCs w:val="22"/>
        </w:rPr>
        <w:t xml:space="preserve">, No-Cancellation Ranges (NCRs), spot month position limits and single and all month accountability levels are provided in relevant documents attached as Exhibit A. </w:t>
      </w:r>
      <w:r w:rsidR="00C56CE1">
        <w:rPr>
          <w:sz w:val="22"/>
          <w:szCs w:val="22"/>
        </w:rPr>
        <w:t xml:space="preserve"> </w:t>
      </w:r>
      <w:r w:rsidR="008B1CE1">
        <w:rPr>
          <w:sz w:val="22"/>
          <w:szCs w:val="22"/>
        </w:rPr>
        <w:t xml:space="preserve">All relevant terms of the contracts are similar to other </w:t>
      </w:r>
      <w:r w:rsidR="00535A61">
        <w:rPr>
          <w:sz w:val="22"/>
          <w:szCs w:val="22"/>
        </w:rPr>
        <w:t>Financial Gas</w:t>
      </w:r>
      <w:r w:rsidR="00AD2BB1">
        <w:rPr>
          <w:sz w:val="22"/>
          <w:szCs w:val="22"/>
        </w:rPr>
        <w:t>, Financial Power</w:t>
      </w:r>
      <w:r w:rsidR="00006132">
        <w:rPr>
          <w:sz w:val="22"/>
          <w:szCs w:val="22"/>
        </w:rPr>
        <w:t xml:space="preserve">, </w:t>
      </w:r>
      <w:r w:rsidR="00F90201">
        <w:rPr>
          <w:sz w:val="22"/>
          <w:szCs w:val="22"/>
        </w:rPr>
        <w:t>Physical</w:t>
      </w:r>
      <w:r w:rsidR="00535A61">
        <w:rPr>
          <w:sz w:val="22"/>
          <w:szCs w:val="22"/>
        </w:rPr>
        <w:t xml:space="preserve"> </w:t>
      </w:r>
      <w:r w:rsidR="00F948A4">
        <w:rPr>
          <w:sz w:val="22"/>
          <w:szCs w:val="22"/>
        </w:rPr>
        <w:t>E</w:t>
      </w:r>
      <w:r w:rsidR="003E1D84">
        <w:rPr>
          <w:sz w:val="22"/>
          <w:szCs w:val="22"/>
        </w:rPr>
        <w:t>nvironmental</w:t>
      </w:r>
      <w:r w:rsidR="00006132">
        <w:rPr>
          <w:sz w:val="22"/>
          <w:szCs w:val="22"/>
        </w:rPr>
        <w:t>, and Oil Americas</w:t>
      </w:r>
      <w:r w:rsidR="00F948A4">
        <w:rPr>
          <w:sz w:val="22"/>
          <w:szCs w:val="22"/>
        </w:rPr>
        <w:t xml:space="preserve"> </w:t>
      </w:r>
      <w:r w:rsidR="00ED6757">
        <w:rPr>
          <w:sz w:val="22"/>
          <w:szCs w:val="22"/>
        </w:rPr>
        <w:t xml:space="preserve">options </w:t>
      </w:r>
      <w:r w:rsidR="008B1CE1">
        <w:rPr>
          <w:sz w:val="22"/>
          <w:szCs w:val="22"/>
        </w:rPr>
        <w:t xml:space="preserve">contracts </w:t>
      </w:r>
      <w:r w:rsidR="00AD2BB1">
        <w:rPr>
          <w:sz w:val="22"/>
          <w:szCs w:val="22"/>
        </w:rPr>
        <w:t xml:space="preserve">currently </w:t>
      </w:r>
      <w:r w:rsidR="008B1CE1">
        <w:rPr>
          <w:sz w:val="22"/>
          <w:szCs w:val="22"/>
        </w:rPr>
        <w:t>listed by the Exchange.</w:t>
      </w:r>
      <w:r w:rsidR="00C56CE1">
        <w:rPr>
          <w:sz w:val="22"/>
          <w:szCs w:val="22"/>
        </w:rPr>
        <w:t xml:space="preserve"> </w:t>
      </w:r>
      <w:r w:rsidR="008B1CE1">
        <w:rPr>
          <w:sz w:val="22"/>
          <w:szCs w:val="22"/>
        </w:rPr>
        <w:t xml:space="preserve"> </w:t>
      </w:r>
      <w:r w:rsidR="008B1CE1" w:rsidRPr="00A75C14">
        <w:rPr>
          <w:sz w:val="22"/>
          <w:szCs w:val="22"/>
        </w:rPr>
        <w:t xml:space="preserve">The listing cycle </w:t>
      </w:r>
      <w:r w:rsidR="008B1CE1">
        <w:rPr>
          <w:sz w:val="22"/>
          <w:szCs w:val="22"/>
        </w:rPr>
        <w:t xml:space="preserve">and other relevant specifications are provided in the contract specifications in Exhibit A. </w:t>
      </w:r>
      <w:r w:rsidR="00C56CE1">
        <w:rPr>
          <w:sz w:val="22"/>
          <w:szCs w:val="22"/>
        </w:rPr>
        <w:t xml:space="preserve"> </w:t>
      </w:r>
      <w:r w:rsidR="00AB5E37">
        <w:rPr>
          <w:sz w:val="22"/>
          <w:szCs w:val="22"/>
        </w:rPr>
        <w:t>The position limits for the options contracts will be based on the position limits for the futures contracts underlying the options.</w:t>
      </w:r>
      <w:r w:rsidR="00281431">
        <w:rPr>
          <w:sz w:val="22"/>
          <w:szCs w:val="22"/>
        </w:rPr>
        <w:t xml:space="preserve">  Positions held in the options contracts will be aggregated with any positions held in the underlying futures market.</w:t>
      </w:r>
    </w:p>
    <w:p w:rsidR="008B1CE1" w:rsidRPr="007B63CA" w:rsidRDefault="008B1CE1" w:rsidP="00FC3639">
      <w:pPr>
        <w:jc w:val="both"/>
        <w:rPr>
          <w:sz w:val="22"/>
          <w:szCs w:val="22"/>
        </w:rPr>
      </w:pPr>
    </w:p>
    <w:p w:rsidR="00946283" w:rsidRPr="007B63CA" w:rsidRDefault="00946283" w:rsidP="00A52DA8">
      <w:pPr>
        <w:jc w:val="both"/>
        <w:rPr>
          <w:b/>
          <w:sz w:val="22"/>
          <w:szCs w:val="22"/>
          <w:u w:val="single"/>
        </w:rPr>
      </w:pPr>
      <w:r w:rsidRPr="007B63CA">
        <w:rPr>
          <w:b/>
          <w:sz w:val="22"/>
          <w:szCs w:val="22"/>
          <w:u w:val="single"/>
        </w:rPr>
        <w:t>Certifications</w:t>
      </w:r>
    </w:p>
    <w:p w:rsidR="0082179C" w:rsidRPr="007B63CA" w:rsidRDefault="0082179C" w:rsidP="00151A1D">
      <w:pPr>
        <w:jc w:val="both"/>
        <w:rPr>
          <w:sz w:val="22"/>
          <w:szCs w:val="22"/>
        </w:rPr>
      </w:pPr>
    </w:p>
    <w:p w:rsidR="007677DD" w:rsidRPr="007B63CA" w:rsidRDefault="00DD6654" w:rsidP="00DD6654">
      <w:pPr>
        <w:jc w:val="both"/>
        <w:rPr>
          <w:sz w:val="22"/>
          <w:szCs w:val="22"/>
        </w:rPr>
      </w:pPr>
      <w:r>
        <w:rPr>
          <w:sz w:val="22"/>
          <w:szCs w:val="22"/>
        </w:rPr>
        <w:t>T</w:t>
      </w:r>
      <w:r w:rsidR="00690A82" w:rsidRPr="007B63CA">
        <w:rPr>
          <w:sz w:val="22"/>
          <w:szCs w:val="22"/>
        </w:rPr>
        <w:t>he</w:t>
      </w:r>
      <w:r w:rsidR="00002E3B" w:rsidRPr="007B63CA">
        <w:rPr>
          <w:sz w:val="22"/>
          <w:szCs w:val="22"/>
        </w:rPr>
        <w:t xml:space="preserve"> new rule</w:t>
      </w:r>
      <w:r w:rsidR="00C9114D">
        <w:rPr>
          <w:sz w:val="22"/>
          <w:szCs w:val="22"/>
        </w:rPr>
        <w:t>s</w:t>
      </w:r>
      <w:r w:rsidR="00002E3B" w:rsidRPr="007B63CA">
        <w:rPr>
          <w:sz w:val="22"/>
          <w:szCs w:val="22"/>
        </w:rPr>
        <w:t xml:space="preserve"> and</w:t>
      </w:r>
      <w:r w:rsidR="00690A82" w:rsidRPr="007B63CA">
        <w:rPr>
          <w:sz w:val="22"/>
          <w:szCs w:val="22"/>
        </w:rPr>
        <w:t xml:space="preserve"> </w:t>
      </w:r>
      <w:r w:rsidR="00AC63DC" w:rsidRPr="007B63CA">
        <w:rPr>
          <w:sz w:val="22"/>
          <w:szCs w:val="22"/>
        </w:rPr>
        <w:t>rule</w:t>
      </w:r>
      <w:r w:rsidR="00690A82" w:rsidRPr="007B63CA">
        <w:rPr>
          <w:sz w:val="22"/>
          <w:szCs w:val="22"/>
        </w:rPr>
        <w:t xml:space="preserve"> </w:t>
      </w:r>
      <w:r w:rsidR="002C7AEA" w:rsidRPr="007B63CA">
        <w:rPr>
          <w:sz w:val="22"/>
          <w:szCs w:val="22"/>
        </w:rPr>
        <w:t xml:space="preserve">amendments </w:t>
      </w:r>
      <w:r w:rsidR="00690A82" w:rsidRPr="007B63CA">
        <w:rPr>
          <w:sz w:val="22"/>
          <w:szCs w:val="22"/>
        </w:rPr>
        <w:t>will become effective</w:t>
      </w:r>
      <w:r w:rsidR="00922C21" w:rsidRPr="007B63CA">
        <w:rPr>
          <w:sz w:val="22"/>
          <w:szCs w:val="22"/>
        </w:rPr>
        <w:t xml:space="preserve"> with the listing of the new </w:t>
      </w:r>
      <w:r w:rsidR="00C9114D">
        <w:rPr>
          <w:sz w:val="22"/>
          <w:szCs w:val="22"/>
        </w:rPr>
        <w:t>futures and options</w:t>
      </w:r>
      <w:r w:rsidR="004D036B" w:rsidRPr="007B63CA">
        <w:rPr>
          <w:sz w:val="22"/>
          <w:szCs w:val="22"/>
        </w:rPr>
        <w:t xml:space="preserve"> contract</w:t>
      </w:r>
      <w:r w:rsidR="00C9114D">
        <w:rPr>
          <w:sz w:val="22"/>
          <w:szCs w:val="22"/>
        </w:rPr>
        <w:t>s</w:t>
      </w:r>
      <w:r w:rsidR="00650C41">
        <w:rPr>
          <w:sz w:val="22"/>
          <w:szCs w:val="22"/>
        </w:rPr>
        <w:t>.</w:t>
      </w:r>
      <w:r w:rsidR="00922C21" w:rsidRPr="007B63CA">
        <w:rPr>
          <w:sz w:val="22"/>
          <w:szCs w:val="22"/>
        </w:rPr>
        <w:t xml:space="preserve"> </w:t>
      </w:r>
      <w:r w:rsidR="00F14DC9">
        <w:rPr>
          <w:sz w:val="22"/>
          <w:szCs w:val="22"/>
        </w:rPr>
        <w:t xml:space="preserve"> </w:t>
      </w:r>
      <w:r w:rsidR="00A76100" w:rsidRPr="007B63CA">
        <w:rPr>
          <w:sz w:val="22"/>
          <w:szCs w:val="22"/>
        </w:rPr>
        <w:t>The Exchange is not aware of any substantive</w:t>
      </w:r>
      <w:r w:rsidR="00823375" w:rsidRPr="007B63CA">
        <w:rPr>
          <w:sz w:val="22"/>
          <w:szCs w:val="22"/>
        </w:rPr>
        <w:t xml:space="preserve"> opposing views </w:t>
      </w:r>
      <w:r w:rsidR="00A76100" w:rsidRPr="007B63CA">
        <w:rPr>
          <w:sz w:val="22"/>
          <w:szCs w:val="22"/>
        </w:rPr>
        <w:t xml:space="preserve">to the </w:t>
      </w:r>
      <w:r w:rsidR="004A282A">
        <w:rPr>
          <w:sz w:val="22"/>
          <w:szCs w:val="22"/>
        </w:rPr>
        <w:t>new</w:t>
      </w:r>
      <w:r w:rsidR="00541818">
        <w:rPr>
          <w:sz w:val="22"/>
          <w:szCs w:val="22"/>
        </w:rPr>
        <w:t xml:space="preserve"> futures and options</w:t>
      </w:r>
      <w:r w:rsidR="00541818" w:rsidRPr="007B63CA">
        <w:rPr>
          <w:sz w:val="22"/>
          <w:szCs w:val="22"/>
        </w:rPr>
        <w:t xml:space="preserve"> contract</w:t>
      </w:r>
      <w:r w:rsidR="00541818">
        <w:rPr>
          <w:sz w:val="22"/>
          <w:szCs w:val="22"/>
        </w:rPr>
        <w:t>s</w:t>
      </w:r>
      <w:r w:rsidR="00823375" w:rsidRPr="007B63CA">
        <w:rPr>
          <w:sz w:val="22"/>
          <w:szCs w:val="22"/>
        </w:rPr>
        <w:t>.</w:t>
      </w:r>
      <w:r w:rsidR="002E5328" w:rsidRPr="007B63CA">
        <w:rPr>
          <w:sz w:val="22"/>
          <w:szCs w:val="22"/>
        </w:rPr>
        <w:t xml:space="preserve">  </w:t>
      </w:r>
      <w:r w:rsidR="007677DD" w:rsidRPr="007B63CA">
        <w:rPr>
          <w:sz w:val="22"/>
          <w:szCs w:val="22"/>
        </w:rPr>
        <w:t>The Exchange certifies that the</w:t>
      </w:r>
      <w:r w:rsidR="008B653F" w:rsidRPr="007B63CA">
        <w:rPr>
          <w:sz w:val="22"/>
          <w:szCs w:val="22"/>
        </w:rPr>
        <w:t xml:space="preserve"> </w:t>
      </w:r>
      <w:r w:rsidR="00650C41">
        <w:rPr>
          <w:sz w:val="22"/>
          <w:szCs w:val="22"/>
        </w:rPr>
        <w:t xml:space="preserve">new contract rules and </w:t>
      </w:r>
      <w:r w:rsidR="00AC63DC" w:rsidRPr="007B63CA">
        <w:rPr>
          <w:sz w:val="22"/>
          <w:szCs w:val="22"/>
        </w:rPr>
        <w:t xml:space="preserve">rule </w:t>
      </w:r>
      <w:r w:rsidR="002C7AEA" w:rsidRPr="007B63CA">
        <w:rPr>
          <w:sz w:val="22"/>
          <w:szCs w:val="22"/>
        </w:rPr>
        <w:t xml:space="preserve">amendments </w:t>
      </w:r>
      <w:r w:rsidR="00AC63DC" w:rsidRPr="007B63CA">
        <w:rPr>
          <w:sz w:val="22"/>
          <w:szCs w:val="22"/>
        </w:rPr>
        <w:t>c</w:t>
      </w:r>
      <w:r w:rsidR="00695E15" w:rsidRPr="007B63CA">
        <w:rPr>
          <w:sz w:val="22"/>
          <w:szCs w:val="22"/>
        </w:rPr>
        <w:t>omply</w:t>
      </w:r>
      <w:r w:rsidR="008B653F" w:rsidRPr="007B63CA">
        <w:rPr>
          <w:sz w:val="22"/>
          <w:szCs w:val="22"/>
        </w:rPr>
        <w:t xml:space="preserve"> </w:t>
      </w:r>
      <w:r w:rsidR="00695E15" w:rsidRPr="007B63CA">
        <w:rPr>
          <w:sz w:val="22"/>
          <w:szCs w:val="22"/>
        </w:rPr>
        <w:t>wi</w:t>
      </w:r>
      <w:r w:rsidR="007677DD" w:rsidRPr="007B63CA">
        <w:rPr>
          <w:sz w:val="22"/>
          <w:szCs w:val="22"/>
        </w:rPr>
        <w:t xml:space="preserve">th the requirements of the Act and the rules and regulations promulgated thereunder.  </w:t>
      </w:r>
      <w:r w:rsidR="00951A1A" w:rsidRPr="007B63CA">
        <w:rPr>
          <w:sz w:val="22"/>
          <w:szCs w:val="22"/>
        </w:rPr>
        <w:t>The Exchange has reviewed the designated contract market core principles ("Core Principles") as set forth in the Act</w:t>
      </w:r>
      <w:r w:rsidR="00A24B6D" w:rsidRPr="007B63CA">
        <w:rPr>
          <w:sz w:val="22"/>
          <w:szCs w:val="22"/>
        </w:rPr>
        <w:t xml:space="preserve"> and has determined that t</w:t>
      </w:r>
      <w:r w:rsidR="00951A1A" w:rsidRPr="007B63CA">
        <w:rPr>
          <w:sz w:val="22"/>
          <w:szCs w:val="22"/>
        </w:rPr>
        <w:t xml:space="preserve">he listing of the </w:t>
      </w:r>
      <w:r w:rsidR="00AC63DC" w:rsidRPr="007B63CA">
        <w:rPr>
          <w:sz w:val="22"/>
          <w:szCs w:val="22"/>
        </w:rPr>
        <w:t>contract</w:t>
      </w:r>
      <w:r w:rsidR="00541818">
        <w:rPr>
          <w:sz w:val="22"/>
          <w:szCs w:val="22"/>
        </w:rPr>
        <w:t>s</w:t>
      </w:r>
      <w:r w:rsidR="00AC63DC" w:rsidRPr="007B63CA">
        <w:rPr>
          <w:sz w:val="22"/>
          <w:szCs w:val="22"/>
        </w:rPr>
        <w:t xml:space="preserve"> </w:t>
      </w:r>
      <w:r w:rsidR="00A24B6D" w:rsidRPr="007B63CA">
        <w:rPr>
          <w:sz w:val="22"/>
          <w:szCs w:val="22"/>
        </w:rPr>
        <w:t xml:space="preserve">complies with the </w:t>
      </w:r>
      <w:r w:rsidR="00951A1A" w:rsidRPr="007B63CA">
        <w:rPr>
          <w:sz w:val="22"/>
          <w:szCs w:val="22"/>
        </w:rPr>
        <w:t xml:space="preserve">following </w:t>
      </w:r>
      <w:r w:rsidR="00A24B6D" w:rsidRPr="007B63CA">
        <w:rPr>
          <w:sz w:val="22"/>
          <w:szCs w:val="22"/>
        </w:rPr>
        <w:t xml:space="preserve">relevant </w:t>
      </w:r>
      <w:r w:rsidR="00951A1A" w:rsidRPr="007B63CA">
        <w:rPr>
          <w:sz w:val="22"/>
          <w:szCs w:val="22"/>
        </w:rPr>
        <w:t>Core Principles:</w:t>
      </w:r>
      <w:r w:rsidR="0095036E" w:rsidRPr="007B63CA">
        <w:rPr>
          <w:sz w:val="22"/>
          <w:szCs w:val="22"/>
        </w:rPr>
        <w:t xml:space="preserve"> </w:t>
      </w:r>
    </w:p>
    <w:p w:rsidR="00951A1A" w:rsidRPr="007B63CA" w:rsidRDefault="00951A1A" w:rsidP="00951A1A">
      <w:pPr>
        <w:autoSpaceDE w:val="0"/>
        <w:autoSpaceDN w:val="0"/>
        <w:adjustRightInd w:val="0"/>
        <w:ind w:firstLine="720"/>
        <w:jc w:val="both"/>
        <w:rPr>
          <w:sz w:val="22"/>
          <w:szCs w:val="22"/>
        </w:rPr>
      </w:pPr>
    </w:p>
    <w:p w:rsidR="00951A1A" w:rsidRPr="007B63CA" w:rsidRDefault="00951A1A" w:rsidP="00951A1A">
      <w:pPr>
        <w:autoSpaceDE w:val="0"/>
        <w:autoSpaceDN w:val="0"/>
        <w:adjustRightInd w:val="0"/>
        <w:ind w:firstLine="720"/>
        <w:jc w:val="both"/>
        <w:rPr>
          <w:b/>
          <w:sz w:val="22"/>
          <w:szCs w:val="22"/>
        </w:rPr>
      </w:pPr>
      <w:r w:rsidRPr="007B63CA">
        <w:rPr>
          <w:b/>
          <w:sz w:val="22"/>
          <w:szCs w:val="22"/>
        </w:rPr>
        <w:t>COMPLIANCE WITH RULES</w:t>
      </w:r>
    </w:p>
    <w:p w:rsidR="00951A1A" w:rsidRPr="007B63CA" w:rsidRDefault="00951A1A" w:rsidP="00951A1A">
      <w:pPr>
        <w:autoSpaceDE w:val="0"/>
        <w:autoSpaceDN w:val="0"/>
        <w:adjustRightInd w:val="0"/>
        <w:ind w:left="720"/>
        <w:jc w:val="both"/>
        <w:rPr>
          <w:sz w:val="22"/>
          <w:szCs w:val="22"/>
        </w:rPr>
      </w:pPr>
      <w:r w:rsidRPr="007B63CA">
        <w:rPr>
          <w:sz w:val="22"/>
          <w:szCs w:val="22"/>
        </w:rPr>
        <w:t xml:space="preserve">The terms and conditions of the </w:t>
      </w:r>
      <w:r w:rsidR="00690A82" w:rsidRPr="007B63CA">
        <w:rPr>
          <w:sz w:val="22"/>
          <w:szCs w:val="22"/>
        </w:rPr>
        <w:t xml:space="preserve">new </w:t>
      </w:r>
      <w:r w:rsidR="0081226B" w:rsidRPr="007B63CA">
        <w:rPr>
          <w:sz w:val="22"/>
          <w:szCs w:val="22"/>
        </w:rPr>
        <w:t>futures</w:t>
      </w:r>
      <w:r w:rsidR="00541818">
        <w:rPr>
          <w:sz w:val="22"/>
          <w:szCs w:val="22"/>
        </w:rPr>
        <w:t xml:space="preserve"> and options</w:t>
      </w:r>
      <w:r w:rsidR="0081226B" w:rsidRPr="007B63CA">
        <w:rPr>
          <w:sz w:val="22"/>
          <w:szCs w:val="22"/>
        </w:rPr>
        <w:t xml:space="preserve"> </w:t>
      </w:r>
      <w:r w:rsidR="004D036B" w:rsidRPr="007B63CA">
        <w:rPr>
          <w:sz w:val="22"/>
          <w:szCs w:val="22"/>
        </w:rPr>
        <w:t>contract</w:t>
      </w:r>
      <w:r w:rsidR="00541818">
        <w:rPr>
          <w:sz w:val="22"/>
          <w:szCs w:val="22"/>
        </w:rPr>
        <w:t>s</w:t>
      </w:r>
      <w:r w:rsidR="00777854">
        <w:rPr>
          <w:sz w:val="22"/>
          <w:szCs w:val="22"/>
        </w:rPr>
        <w:t xml:space="preserve"> </w:t>
      </w:r>
      <w:r w:rsidR="00541818">
        <w:rPr>
          <w:sz w:val="22"/>
          <w:szCs w:val="22"/>
        </w:rPr>
        <w:t>are</w:t>
      </w:r>
      <w:r w:rsidRPr="007B63CA">
        <w:rPr>
          <w:sz w:val="22"/>
          <w:szCs w:val="22"/>
        </w:rPr>
        <w:t xml:space="preserve"> set forth in </w:t>
      </w:r>
      <w:r w:rsidR="000D58B1" w:rsidRPr="002123C7">
        <w:rPr>
          <w:sz w:val="22"/>
          <w:szCs w:val="22"/>
        </w:rPr>
        <w:t>new Rule</w:t>
      </w:r>
      <w:r w:rsidR="000D58B1">
        <w:rPr>
          <w:sz w:val="22"/>
          <w:szCs w:val="22"/>
        </w:rPr>
        <w:t>s</w:t>
      </w:r>
      <w:r w:rsidR="000D58B1" w:rsidRPr="002123C7">
        <w:rPr>
          <w:sz w:val="22"/>
          <w:szCs w:val="22"/>
        </w:rPr>
        <w:t xml:space="preserve"> 1</w:t>
      </w:r>
      <w:r w:rsidR="000D58B1">
        <w:rPr>
          <w:sz w:val="22"/>
          <w:szCs w:val="22"/>
        </w:rPr>
        <w:t>8.A.215-18.A.233, 18.B.34</w:t>
      </w:r>
      <w:r w:rsidR="00B75E47">
        <w:rPr>
          <w:sz w:val="22"/>
          <w:szCs w:val="22"/>
        </w:rPr>
        <w:t>6</w:t>
      </w:r>
      <w:r w:rsidR="000D58B1">
        <w:rPr>
          <w:sz w:val="22"/>
          <w:szCs w:val="22"/>
        </w:rPr>
        <w:t xml:space="preserve"> and 18.B.34</w:t>
      </w:r>
      <w:r w:rsidR="00B75E47">
        <w:rPr>
          <w:sz w:val="22"/>
          <w:szCs w:val="22"/>
        </w:rPr>
        <w:t>7</w:t>
      </w:r>
      <w:r w:rsidR="000D58B1">
        <w:rPr>
          <w:sz w:val="22"/>
          <w:szCs w:val="22"/>
        </w:rPr>
        <w:t>, 18.D.051, 18.E.127-18.E.1</w:t>
      </w:r>
      <w:r w:rsidR="00D475E8">
        <w:rPr>
          <w:sz w:val="22"/>
          <w:szCs w:val="22"/>
        </w:rPr>
        <w:t>32</w:t>
      </w:r>
      <w:r w:rsidR="000D58B1">
        <w:rPr>
          <w:sz w:val="22"/>
          <w:szCs w:val="22"/>
        </w:rPr>
        <w:t>, 19.A.36</w:t>
      </w:r>
      <w:r w:rsidR="00281431">
        <w:rPr>
          <w:sz w:val="22"/>
          <w:szCs w:val="22"/>
        </w:rPr>
        <w:t xml:space="preserve"> and</w:t>
      </w:r>
      <w:r w:rsidR="000D58B1">
        <w:rPr>
          <w:sz w:val="22"/>
          <w:szCs w:val="22"/>
        </w:rPr>
        <w:t xml:space="preserve"> 19.A.37,</w:t>
      </w:r>
      <w:r w:rsidR="00D475E8">
        <w:rPr>
          <w:sz w:val="22"/>
          <w:szCs w:val="22"/>
        </w:rPr>
        <w:t xml:space="preserve"> 19.B.15,</w:t>
      </w:r>
      <w:r w:rsidR="000D58B1">
        <w:rPr>
          <w:sz w:val="22"/>
          <w:szCs w:val="22"/>
        </w:rPr>
        <w:t xml:space="preserve"> 19.C.10</w:t>
      </w:r>
      <w:r w:rsidR="00B75E47">
        <w:rPr>
          <w:sz w:val="22"/>
          <w:szCs w:val="22"/>
        </w:rPr>
        <w:t>8</w:t>
      </w:r>
      <w:r w:rsidR="000D58B1">
        <w:rPr>
          <w:sz w:val="22"/>
          <w:szCs w:val="22"/>
        </w:rPr>
        <w:t>-19.C.11</w:t>
      </w:r>
      <w:r w:rsidR="00D475E8">
        <w:rPr>
          <w:sz w:val="22"/>
          <w:szCs w:val="22"/>
        </w:rPr>
        <w:t>0</w:t>
      </w:r>
      <w:r w:rsidR="000D58B1">
        <w:rPr>
          <w:sz w:val="22"/>
          <w:szCs w:val="22"/>
        </w:rPr>
        <w:t xml:space="preserve">, 19.F.34, and 19.G.7, amendments to Rules 18.D.005, 18.D.007, 18.D.008, 18.D.011, 18.D.028, 18.E.047, 18.E.059-18.E.062, amendments to Resolutions 1 and 2 of Chapter 18, and amendments to </w:t>
      </w:r>
      <w:r w:rsidR="000D58B1" w:rsidRPr="002123C7">
        <w:rPr>
          <w:sz w:val="22"/>
          <w:szCs w:val="22"/>
        </w:rPr>
        <w:t>Resolutions 1 and 2 of Chapter 1</w:t>
      </w:r>
      <w:r w:rsidR="000D58B1">
        <w:rPr>
          <w:sz w:val="22"/>
          <w:szCs w:val="22"/>
        </w:rPr>
        <w:t>9</w:t>
      </w:r>
      <w:r w:rsidR="007B63CA" w:rsidRPr="007B63CA">
        <w:rPr>
          <w:sz w:val="22"/>
          <w:szCs w:val="22"/>
        </w:rPr>
        <w:t xml:space="preserve">, </w:t>
      </w:r>
      <w:r w:rsidR="0095036E" w:rsidRPr="007B63CA">
        <w:rPr>
          <w:sz w:val="22"/>
          <w:szCs w:val="22"/>
        </w:rPr>
        <w:t xml:space="preserve">and </w:t>
      </w:r>
      <w:r w:rsidRPr="007B63CA">
        <w:rPr>
          <w:sz w:val="22"/>
          <w:szCs w:val="22"/>
        </w:rPr>
        <w:t xml:space="preserve">will be enforced by the Exchange.  In addition, trading of </w:t>
      </w:r>
      <w:r w:rsidR="00F33F10" w:rsidRPr="007B63CA">
        <w:rPr>
          <w:sz w:val="22"/>
          <w:szCs w:val="22"/>
        </w:rPr>
        <w:t>the</w:t>
      </w:r>
      <w:r w:rsidR="0019709D" w:rsidRPr="007B63CA">
        <w:rPr>
          <w:sz w:val="22"/>
          <w:szCs w:val="22"/>
        </w:rPr>
        <w:t xml:space="preserve"> contract</w:t>
      </w:r>
      <w:r w:rsidR="004B5137">
        <w:rPr>
          <w:sz w:val="22"/>
          <w:szCs w:val="22"/>
        </w:rPr>
        <w:t>s</w:t>
      </w:r>
      <w:r w:rsidR="0019709D" w:rsidRPr="007B63CA">
        <w:rPr>
          <w:sz w:val="22"/>
          <w:szCs w:val="22"/>
        </w:rPr>
        <w:t xml:space="preserve"> </w:t>
      </w:r>
      <w:r w:rsidR="004B5137">
        <w:rPr>
          <w:sz w:val="22"/>
          <w:szCs w:val="22"/>
        </w:rPr>
        <w:t>are</w:t>
      </w:r>
      <w:r w:rsidRPr="007B63CA">
        <w:rPr>
          <w:sz w:val="22"/>
          <w:szCs w:val="22"/>
        </w:rPr>
        <w:t xml:space="preserve"> subject to all relevant Exchange rules which </w:t>
      </w:r>
      <w:r w:rsidR="00695E15" w:rsidRPr="007B63CA">
        <w:rPr>
          <w:sz w:val="22"/>
          <w:szCs w:val="22"/>
        </w:rPr>
        <w:t>are</w:t>
      </w:r>
      <w:r w:rsidRPr="007B63CA">
        <w:rPr>
          <w:sz w:val="22"/>
          <w:szCs w:val="22"/>
        </w:rPr>
        <w:t xml:space="preserve"> enforced by the Market Regulation Department</w:t>
      </w:r>
      <w:r w:rsidR="00481113" w:rsidRPr="007B63CA">
        <w:rPr>
          <w:sz w:val="22"/>
          <w:szCs w:val="22"/>
        </w:rPr>
        <w:t>.</w:t>
      </w:r>
      <w:r w:rsidRPr="007B63CA">
        <w:rPr>
          <w:sz w:val="22"/>
          <w:szCs w:val="22"/>
        </w:rPr>
        <w:t xml:space="preserve">  </w:t>
      </w:r>
      <w:r w:rsidR="0095036E" w:rsidRPr="007B63CA">
        <w:rPr>
          <w:sz w:val="22"/>
          <w:szCs w:val="22"/>
        </w:rPr>
        <w:t xml:space="preserve"> </w:t>
      </w:r>
    </w:p>
    <w:p w:rsidR="00766F30" w:rsidRPr="007B63CA" w:rsidRDefault="00766F30" w:rsidP="002B71DC">
      <w:pPr>
        <w:autoSpaceDE w:val="0"/>
        <w:autoSpaceDN w:val="0"/>
        <w:adjustRightInd w:val="0"/>
        <w:jc w:val="both"/>
        <w:rPr>
          <w:b/>
          <w:sz w:val="22"/>
          <w:szCs w:val="22"/>
        </w:rPr>
      </w:pPr>
    </w:p>
    <w:p w:rsidR="00951A1A" w:rsidRPr="007B63CA" w:rsidRDefault="00951A1A" w:rsidP="00951A1A">
      <w:pPr>
        <w:autoSpaceDE w:val="0"/>
        <w:autoSpaceDN w:val="0"/>
        <w:adjustRightInd w:val="0"/>
        <w:ind w:firstLine="720"/>
        <w:jc w:val="both"/>
        <w:rPr>
          <w:b/>
          <w:sz w:val="22"/>
          <w:szCs w:val="22"/>
        </w:rPr>
      </w:pPr>
      <w:r w:rsidRPr="007B63CA">
        <w:rPr>
          <w:b/>
          <w:sz w:val="22"/>
          <w:szCs w:val="22"/>
        </w:rPr>
        <w:t>CONTRACTS NOT READILY SUBJ</w:t>
      </w:r>
      <w:r w:rsidR="00A24B6D" w:rsidRPr="007B63CA">
        <w:rPr>
          <w:b/>
          <w:sz w:val="22"/>
          <w:szCs w:val="22"/>
        </w:rPr>
        <w:t>EC</w:t>
      </w:r>
      <w:r w:rsidRPr="007B63CA">
        <w:rPr>
          <w:b/>
          <w:sz w:val="22"/>
          <w:szCs w:val="22"/>
        </w:rPr>
        <w:t>T TO MANIPULATION</w:t>
      </w:r>
    </w:p>
    <w:p w:rsidR="00951A1A" w:rsidRPr="007B63CA" w:rsidRDefault="00951A1A" w:rsidP="00951A1A">
      <w:pPr>
        <w:autoSpaceDE w:val="0"/>
        <w:autoSpaceDN w:val="0"/>
        <w:adjustRightInd w:val="0"/>
        <w:ind w:left="720"/>
        <w:jc w:val="both"/>
        <w:rPr>
          <w:sz w:val="22"/>
          <w:szCs w:val="22"/>
        </w:rPr>
      </w:pPr>
      <w:r w:rsidRPr="007B63CA">
        <w:rPr>
          <w:sz w:val="22"/>
          <w:szCs w:val="22"/>
        </w:rPr>
        <w:t xml:space="preserve">The </w:t>
      </w:r>
      <w:r w:rsidR="006539E8" w:rsidRPr="007B63CA">
        <w:rPr>
          <w:sz w:val="22"/>
          <w:szCs w:val="22"/>
        </w:rPr>
        <w:t xml:space="preserve">new </w:t>
      </w:r>
      <w:r w:rsidR="00541818">
        <w:rPr>
          <w:sz w:val="22"/>
          <w:szCs w:val="22"/>
        </w:rPr>
        <w:t>futures and options contracts are</w:t>
      </w:r>
      <w:r w:rsidR="00164CC3" w:rsidRPr="007B63CA">
        <w:rPr>
          <w:sz w:val="22"/>
          <w:szCs w:val="22"/>
        </w:rPr>
        <w:t xml:space="preserve"> </w:t>
      </w:r>
      <w:r w:rsidRPr="007B63CA">
        <w:rPr>
          <w:sz w:val="22"/>
          <w:szCs w:val="22"/>
        </w:rPr>
        <w:t>not readily subject to manipulation as</w:t>
      </w:r>
      <w:r w:rsidR="00164CC3" w:rsidRPr="007B63CA">
        <w:rPr>
          <w:sz w:val="22"/>
          <w:szCs w:val="22"/>
        </w:rPr>
        <w:t xml:space="preserve"> </w:t>
      </w:r>
      <w:r w:rsidR="00541818">
        <w:rPr>
          <w:sz w:val="22"/>
          <w:szCs w:val="22"/>
        </w:rPr>
        <w:t>they are</w:t>
      </w:r>
      <w:r w:rsidR="00690A82" w:rsidRPr="007B63CA">
        <w:rPr>
          <w:sz w:val="22"/>
          <w:szCs w:val="22"/>
        </w:rPr>
        <w:t xml:space="preserve"> based </w:t>
      </w:r>
      <w:r w:rsidRPr="007B63CA">
        <w:rPr>
          <w:sz w:val="22"/>
          <w:szCs w:val="22"/>
        </w:rPr>
        <w:t>on established and liquid underlying cash market</w:t>
      </w:r>
      <w:r w:rsidR="00690A82" w:rsidRPr="007B63CA">
        <w:rPr>
          <w:sz w:val="22"/>
          <w:szCs w:val="22"/>
        </w:rPr>
        <w:t>s</w:t>
      </w:r>
      <w:r w:rsidRPr="007B63CA">
        <w:rPr>
          <w:sz w:val="22"/>
          <w:szCs w:val="22"/>
        </w:rPr>
        <w:t xml:space="preserve">.  In addition, trading of the </w:t>
      </w:r>
      <w:r w:rsidR="00690A82" w:rsidRPr="007B63CA">
        <w:rPr>
          <w:sz w:val="22"/>
          <w:szCs w:val="22"/>
        </w:rPr>
        <w:t>new c</w:t>
      </w:r>
      <w:r w:rsidR="006C1475" w:rsidRPr="007B63CA">
        <w:rPr>
          <w:sz w:val="22"/>
          <w:szCs w:val="22"/>
        </w:rPr>
        <w:t>o</w:t>
      </w:r>
      <w:r w:rsidRPr="007B63CA">
        <w:rPr>
          <w:sz w:val="22"/>
          <w:szCs w:val="22"/>
        </w:rPr>
        <w:t>ntract</w:t>
      </w:r>
      <w:r w:rsidR="00541818">
        <w:rPr>
          <w:sz w:val="22"/>
          <w:szCs w:val="22"/>
        </w:rPr>
        <w:t>s</w:t>
      </w:r>
      <w:r w:rsidRPr="007B63CA">
        <w:rPr>
          <w:sz w:val="22"/>
          <w:szCs w:val="22"/>
        </w:rPr>
        <w:t xml:space="preserve"> will be monitored by the Market Regulation Department. </w:t>
      </w:r>
    </w:p>
    <w:p w:rsidR="00951A1A" w:rsidRPr="007B63CA" w:rsidRDefault="00951A1A" w:rsidP="00951A1A">
      <w:pPr>
        <w:autoSpaceDE w:val="0"/>
        <w:autoSpaceDN w:val="0"/>
        <w:adjustRightInd w:val="0"/>
        <w:ind w:firstLine="720"/>
        <w:jc w:val="both"/>
        <w:rPr>
          <w:b/>
          <w:sz w:val="22"/>
          <w:szCs w:val="22"/>
        </w:rPr>
      </w:pPr>
    </w:p>
    <w:p w:rsidR="00951A1A" w:rsidRPr="007B63CA" w:rsidRDefault="00951A1A" w:rsidP="00951A1A">
      <w:pPr>
        <w:autoSpaceDE w:val="0"/>
        <w:autoSpaceDN w:val="0"/>
        <w:adjustRightInd w:val="0"/>
        <w:ind w:firstLine="720"/>
        <w:jc w:val="both"/>
        <w:rPr>
          <w:b/>
          <w:sz w:val="22"/>
          <w:szCs w:val="22"/>
        </w:rPr>
      </w:pPr>
      <w:r w:rsidRPr="007B63CA">
        <w:rPr>
          <w:b/>
          <w:sz w:val="22"/>
          <w:szCs w:val="22"/>
        </w:rPr>
        <w:t>POSITION LIMITS OR ACCOUNTABILITY</w:t>
      </w:r>
    </w:p>
    <w:p w:rsidR="00951A1A" w:rsidRPr="007B63CA" w:rsidRDefault="00AC63DC" w:rsidP="00951A1A">
      <w:pPr>
        <w:ind w:left="720"/>
        <w:jc w:val="both"/>
        <w:rPr>
          <w:sz w:val="22"/>
          <w:szCs w:val="22"/>
        </w:rPr>
      </w:pPr>
      <w:r w:rsidRPr="007B63CA">
        <w:rPr>
          <w:sz w:val="22"/>
          <w:szCs w:val="22"/>
        </w:rPr>
        <w:t xml:space="preserve">Positions in </w:t>
      </w:r>
      <w:r w:rsidR="00071597" w:rsidRPr="007B63CA">
        <w:rPr>
          <w:sz w:val="22"/>
          <w:szCs w:val="22"/>
        </w:rPr>
        <w:t xml:space="preserve">the </w:t>
      </w:r>
      <w:r w:rsidR="006539E8" w:rsidRPr="007B63CA">
        <w:rPr>
          <w:sz w:val="22"/>
          <w:szCs w:val="22"/>
        </w:rPr>
        <w:t xml:space="preserve">new </w:t>
      </w:r>
      <w:r w:rsidR="00BD0922">
        <w:rPr>
          <w:sz w:val="22"/>
          <w:szCs w:val="22"/>
        </w:rPr>
        <w:t>futures and options</w:t>
      </w:r>
      <w:r w:rsidR="006539E8" w:rsidRPr="007B63CA">
        <w:rPr>
          <w:sz w:val="22"/>
          <w:szCs w:val="22"/>
        </w:rPr>
        <w:t xml:space="preserve"> contract</w:t>
      </w:r>
      <w:r w:rsidR="00BD0922">
        <w:rPr>
          <w:sz w:val="22"/>
          <w:szCs w:val="22"/>
        </w:rPr>
        <w:t>s</w:t>
      </w:r>
      <w:r w:rsidR="006539E8" w:rsidRPr="007B63CA">
        <w:rPr>
          <w:sz w:val="22"/>
          <w:szCs w:val="22"/>
        </w:rPr>
        <w:t xml:space="preserve"> </w:t>
      </w:r>
      <w:r w:rsidRPr="007B63CA">
        <w:rPr>
          <w:sz w:val="22"/>
          <w:szCs w:val="22"/>
        </w:rPr>
        <w:t>wi</w:t>
      </w:r>
      <w:r w:rsidR="0004001F" w:rsidRPr="007B63CA">
        <w:rPr>
          <w:sz w:val="22"/>
          <w:szCs w:val="22"/>
        </w:rPr>
        <w:t>ll be subject to position limit</w:t>
      </w:r>
      <w:r w:rsidR="00EF52BD">
        <w:rPr>
          <w:sz w:val="22"/>
          <w:szCs w:val="22"/>
        </w:rPr>
        <w:t>s</w:t>
      </w:r>
      <w:r w:rsidR="0004001F" w:rsidRPr="007B63CA">
        <w:rPr>
          <w:sz w:val="22"/>
          <w:szCs w:val="22"/>
        </w:rPr>
        <w:t xml:space="preserve"> and accountability levels</w:t>
      </w:r>
      <w:r w:rsidR="00071597" w:rsidRPr="007B63CA">
        <w:rPr>
          <w:sz w:val="22"/>
          <w:szCs w:val="22"/>
        </w:rPr>
        <w:t xml:space="preserve"> set by the </w:t>
      </w:r>
      <w:r w:rsidR="00164CC3" w:rsidRPr="007B63CA">
        <w:rPr>
          <w:sz w:val="22"/>
          <w:szCs w:val="22"/>
        </w:rPr>
        <w:t xml:space="preserve">Exchange.  </w:t>
      </w:r>
      <w:r w:rsidR="00071597" w:rsidRPr="007B63CA">
        <w:rPr>
          <w:sz w:val="22"/>
          <w:szCs w:val="22"/>
        </w:rPr>
        <w:t xml:space="preserve">As described above, such </w:t>
      </w:r>
      <w:proofErr w:type="gramStart"/>
      <w:r w:rsidR="00071597" w:rsidRPr="007B63CA">
        <w:rPr>
          <w:sz w:val="22"/>
          <w:szCs w:val="22"/>
        </w:rPr>
        <w:t>p</w:t>
      </w:r>
      <w:r w:rsidR="00164CC3" w:rsidRPr="007B63CA">
        <w:rPr>
          <w:sz w:val="22"/>
          <w:szCs w:val="22"/>
        </w:rPr>
        <w:t>osition</w:t>
      </w:r>
      <w:proofErr w:type="gramEnd"/>
      <w:r w:rsidR="001D7D18" w:rsidRPr="007B63CA">
        <w:rPr>
          <w:sz w:val="22"/>
          <w:szCs w:val="22"/>
        </w:rPr>
        <w:t xml:space="preserve"> </w:t>
      </w:r>
      <w:r w:rsidR="00164CC3" w:rsidRPr="007B63CA">
        <w:rPr>
          <w:sz w:val="22"/>
          <w:szCs w:val="22"/>
        </w:rPr>
        <w:t xml:space="preserve">limits </w:t>
      </w:r>
      <w:r w:rsidR="00071597" w:rsidRPr="007B63CA">
        <w:rPr>
          <w:sz w:val="22"/>
          <w:szCs w:val="22"/>
        </w:rPr>
        <w:t>are based upon existing levels set for substantially similar products or are based upon the deliverable supply in the</w:t>
      </w:r>
      <w:r w:rsidR="002E48C7" w:rsidRPr="007B63CA">
        <w:rPr>
          <w:sz w:val="22"/>
          <w:szCs w:val="22"/>
        </w:rPr>
        <w:t xml:space="preserve"> cash market.</w:t>
      </w:r>
      <w:r w:rsidR="004D2891">
        <w:rPr>
          <w:sz w:val="22"/>
          <w:szCs w:val="22"/>
        </w:rPr>
        <w:t xml:space="preserve">  </w:t>
      </w:r>
      <w:r w:rsidR="004D2891" w:rsidRPr="00962564">
        <w:rPr>
          <w:sz w:val="22"/>
          <w:szCs w:val="22"/>
        </w:rPr>
        <w:t>A Deliverable Supply Analysis is attached hereto as Exhibit B.</w:t>
      </w:r>
      <w:r w:rsidR="00BD0922">
        <w:rPr>
          <w:sz w:val="22"/>
          <w:szCs w:val="22"/>
        </w:rPr>
        <w:t xml:space="preserve"> Positions in the </w:t>
      </w:r>
      <w:r w:rsidR="00151A1D">
        <w:rPr>
          <w:sz w:val="22"/>
          <w:szCs w:val="22"/>
        </w:rPr>
        <w:t xml:space="preserve">new </w:t>
      </w:r>
      <w:r w:rsidR="00BD0922">
        <w:rPr>
          <w:sz w:val="22"/>
          <w:szCs w:val="22"/>
        </w:rPr>
        <w:t>options will be aggregated with the underlying futures contracts and subject to the position limits in place for the underlying futures contracts.</w:t>
      </w:r>
    </w:p>
    <w:p w:rsidR="007677DD" w:rsidRPr="007B63CA" w:rsidRDefault="007677DD" w:rsidP="007677DD">
      <w:pPr>
        <w:rPr>
          <w:sz w:val="22"/>
          <w:szCs w:val="22"/>
        </w:rPr>
      </w:pPr>
    </w:p>
    <w:p w:rsidR="00281431" w:rsidRDefault="0018013C" w:rsidP="0018013C">
      <w:pPr>
        <w:ind w:left="720" w:hanging="630"/>
        <w:jc w:val="both"/>
        <w:rPr>
          <w:sz w:val="22"/>
          <w:szCs w:val="22"/>
        </w:rPr>
      </w:pPr>
      <w:r w:rsidRPr="00FE7B61">
        <w:rPr>
          <w:sz w:val="22"/>
          <w:szCs w:val="22"/>
        </w:rPr>
        <w:tab/>
      </w:r>
    </w:p>
    <w:p w:rsidR="00281431" w:rsidRDefault="00281431" w:rsidP="0018013C">
      <w:pPr>
        <w:ind w:left="720" w:hanging="630"/>
        <w:jc w:val="both"/>
        <w:rPr>
          <w:sz w:val="22"/>
          <w:szCs w:val="22"/>
        </w:rPr>
      </w:pPr>
    </w:p>
    <w:p w:rsidR="0018013C" w:rsidRPr="00FE7B61" w:rsidRDefault="0018013C" w:rsidP="00281431">
      <w:pPr>
        <w:ind w:left="720"/>
        <w:jc w:val="both"/>
        <w:rPr>
          <w:b/>
          <w:bCs/>
          <w:sz w:val="22"/>
          <w:szCs w:val="22"/>
        </w:rPr>
      </w:pPr>
      <w:r w:rsidRPr="00FE7B61">
        <w:rPr>
          <w:b/>
          <w:bCs/>
          <w:sz w:val="22"/>
          <w:szCs w:val="22"/>
        </w:rPr>
        <w:lastRenderedPageBreak/>
        <w:t>FINANCIAL INTEGRITY OF CONTRACTS</w:t>
      </w:r>
    </w:p>
    <w:p w:rsidR="0018013C" w:rsidRPr="00FE7B61" w:rsidRDefault="0018013C" w:rsidP="0018013C">
      <w:pPr>
        <w:ind w:left="720"/>
        <w:jc w:val="both"/>
        <w:rPr>
          <w:sz w:val="22"/>
          <w:szCs w:val="22"/>
        </w:rPr>
      </w:pPr>
      <w:r w:rsidRPr="00FE7B61">
        <w:rPr>
          <w:sz w:val="22"/>
          <w:szCs w:val="22"/>
        </w:rPr>
        <w:t xml:space="preserve">The </w:t>
      </w:r>
      <w:r w:rsidR="006539E8" w:rsidRPr="00FE7B61">
        <w:rPr>
          <w:sz w:val="22"/>
          <w:szCs w:val="22"/>
        </w:rPr>
        <w:t xml:space="preserve">new </w:t>
      </w:r>
      <w:r w:rsidR="000708AC">
        <w:rPr>
          <w:sz w:val="22"/>
          <w:szCs w:val="22"/>
        </w:rPr>
        <w:t>futures and options</w:t>
      </w:r>
      <w:r w:rsidR="006539E8" w:rsidRPr="00FE7B61">
        <w:rPr>
          <w:sz w:val="22"/>
          <w:szCs w:val="22"/>
        </w:rPr>
        <w:t xml:space="preserve"> contract</w:t>
      </w:r>
      <w:r w:rsidR="000708AC">
        <w:rPr>
          <w:sz w:val="22"/>
          <w:szCs w:val="22"/>
        </w:rPr>
        <w:t>s</w:t>
      </w:r>
      <w:r w:rsidR="006539E8" w:rsidRPr="00FE7B61">
        <w:rPr>
          <w:sz w:val="22"/>
          <w:szCs w:val="22"/>
        </w:rPr>
        <w:t xml:space="preserve"> </w:t>
      </w:r>
      <w:r w:rsidRPr="00FE7B61">
        <w:rPr>
          <w:sz w:val="22"/>
          <w:szCs w:val="22"/>
        </w:rPr>
        <w:t xml:space="preserve">will be cleared by </w:t>
      </w:r>
      <w:r w:rsidR="00164CC3" w:rsidRPr="00FE7B61">
        <w:rPr>
          <w:sz w:val="22"/>
          <w:szCs w:val="22"/>
        </w:rPr>
        <w:t>ICE Clear Europe</w:t>
      </w:r>
      <w:r w:rsidRPr="00FE7B61">
        <w:rPr>
          <w:sz w:val="22"/>
          <w:szCs w:val="22"/>
        </w:rPr>
        <w:t xml:space="preserve">, a registered derivatives clearing organization subject to Commission regulation, and carried by registered futures commission merchants qualified to handle customer business.  </w:t>
      </w:r>
    </w:p>
    <w:p w:rsidR="0018013C" w:rsidRPr="00FE7B61" w:rsidRDefault="0018013C" w:rsidP="007677DD">
      <w:pPr>
        <w:rPr>
          <w:sz w:val="22"/>
          <w:szCs w:val="22"/>
        </w:rPr>
      </w:pPr>
    </w:p>
    <w:p w:rsidR="007677DD" w:rsidRPr="00FE7B61" w:rsidRDefault="007677DD" w:rsidP="007677DD">
      <w:pPr>
        <w:ind w:firstLine="720"/>
        <w:jc w:val="both"/>
        <w:rPr>
          <w:sz w:val="22"/>
          <w:szCs w:val="22"/>
        </w:rPr>
      </w:pPr>
      <w:r w:rsidRPr="00FE7B61">
        <w:rPr>
          <w:sz w:val="22"/>
          <w:szCs w:val="22"/>
        </w:rPr>
        <w:t>The Exchange further certifies that, concurrent with this filing, a copy of this submission</w:t>
      </w:r>
      <w:r w:rsidR="00D35F38" w:rsidRPr="00FE7B61">
        <w:rPr>
          <w:sz w:val="22"/>
          <w:szCs w:val="22"/>
        </w:rPr>
        <w:t xml:space="preserve"> was posted on the Exchange’s website and </w:t>
      </w:r>
      <w:r w:rsidRPr="00FE7B61">
        <w:rPr>
          <w:sz w:val="22"/>
          <w:szCs w:val="22"/>
        </w:rPr>
        <w:t>may be accessed at (</w:t>
      </w:r>
      <w:r w:rsidR="00160CF0" w:rsidRPr="00801A54">
        <w:rPr>
          <w:sz w:val="22"/>
          <w:szCs w:val="22"/>
        </w:rPr>
        <w:t>https://www.theice.com/futures-us/regulation</w:t>
      </w:r>
      <w:r w:rsidRPr="00FE7B61">
        <w:rPr>
          <w:sz w:val="22"/>
          <w:szCs w:val="22"/>
        </w:rPr>
        <w:t>).</w:t>
      </w:r>
      <w:r w:rsidR="00D35F38" w:rsidRPr="00FE7B61">
        <w:rPr>
          <w:sz w:val="22"/>
          <w:szCs w:val="22"/>
        </w:rPr>
        <w:t xml:space="preserve">  </w:t>
      </w:r>
    </w:p>
    <w:p w:rsidR="00382A14" w:rsidRPr="00FE7B61" w:rsidRDefault="00382A14" w:rsidP="00F14418">
      <w:pPr>
        <w:ind w:firstLine="720"/>
        <w:rPr>
          <w:sz w:val="22"/>
          <w:szCs w:val="22"/>
        </w:rPr>
      </w:pPr>
    </w:p>
    <w:p w:rsidR="00CB2B0B" w:rsidRPr="00CB2B0B" w:rsidRDefault="00CB2B0B" w:rsidP="00CB2B0B">
      <w:pPr>
        <w:ind w:firstLine="720"/>
        <w:rPr>
          <w:sz w:val="22"/>
          <w:szCs w:val="22"/>
        </w:rPr>
      </w:pPr>
      <w:r w:rsidRPr="00CB2B0B">
        <w:rPr>
          <w:sz w:val="22"/>
          <w:szCs w:val="22"/>
        </w:rPr>
        <w:t xml:space="preserve">If you have any questions or need further information, please contact me at </w:t>
      </w:r>
      <w:r w:rsidR="00CF34D4">
        <w:rPr>
          <w:sz w:val="22"/>
          <w:szCs w:val="22"/>
        </w:rPr>
        <w:t>3</w:t>
      </w:r>
      <w:r w:rsidRPr="00CB2B0B">
        <w:rPr>
          <w:sz w:val="22"/>
          <w:szCs w:val="22"/>
        </w:rPr>
        <w:t>12-</w:t>
      </w:r>
      <w:r w:rsidR="00CF34D4">
        <w:rPr>
          <w:sz w:val="22"/>
          <w:szCs w:val="22"/>
        </w:rPr>
        <w:t>836-6745</w:t>
      </w:r>
      <w:r w:rsidRPr="00CB2B0B">
        <w:rPr>
          <w:sz w:val="22"/>
          <w:szCs w:val="22"/>
        </w:rPr>
        <w:t xml:space="preserve"> or at </w:t>
      </w:r>
      <w:r w:rsidR="00CF34D4">
        <w:rPr>
          <w:sz w:val="22"/>
          <w:szCs w:val="22"/>
        </w:rPr>
        <w:t>patrick.swartzer@theice.com</w:t>
      </w:r>
      <w:r w:rsidRPr="00CB2B0B">
        <w:rPr>
          <w:sz w:val="22"/>
          <w:szCs w:val="22"/>
        </w:rPr>
        <w:t>.</w:t>
      </w:r>
    </w:p>
    <w:p w:rsidR="00CB2B0B" w:rsidRPr="00CB2B0B" w:rsidRDefault="00CB2B0B" w:rsidP="00CB2B0B">
      <w:pPr>
        <w:rPr>
          <w:sz w:val="22"/>
          <w:szCs w:val="22"/>
        </w:rPr>
      </w:pPr>
    </w:p>
    <w:p w:rsidR="00CB2B0B" w:rsidRDefault="00CB2B0B" w:rsidP="00CB2B0B">
      <w:pPr>
        <w:ind w:left="5760" w:hanging="720"/>
        <w:rPr>
          <w:sz w:val="22"/>
          <w:szCs w:val="22"/>
        </w:rPr>
      </w:pPr>
      <w:r w:rsidRPr="00CB2B0B">
        <w:rPr>
          <w:sz w:val="22"/>
          <w:szCs w:val="22"/>
        </w:rPr>
        <w:t>Sincerely,</w:t>
      </w:r>
    </w:p>
    <w:p w:rsidR="006355B8" w:rsidRPr="00CB2B0B" w:rsidRDefault="006355B8" w:rsidP="00CB2B0B">
      <w:pPr>
        <w:ind w:left="5760" w:hanging="720"/>
        <w:rPr>
          <w:sz w:val="22"/>
          <w:szCs w:val="22"/>
        </w:rPr>
      </w:pPr>
    </w:p>
    <w:p w:rsidR="006355B8" w:rsidRDefault="006355B8" w:rsidP="006355B8">
      <w:pPr>
        <w:ind w:left="4320" w:firstLine="720"/>
        <w:rPr>
          <w:sz w:val="22"/>
          <w:szCs w:val="22"/>
        </w:rPr>
      </w:pPr>
      <w:r>
        <w:rPr>
          <w:noProof/>
          <w:sz w:val="22"/>
          <w:szCs w:val="22"/>
        </w:rPr>
        <w:drawing>
          <wp:inline distT="0" distB="0" distL="0" distR="0" wp14:anchorId="3B27D5D4" wp14:editId="0242FE0F">
            <wp:extent cx="1095375" cy="533400"/>
            <wp:effectExtent l="0" t="0" r="9525" b="0"/>
            <wp:docPr id="2" name="Picture 2" descr="P:\Desktop (4-4-2017)\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sktop (4-4-2017)\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p>
    <w:p w:rsidR="00CB2B0B" w:rsidRDefault="00CB2B0B" w:rsidP="00CF34D4">
      <w:pPr>
        <w:ind w:firstLine="720"/>
        <w:rPr>
          <w:sz w:val="22"/>
          <w:szCs w:val="22"/>
        </w:rPr>
      </w:pPr>
      <w:r w:rsidRPr="00CB2B0B">
        <w:rPr>
          <w:sz w:val="22"/>
          <w:szCs w:val="22"/>
        </w:rPr>
        <w:tab/>
      </w:r>
      <w:r w:rsidRPr="00CB2B0B">
        <w:rPr>
          <w:sz w:val="22"/>
          <w:szCs w:val="22"/>
        </w:rPr>
        <w:tab/>
      </w:r>
      <w:r w:rsidRPr="00CB2B0B">
        <w:rPr>
          <w:sz w:val="22"/>
          <w:szCs w:val="22"/>
        </w:rPr>
        <w:tab/>
      </w:r>
      <w:r w:rsidRPr="00CB2B0B">
        <w:rPr>
          <w:sz w:val="22"/>
          <w:szCs w:val="22"/>
        </w:rPr>
        <w:tab/>
      </w:r>
      <w:r w:rsidRPr="00CB2B0B">
        <w:rPr>
          <w:sz w:val="22"/>
          <w:szCs w:val="22"/>
        </w:rPr>
        <w:tab/>
      </w:r>
      <w:r w:rsidRPr="00CB2B0B">
        <w:rPr>
          <w:sz w:val="22"/>
          <w:szCs w:val="22"/>
        </w:rPr>
        <w:tab/>
      </w:r>
      <w:r w:rsidR="00CF34D4">
        <w:rPr>
          <w:sz w:val="22"/>
          <w:szCs w:val="22"/>
        </w:rPr>
        <w:t>Patrick Swartzer</w:t>
      </w:r>
    </w:p>
    <w:p w:rsidR="00CF34D4" w:rsidRPr="00CB2B0B" w:rsidRDefault="00CF34D4" w:rsidP="00CF34D4">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Manager</w:t>
      </w:r>
    </w:p>
    <w:p w:rsidR="00CB2B0B" w:rsidRPr="00CB2B0B" w:rsidRDefault="00CB2B0B" w:rsidP="00CB2B0B">
      <w:pPr>
        <w:ind w:firstLine="720"/>
        <w:rPr>
          <w:sz w:val="22"/>
          <w:szCs w:val="22"/>
        </w:rPr>
      </w:pPr>
      <w:r w:rsidRPr="00CB2B0B">
        <w:rPr>
          <w:sz w:val="22"/>
          <w:szCs w:val="22"/>
        </w:rPr>
        <w:tab/>
      </w:r>
      <w:r w:rsidRPr="00CB2B0B">
        <w:rPr>
          <w:sz w:val="22"/>
          <w:szCs w:val="22"/>
        </w:rPr>
        <w:tab/>
      </w:r>
      <w:r w:rsidRPr="00CB2B0B">
        <w:rPr>
          <w:sz w:val="22"/>
          <w:szCs w:val="22"/>
        </w:rPr>
        <w:tab/>
      </w:r>
      <w:r w:rsidRPr="00CB2B0B">
        <w:rPr>
          <w:sz w:val="22"/>
          <w:szCs w:val="22"/>
        </w:rPr>
        <w:tab/>
      </w:r>
      <w:r w:rsidRPr="00CB2B0B">
        <w:rPr>
          <w:sz w:val="22"/>
          <w:szCs w:val="22"/>
        </w:rPr>
        <w:tab/>
      </w:r>
      <w:r w:rsidRPr="00CB2B0B">
        <w:rPr>
          <w:sz w:val="22"/>
          <w:szCs w:val="22"/>
        </w:rPr>
        <w:tab/>
        <w:t>Market Regulation</w:t>
      </w:r>
    </w:p>
    <w:p w:rsidR="00801A54" w:rsidRDefault="00801A54" w:rsidP="00306FDF">
      <w:pPr>
        <w:pStyle w:val="p30"/>
        <w:spacing w:before="0"/>
        <w:jc w:val="left"/>
        <w:rPr>
          <w:sz w:val="22"/>
          <w:szCs w:val="22"/>
        </w:rPr>
      </w:pPr>
    </w:p>
    <w:p w:rsidR="00306FDF" w:rsidRPr="00801A54" w:rsidRDefault="00306FDF" w:rsidP="00306FDF">
      <w:pPr>
        <w:pStyle w:val="p30"/>
        <w:spacing w:before="0"/>
        <w:jc w:val="left"/>
        <w:rPr>
          <w:sz w:val="22"/>
          <w:szCs w:val="22"/>
        </w:rPr>
      </w:pPr>
      <w:proofErr w:type="gramStart"/>
      <w:r w:rsidRPr="00801A54">
        <w:rPr>
          <w:sz w:val="22"/>
          <w:szCs w:val="22"/>
        </w:rPr>
        <w:t>Enc.</w:t>
      </w:r>
      <w:proofErr w:type="gramEnd"/>
      <w:r w:rsidRPr="00801A54">
        <w:rPr>
          <w:sz w:val="22"/>
          <w:szCs w:val="22"/>
        </w:rPr>
        <w:tab/>
      </w:r>
      <w:r w:rsidRPr="00801A54">
        <w:rPr>
          <w:sz w:val="22"/>
          <w:szCs w:val="22"/>
        </w:rPr>
        <w:tab/>
      </w:r>
      <w:r w:rsidRPr="00801A54">
        <w:rPr>
          <w:sz w:val="22"/>
          <w:szCs w:val="22"/>
        </w:rPr>
        <w:tab/>
      </w:r>
      <w:r w:rsidRPr="00801A54">
        <w:rPr>
          <w:sz w:val="22"/>
          <w:szCs w:val="22"/>
        </w:rPr>
        <w:tab/>
      </w:r>
      <w:r w:rsidRPr="00801A54">
        <w:rPr>
          <w:sz w:val="22"/>
          <w:szCs w:val="22"/>
        </w:rPr>
        <w:tab/>
      </w:r>
      <w:r w:rsidRPr="00801A54">
        <w:rPr>
          <w:sz w:val="22"/>
          <w:szCs w:val="22"/>
        </w:rPr>
        <w:tab/>
      </w:r>
      <w:r w:rsidRPr="00801A54">
        <w:rPr>
          <w:sz w:val="22"/>
          <w:szCs w:val="22"/>
        </w:rPr>
        <w:tab/>
      </w:r>
      <w:r w:rsidRPr="00801A54">
        <w:rPr>
          <w:sz w:val="22"/>
          <w:szCs w:val="22"/>
        </w:rPr>
        <w:tab/>
      </w:r>
      <w:r w:rsidRPr="00801A54">
        <w:rPr>
          <w:sz w:val="22"/>
          <w:szCs w:val="22"/>
        </w:rPr>
        <w:tab/>
      </w:r>
      <w:r w:rsidRPr="00801A54">
        <w:rPr>
          <w:sz w:val="22"/>
          <w:szCs w:val="22"/>
        </w:rPr>
        <w:tab/>
      </w:r>
    </w:p>
    <w:p w:rsidR="00306FDF" w:rsidRPr="00801A54" w:rsidRDefault="00306FDF" w:rsidP="00306FDF">
      <w:pPr>
        <w:tabs>
          <w:tab w:val="left" w:pos="720"/>
        </w:tabs>
        <w:ind w:left="720" w:hanging="720"/>
        <w:rPr>
          <w:sz w:val="22"/>
          <w:szCs w:val="22"/>
        </w:rPr>
      </w:pPr>
      <w:r w:rsidRPr="00801A54">
        <w:rPr>
          <w:sz w:val="22"/>
          <w:szCs w:val="22"/>
        </w:rPr>
        <w:t>cc:</w:t>
      </w:r>
      <w:r w:rsidRPr="00801A54">
        <w:rPr>
          <w:sz w:val="22"/>
          <w:szCs w:val="22"/>
        </w:rPr>
        <w:tab/>
        <w:t>Division of Market Oversight</w:t>
      </w:r>
    </w:p>
    <w:p w:rsidR="00EC3431" w:rsidRPr="00801A54" w:rsidRDefault="00306FDF" w:rsidP="00EC3431">
      <w:pPr>
        <w:rPr>
          <w:sz w:val="22"/>
          <w:szCs w:val="22"/>
        </w:rPr>
      </w:pPr>
      <w:r w:rsidRPr="00801A54">
        <w:rPr>
          <w:sz w:val="22"/>
          <w:szCs w:val="22"/>
        </w:rPr>
        <w:tab/>
        <w:t>New York Regional Office</w:t>
      </w:r>
    </w:p>
    <w:p w:rsidR="005501CC" w:rsidRDefault="005501CC" w:rsidP="00EC3431">
      <w:pPr>
        <w:jc w:val="center"/>
        <w:sectPr w:rsidR="005501CC" w:rsidSect="00615FF0">
          <w:type w:val="continuous"/>
          <w:pgSz w:w="12240" w:h="15840"/>
          <w:pgMar w:top="1152" w:right="1440" w:bottom="1152" w:left="1440" w:header="720" w:footer="720" w:gutter="0"/>
          <w:cols w:space="720"/>
          <w:docGrid w:linePitch="360"/>
        </w:sectPr>
      </w:pPr>
    </w:p>
    <w:p w:rsidR="005501CC" w:rsidRDefault="005501CC" w:rsidP="005501CC">
      <w:pPr>
        <w:jc w:val="center"/>
        <w:rPr>
          <w:b/>
        </w:rPr>
      </w:pPr>
      <w:r w:rsidRPr="00FE4538">
        <w:rPr>
          <w:b/>
        </w:rPr>
        <w:lastRenderedPageBreak/>
        <w:t>EXHIBIT A</w:t>
      </w:r>
    </w:p>
    <w:tbl>
      <w:tblPr>
        <w:tblW w:w="18239" w:type="dxa"/>
        <w:jc w:val="center"/>
        <w:tblInd w:w="93" w:type="dxa"/>
        <w:tblLook w:val="04A0" w:firstRow="1" w:lastRow="0" w:firstColumn="1" w:lastColumn="0" w:noHBand="0" w:noVBand="1"/>
      </w:tblPr>
      <w:tblGrid>
        <w:gridCol w:w="866"/>
        <w:gridCol w:w="5844"/>
        <w:gridCol w:w="1630"/>
        <w:gridCol w:w="1080"/>
        <w:gridCol w:w="1787"/>
        <w:gridCol w:w="1539"/>
        <w:gridCol w:w="821"/>
        <w:gridCol w:w="990"/>
        <w:gridCol w:w="990"/>
        <w:gridCol w:w="2692"/>
      </w:tblGrid>
      <w:tr w:rsidR="0016205E" w:rsidTr="0016205E">
        <w:trPr>
          <w:trHeight w:val="690"/>
          <w:jc w:val="center"/>
        </w:trPr>
        <w:tc>
          <w:tcPr>
            <w:tcW w:w="866"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Rule</w:t>
            </w:r>
          </w:p>
        </w:tc>
        <w:tc>
          <w:tcPr>
            <w:tcW w:w="5844" w:type="dxa"/>
            <w:tcBorders>
              <w:top w:val="single" w:sz="4" w:space="0" w:color="auto"/>
              <w:left w:val="nil"/>
              <w:bottom w:val="single" w:sz="4" w:space="0" w:color="auto"/>
              <w:right w:val="single" w:sz="4" w:space="0" w:color="auto"/>
            </w:tcBorders>
            <w:shd w:val="clear" w:color="000000" w:fill="8DB4E2"/>
            <w:noWrap/>
            <w:vAlign w:val="bottom"/>
            <w:hideMark/>
          </w:tcPr>
          <w:p w:rsidR="0016205E" w:rsidRDefault="0016205E">
            <w:pPr>
              <w:rPr>
                <w:rFonts w:ascii="Arial" w:hAnsi="Arial" w:cs="Arial"/>
                <w:b/>
                <w:bCs/>
                <w:color w:val="000000"/>
                <w:sz w:val="16"/>
                <w:szCs w:val="16"/>
              </w:rPr>
            </w:pPr>
            <w:r>
              <w:rPr>
                <w:rFonts w:ascii="Arial" w:hAnsi="Arial" w:cs="Arial"/>
                <w:b/>
                <w:bCs/>
                <w:color w:val="000000"/>
                <w:sz w:val="16"/>
                <w:szCs w:val="16"/>
              </w:rPr>
              <w:t xml:space="preserve">Contract Name </w:t>
            </w:r>
          </w:p>
        </w:tc>
        <w:tc>
          <w:tcPr>
            <w:tcW w:w="1630" w:type="dxa"/>
            <w:tcBorders>
              <w:top w:val="single" w:sz="4" w:space="0" w:color="auto"/>
              <w:left w:val="nil"/>
              <w:bottom w:val="single" w:sz="4" w:space="0" w:color="auto"/>
              <w:right w:val="single" w:sz="4" w:space="0" w:color="auto"/>
            </w:tcBorders>
            <w:shd w:val="clear" w:color="000000" w:fill="8DB4E2"/>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Commodity Code</w:t>
            </w:r>
          </w:p>
        </w:tc>
        <w:tc>
          <w:tcPr>
            <w:tcW w:w="1080" w:type="dxa"/>
            <w:tcBorders>
              <w:top w:val="single" w:sz="4" w:space="0" w:color="auto"/>
              <w:left w:val="nil"/>
              <w:bottom w:val="single" w:sz="4" w:space="0" w:color="auto"/>
              <w:right w:val="single" w:sz="4" w:space="0" w:color="auto"/>
            </w:tcBorders>
            <w:shd w:val="clear" w:color="000000" w:fill="8DB4E2"/>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Contract Size</w:t>
            </w:r>
          </w:p>
        </w:tc>
        <w:tc>
          <w:tcPr>
            <w:tcW w:w="1787" w:type="dxa"/>
            <w:tcBorders>
              <w:top w:val="single" w:sz="4" w:space="0" w:color="auto"/>
              <w:left w:val="nil"/>
              <w:bottom w:val="single" w:sz="4" w:space="0" w:color="auto"/>
              <w:right w:val="single" w:sz="4" w:space="0" w:color="auto"/>
            </w:tcBorders>
            <w:shd w:val="clear" w:color="000000" w:fill="8DB4E2"/>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Unit of Trading</w:t>
            </w:r>
          </w:p>
        </w:tc>
        <w:tc>
          <w:tcPr>
            <w:tcW w:w="1539" w:type="dxa"/>
            <w:tcBorders>
              <w:top w:val="single" w:sz="4" w:space="0" w:color="auto"/>
              <w:left w:val="nil"/>
              <w:bottom w:val="single" w:sz="4" w:space="0" w:color="auto"/>
              <w:right w:val="single" w:sz="4" w:space="0" w:color="auto"/>
            </w:tcBorders>
            <w:shd w:val="clear" w:color="000000" w:fill="8DB4E2"/>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 xml:space="preserve">Minimum Tick </w:t>
            </w:r>
            <w:r>
              <w:rPr>
                <w:rFonts w:ascii="Arial" w:hAnsi="Arial" w:cs="Arial"/>
                <w:b/>
                <w:bCs/>
                <w:color w:val="000000"/>
                <w:sz w:val="16"/>
                <w:szCs w:val="16"/>
                <w:vertAlign w:val="superscript"/>
              </w:rPr>
              <w:t>[1]</w:t>
            </w:r>
          </w:p>
        </w:tc>
        <w:tc>
          <w:tcPr>
            <w:tcW w:w="821" w:type="dxa"/>
            <w:tcBorders>
              <w:top w:val="single" w:sz="4" w:space="0" w:color="auto"/>
              <w:left w:val="nil"/>
              <w:bottom w:val="single" w:sz="4" w:space="0" w:color="auto"/>
              <w:right w:val="single" w:sz="4" w:space="0" w:color="auto"/>
            </w:tcBorders>
            <w:shd w:val="clear" w:color="000000" w:fill="8DB4E2"/>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IPL Amount</w:t>
            </w:r>
          </w:p>
        </w:tc>
        <w:tc>
          <w:tcPr>
            <w:tcW w:w="990" w:type="dxa"/>
            <w:tcBorders>
              <w:top w:val="single" w:sz="4" w:space="0" w:color="auto"/>
              <w:left w:val="nil"/>
              <w:bottom w:val="single" w:sz="4" w:space="0" w:color="auto"/>
              <w:right w:val="single" w:sz="4" w:space="0" w:color="auto"/>
            </w:tcBorders>
            <w:shd w:val="clear" w:color="000000" w:fill="8DB4E2"/>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 xml:space="preserve">IPL </w:t>
            </w:r>
            <w:proofErr w:type="spellStart"/>
            <w:r>
              <w:rPr>
                <w:rFonts w:ascii="Arial" w:hAnsi="Arial" w:cs="Arial"/>
                <w:b/>
                <w:bCs/>
                <w:color w:val="000000"/>
                <w:sz w:val="16"/>
                <w:szCs w:val="16"/>
              </w:rPr>
              <w:t>Recalc</w:t>
            </w:r>
            <w:proofErr w:type="spellEnd"/>
            <w:r>
              <w:rPr>
                <w:rFonts w:ascii="Arial" w:hAnsi="Arial" w:cs="Arial"/>
                <w:b/>
                <w:bCs/>
                <w:color w:val="000000"/>
                <w:sz w:val="16"/>
                <w:szCs w:val="16"/>
              </w:rPr>
              <w:t xml:space="preserve"> Time (Seconds)</w:t>
            </w:r>
          </w:p>
        </w:tc>
        <w:tc>
          <w:tcPr>
            <w:tcW w:w="990" w:type="dxa"/>
            <w:tcBorders>
              <w:top w:val="single" w:sz="4" w:space="0" w:color="auto"/>
              <w:left w:val="nil"/>
              <w:bottom w:val="single" w:sz="4" w:space="0" w:color="auto"/>
              <w:right w:val="single" w:sz="4" w:space="0" w:color="auto"/>
            </w:tcBorders>
            <w:shd w:val="clear" w:color="000000" w:fill="8DB4E2"/>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IPL Hold Period (Seconds)</w:t>
            </w:r>
          </w:p>
        </w:tc>
        <w:tc>
          <w:tcPr>
            <w:tcW w:w="2692" w:type="dxa"/>
            <w:tcBorders>
              <w:top w:val="single" w:sz="4" w:space="0" w:color="auto"/>
              <w:left w:val="nil"/>
              <w:bottom w:val="single" w:sz="4" w:space="0" w:color="auto"/>
              <w:right w:val="single" w:sz="4" w:space="0" w:color="auto"/>
            </w:tcBorders>
            <w:shd w:val="clear" w:color="000000" w:fill="8DB4E2"/>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NCR</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18.D.051</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California Carbon Offset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CCO</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Carbon Offsets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$0.25</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18.D.005</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Cross State Air Pollution TR NOx Annual Allowance Vintage 2019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NAR</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$60.00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18.D.028</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Cross State Air Pollution Rule NOx Ozone Season Group 2 Allowance Future Vintage 2019</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NOU</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$60.00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18.D.007</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Cross State Air Pollution Rule TR SO2 Group 1 Allowance Future</w:t>
            </w:r>
            <w:r w:rsidR="00D475E8">
              <w:rPr>
                <w:rFonts w:ascii="Arial" w:hAnsi="Arial" w:cs="Arial"/>
                <w:color w:val="000000"/>
                <w:sz w:val="16"/>
                <w:szCs w:val="16"/>
              </w:rPr>
              <w:t xml:space="preserve"> - Vintage 2019</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SOT</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$60.00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18.D.008</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Cross State Air Pollution Rule TR SO2 Group 2 Allowance Future</w:t>
            </w:r>
            <w:r w:rsidR="00D475E8">
              <w:rPr>
                <w:rFonts w:ascii="Arial" w:hAnsi="Arial" w:cs="Arial"/>
                <w:color w:val="000000"/>
                <w:sz w:val="16"/>
                <w:szCs w:val="16"/>
              </w:rPr>
              <w:t xml:space="preserve"> - Vintage 2019</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STR</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$60.00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18.D.011</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Regional Greenhouse Gas Initiative Vintage 2022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RGU</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$0.10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18.E.059</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Option on Cross State Air Pollution TR NOx Annual Allowance Vintage 2019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NAR</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10.00; Min/Max Range: 0.50/10.00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18.E.060</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Cross State Air Pollution Rule NOx Ozone Season Group 2 Allowance Future Vintage 2019</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NOU</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10.00; Min/Max Range: 0.50/10.00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18.E.061</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Cross State Air Pollution Rule TR SO2 Group 1 Allowance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SOT</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10.00; Min/Max Range: 0.50/10.00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18.E.062</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Cross State Air Pollution Rule TR SO2 Group 2 Allowance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STR</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10.00; Min/Max Range: 0.50/10.00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18.E.047</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Regional Greenhouse Gas Initiative Future Vintage 2022</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RGU</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Allowances</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0.10; Min/Max Range: 0.05/0.10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18.E.127</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NEPOOL Dual Qualified Compliance Renewable Energy Certificate Class I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NER</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1.00; Min/Max Range: 0.05/1.00</w:t>
            </w:r>
          </w:p>
        </w:tc>
      </w:tr>
      <w:tr w:rsidR="0016205E"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18.E.128</w:t>
            </w:r>
          </w:p>
        </w:tc>
        <w:tc>
          <w:tcPr>
            <w:tcW w:w="5844"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NEPOOL Dual Qualified Renewable Energy Certificate Class 1 Vintage 2018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NE8</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1.00; Min/Max Range: 0.05/1.00</w:t>
            </w:r>
          </w:p>
        </w:tc>
      </w:tr>
      <w:tr w:rsidR="00D475E8"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5E8" w:rsidRDefault="00D475E8" w:rsidP="00E93213">
            <w:pPr>
              <w:jc w:val="center"/>
              <w:rPr>
                <w:rFonts w:ascii="Arial" w:hAnsi="Arial" w:cs="Arial"/>
                <w:color w:val="000000"/>
                <w:sz w:val="16"/>
                <w:szCs w:val="16"/>
              </w:rPr>
            </w:pPr>
            <w:r>
              <w:rPr>
                <w:rFonts w:ascii="Arial" w:hAnsi="Arial" w:cs="Arial"/>
                <w:color w:val="000000"/>
                <w:sz w:val="16"/>
                <w:szCs w:val="16"/>
              </w:rPr>
              <w:t>18.E.128</w:t>
            </w:r>
          </w:p>
        </w:tc>
        <w:tc>
          <w:tcPr>
            <w:tcW w:w="5844"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rPr>
                <w:rFonts w:ascii="Arial" w:hAnsi="Arial" w:cs="Arial"/>
                <w:sz w:val="16"/>
                <w:szCs w:val="16"/>
              </w:rPr>
            </w:pPr>
            <w:r>
              <w:rPr>
                <w:rFonts w:ascii="Arial" w:hAnsi="Arial" w:cs="Arial"/>
                <w:sz w:val="16"/>
                <w:szCs w:val="16"/>
              </w:rPr>
              <w:t>Option on NEPOOL Dual Qualified Renewable Energy Certificate Class 1 Vintage 2019 Future</w:t>
            </w:r>
          </w:p>
        </w:tc>
        <w:tc>
          <w:tcPr>
            <w:tcW w:w="1630" w:type="dxa"/>
            <w:tcBorders>
              <w:top w:val="nil"/>
              <w:left w:val="nil"/>
              <w:bottom w:val="single" w:sz="4" w:space="0" w:color="auto"/>
              <w:right w:val="single" w:sz="4" w:space="0" w:color="auto"/>
            </w:tcBorders>
            <w:shd w:val="clear" w:color="auto" w:fill="auto"/>
            <w:vAlign w:val="center"/>
            <w:hideMark/>
          </w:tcPr>
          <w:p w:rsidR="00D475E8" w:rsidRDefault="00D475E8" w:rsidP="0016205E">
            <w:pPr>
              <w:jc w:val="center"/>
              <w:rPr>
                <w:rFonts w:ascii="Arial" w:hAnsi="Arial" w:cs="Arial"/>
                <w:color w:val="494529"/>
                <w:sz w:val="16"/>
                <w:szCs w:val="16"/>
              </w:rPr>
            </w:pPr>
            <w:r>
              <w:rPr>
                <w:rFonts w:ascii="Arial" w:hAnsi="Arial" w:cs="Arial"/>
                <w:color w:val="494529"/>
                <w:sz w:val="16"/>
                <w:szCs w:val="16"/>
              </w:rPr>
              <w:t>NE9</w:t>
            </w:r>
          </w:p>
        </w:tc>
        <w:tc>
          <w:tcPr>
            <w:tcW w:w="1080"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100</w:t>
            </w:r>
          </w:p>
        </w:tc>
        <w:tc>
          <w:tcPr>
            <w:tcW w:w="1787"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20% of Premium FMV up to 1.00; Min/Max Range: 0.05/1.00</w:t>
            </w:r>
          </w:p>
        </w:tc>
      </w:tr>
      <w:tr w:rsidR="00D475E8" w:rsidTr="0016205E">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5E8" w:rsidRDefault="00D475E8" w:rsidP="00E93213">
            <w:pPr>
              <w:jc w:val="center"/>
              <w:rPr>
                <w:rFonts w:ascii="Arial" w:hAnsi="Arial" w:cs="Arial"/>
                <w:color w:val="000000"/>
                <w:sz w:val="16"/>
                <w:szCs w:val="16"/>
              </w:rPr>
            </w:pPr>
            <w:r>
              <w:rPr>
                <w:rFonts w:ascii="Arial" w:hAnsi="Arial" w:cs="Arial"/>
                <w:color w:val="000000"/>
                <w:sz w:val="16"/>
                <w:szCs w:val="16"/>
              </w:rPr>
              <w:t>18.E.128</w:t>
            </w:r>
          </w:p>
        </w:tc>
        <w:tc>
          <w:tcPr>
            <w:tcW w:w="5844"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rPr>
                <w:rFonts w:ascii="Arial" w:hAnsi="Arial" w:cs="Arial"/>
                <w:sz w:val="16"/>
                <w:szCs w:val="16"/>
              </w:rPr>
            </w:pPr>
            <w:r>
              <w:rPr>
                <w:rFonts w:ascii="Arial" w:hAnsi="Arial" w:cs="Arial"/>
                <w:sz w:val="16"/>
                <w:szCs w:val="16"/>
              </w:rPr>
              <w:t>Option on NEPOOL Dual Qualified Renewable Energy Certificate Class 1 Vintage 2020 Future</w:t>
            </w:r>
          </w:p>
        </w:tc>
        <w:tc>
          <w:tcPr>
            <w:tcW w:w="1630" w:type="dxa"/>
            <w:tcBorders>
              <w:top w:val="nil"/>
              <w:left w:val="nil"/>
              <w:bottom w:val="single" w:sz="4" w:space="0" w:color="auto"/>
              <w:right w:val="single" w:sz="4" w:space="0" w:color="auto"/>
            </w:tcBorders>
            <w:shd w:val="clear" w:color="auto" w:fill="auto"/>
            <w:vAlign w:val="center"/>
            <w:hideMark/>
          </w:tcPr>
          <w:p w:rsidR="00D475E8" w:rsidRDefault="00D475E8" w:rsidP="0016205E">
            <w:pPr>
              <w:jc w:val="center"/>
              <w:rPr>
                <w:rFonts w:ascii="Arial" w:hAnsi="Arial" w:cs="Arial"/>
                <w:color w:val="494529"/>
                <w:sz w:val="16"/>
                <w:szCs w:val="16"/>
              </w:rPr>
            </w:pPr>
            <w:r>
              <w:rPr>
                <w:rFonts w:ascii="Arial" w:hAnsi="Arial" w:cs="Arial"/>
                <w:color w:val="494529"/>
                <w:sz w:val="16"/>
                <w:szCs w:val="16"/>
              </w:rPr>
              <w:t>NE0</w:t>
            </w:r>
          </w:p>
        </w:tc>
        <w:tc>
          <w:tcPr>
            <w:tcW w:w="1080"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100</w:t>
            </w:r>
          </w:p>
        </w:tc>
        <w:tc>
          <w:tcPr>
            <w:tcW w:w="1787"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20% of Premium FMV up to 1.00; Min/Max Range: 0.05/1.00</w:t>
            </w:r>
          </w:p>
        </w:tc>
      </w:tr>
      <w:tr w:rsidR="00D475E8"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D475E8" w:rsidRDefault="00D475E8" w:rsidP="00E93213">
            <w:pPr>
              <w:jc w:val="center"/>
              <w:rPr>
                <w:rFonts w:ascii="Arial" w:hAnsi="Arial" w:cs="Arial"/>
                <w:color w:val="000000"/>
                <w:sz w:val="16"/>
                <w:szCs w:val="16"/>
              </w:rPr>
            </w:pPr>
            <w:r>
              <w:rPr>
                <w:rFonts w:ascii="Arial" w:hAnsi="Arial" w:cs="Arial"/>
                <w:color w:val="000000"/>
                <w:sz w:val="16"/>
                <w:szCs w:val="16"/>
              </w:rPr>
              <w:t>18.E.128</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D475E8" w:rsidRDefault="00D475E8" w:rsidP="0016205E">
            <w:pPr>
              <w:rPr>
                <w:rFonts w:ascii="Arial" w:hAnsi="Arial" w:cs="Arial"/>
                <w:sz w:val="16"/>
                <w:szCs w:val="16"/>
              </w:rPr>
            </w:pPr>
            <w:r>
              <w:rPr>
                <w:rFonts w:ascii="Arial" w:hAnsi="Arial" w:cs="Arial"/>
                <w:sz w:val="16"/>
                <w:szCs w:val="16"/>
              </w:rPr>
              <w:t>Option on NEPOOL Dual Qualified Renewable Energy Certificate Class 1 Vintage 2021 Future</w:t>
            </w:r>
          </w:p>
        </w:tc>
        <w:tc>
          <w:tcPr>
            <w:tcW w:w="1630" w:type="dxa"/>
            <w:tcBorders>
              <w:top w:val="nil"/>
              <w:left w:val="nil"/>
              <w:bottom w:val="single" w:sz="4" w:space="0" w:color="auto"/>
              <w:right w:val="single" w:sz="4" w:space="0" w:color="auto"/>
            </w:tcBorders>
            <w:shd w:val="clear" w:color="auto" w:fill="auto"/>
            <w:vAlign w:val="center"/>
            <w:hideMark/>
          </w:tcPr>
          <w:p w:rsidR="00D475E8" w:rsidRDefault="00D475E8" w:rsidP="0016205E">
            <w:pPr>
              <w:jc w:val="center"/>
              <w:rPr>
                <w:rFonts w:ascii="Arial" w:hAnsi="Arial" w:cs="Arial"/>
                <w:color w:val="494529"/>
                <w:sz w:val="16"/>
                <w:szCs w:val="16"/>
              </w:rPr>
            </w:pPr>
            <w:r>
              <w:rPr>
                <w:rFonts w:ascii="Arial" w:hAnsi="Arial" w:cs="Arial"/>
                <w:color w:val="494529"/>
                <w:sz w:val="16"/>
                <w:szCs w:val="16"/>
              </w:rPr>
              <w:t>NE1</w:t>
            </w:r>
          </w:p>
        </w:tc>
        <w:tc>
          <w:tcPr>
            <w:tcW w:w="1080"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100</w:t>
            </w:r>
          </w:p>
        </w:tc>
        <w:tc>
          <w:tcPr>
            <w:tcW w:w="1787"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20% of Premium FMV up to 1.00; Min/Max Range: 0.05/1.00</w:t>
            </w:r>
          </w:p>
        </w:tc>
      </w:tr>
      <w:tr w:rsidR="00D475E8"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D475E8" w:rsidRDefault="00D475E8" w:rsidP="00E93213">
            <w:pPr>
              <w:jc w:val="center"/>
              <w:rPr>
                <w:rFonts w:ascii="Arial" w:hAnsi="Arial" w:cs="Arial"/>
                <w:color w:val="000000"/>
                <w:sz w:val="16"/>
                <w:szCs w:val="16"/>
              </w:rPr>
            </w:pPr>
            <w:r>
              <w:rPr>
                <w:rFonts w:ascii="Arial" w:hAnsi="Arial" w:cs="Arial"/>
                <w:color w:val="000000"/>
                <w:sz w:val="16"/>
                <w:szCs w:val="16"/>
              </w:rPr>
              <w:t>18.E.128</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D475E8" w:rsidRDefault="00D475E8" w:rsidP="0016205E">
            <w:pPr>
              <w:rPr>
                <w:rFonts w:ascii="Arial" w:hAnsi="Arial" w:cs="Arial"/>
                <w:sz w:val="16"/>
                <w:szCs w:val="16"/>
              </w:rPr>
            </w:pPr>
            <w:r>
              <w:rPr>
                <w:rFonts w:ascii="Arial" w:hAnsi="Arial" w:cs="Arial"/>
                <w:sz w:val="16"/>
                <w:szCs w:val="16"/>
              </w:rPr>
              <w:t>Option on NEPOOL Dual Qualified Renewable Energy Certificate Class 1 Vintage 2022 Future</w:t>
            </w:r>
          </w:p>
        </w:tc>
        <w:tc>
          <w:tcPr>
            <w:tcW w:w="1630" w:type="dxa"/>
            <w:tcBorders>
              <w:top w:val="nil"/>
              <w:left w:val="nil"/>
              <w:bottom w:val="single" w:sz="4" w:space="0" w:color="auto"/>
              <w:right w:val="single" w:sz="4" w:space="0" w:color="auto"/>
            </w:tcBorders>
            <w:shd w:val="clear" w:color="auto" w:fill="auto"/>
            <w:vAlign w:val="center"/>
            <w:hideMark/>
          </w:tcPr>
          <w:p w:rsidR="00D475E8" w:rsidRDefault="00D475E8" w:rsidP="0016205E">
            <w:pPr>
              <w:jc w:val="center"/>
              <w:rPr>
                <w:rFonts w:ascii="Arial" w:hAnsi="Arial" w:cs="Arial"/>
                <w:color w:val="494529"/>
                <w:sz w:val="16"/>
                <w:szCs w:val="16"/>
              </w:rPr>
            </w:pPr>
            <w:r>
              <w:rPr>
                <w:rFonts w:ascii="Arial" w:hAnsi="Arial" w:cs="Arial"/>
                <w:color w:val="494529"/>
                <w:sz w:val="16"/>
                <w:szCs w:val="16"/>
              </w:rPr>
              <w:t>NE2</w:t>
            </w:r>
          </w:p>
        </w:tc>
        <w:tc>
          <w:tcPr>
            <w:tcW w:w="1080"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100</w:t>
            </w:r>
          </w:p>
        </w:tc>
        <w:tc>
          <w:tcPr>
            <w:tcW w:w="1787"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20% of Premium FMV up to 1.00; Min/Max Range: 0.05/1.00</w:t>
            </w:r>
          </w:p>
        </w:tc>
      </w:tr>
      <w:tr w:rsidR="00D475E8"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D475E8" w:rsidRDefault="00D475E8" w:rsidP="00E93213">
            <w:pPr>
              <w:jc w:val="center"/>
              <w:rPr>
                <w:rFonts w:ascii="Arial" w:hAnsi="Arial" w:cs="Arial"/>
                <w:color w:val="000000"/>
                <w:sz w:val="16"/>
                <w:szCs w:val="16"/>
              </w:rPr>
            </w:pPr>
            <w:r>
              <w:rPr>
                <w:rFonts w:ascii="Arial" w:hAnsi="Arial" w:cs="Arial"/>
                <w:color w:val="000000"/>
                <w:sz w:val="16"/>
                <w:szCs w:val="16"/>
              </w:rPr>
              <w:t>18.E.128</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D475E8" w:rsidRDefault="00D475E8" w:rsidP="0016205E">
            <w:pPr>
              <w:rPr>
                <w:rFonts w:ascii="Arial" w:hAnsi="Arial" w:cs="Arial"/>
                <w:sz w:val="16"/>
                <w:szCs w:val="16"/>
              </w:rPr>
            </w:pPr>
            <w:r>
              <w:rPr>
                <w:rFonts w:ascii="Arial" w:hAnsi="Arial" w:cs="Arial"/>
                <w:sz w:val="16"/>
                <w:szCs w:val="16"/>
              </w:rPr>
              <w:t>Option on NEPOOL Dual Qualified Renewable Energy Certificate Class 1 Vintage 2023 Future</w:t>
            </w:r>
          </w:p>
        </w:tc>
        <w:tc>
          <w:tcPr>
            <w:tcW w:w="1630" w:type="dxa"/>
            <w:tcBorders>
              <w:top w:val="nil"/>
              <w:left w:val="nil"/>
              <w:bottom w:val="single" w:sz="4" w:space="0" w:color="auto"/>
              <w:right w:val="single" w:sz="4" w:space="0" w:color="auto"/>
            </w:tcBorders>
            <w:shd w:val="clear" w:color="auto" w:fill="auto"/>
            <w:vAlign w:val="center"/>
            <w:hideMark/>
          </w:tcPr>
          <w:p w:rsidR="00D475E8" w:rsidRDefault="00D475E8" w:rsidP="0016205E">
            <w:pPr>
              <w:jc w:val="center"/>
              <w:rPr>
                <w:rFonts w:ascii="Arial" w:hAnsi="Arial" w:cs="Arial"/>
                <w:color w:val="494529"/>
                <w:sz w:val="16"/>
                <w:szCs w:val="16"/>
              </w:rPr>
            </w:pPr>
            <w:r>
              <w:rPr>
                <w:rFonts w:ascii="Arial" w:hAnsi="Arial" w:cs="Arial"/>
                <w:color w:val="494529"/>
                <w:sz w:val="16"/>
                <w:szCs w:val="16"/>
              </w:rPr>
              <w:t>NE3</w:t>
            </w:r>
          </w:p>
        </w:tc>
        <w:tc>
          <w:tcPr>
            <w:tcW w:w="1080"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100</w:t>
            </w:r>
          </w:p>
        </w:tc>
        <w:tc>
          <w:tcPr>
            <w:tcW w:w="1787"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D475E8" w:rsidRDefault="00D475E8" w:rsidP="0016205E">
            <w:pPr>
              <w:jc w:val="center"/>
              <w:rPr>
                <w:rFonts w:ascii="Arial" w:hAnsi="Arial" w:cs="Arial"/>
                <w:color w:val="000000"/>
                <w:sz w:val="16"/>
                <w:szCs w:val="16"/>
              </w:rPr>
            </w:pPr>
            <w:r>
              <w:rPr>
                <w:rFonts w:ascii="Arial" w:hAnsi="Arial" w:cs="Arial"/>
                <w:color w:val="000000"/>
                <w:sz w:val="16"/>
                <w:szCs w:val="16"/>
              </w:rPr>
              <w:t>20% of Premium FMV up to 1.00; Min/Max Range: 0.05/1.00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421621">
            <w:pPr>
              <w:jc w:val="center"/>
              <w:rPr>
                <w:rFonts w:ascii="Arial" w:hAnsi="Arial" w:cs="Arial"/>
                <w:color w:val="000000"/>
                <w:sz w:val="16"/>
                <w:szCs w:val="16"/>
              </w:rPr>
            </w:pPr>
            <w:r>
              <w:rPr>
                <w:rFonts w:ascii="Arial" w:hAnsi="Arial" w:cs="Arial"/>
                <w:color w:val="000000"/>
                <w:sz w:val="16"/>
                <w:szCs w:val="16"/>
              </w:rPr>
              <w:t>18.A.2</w:t>
            </w:r>
            <w:r w:rsidR="00421621">
              <w:rPr>
                <w:rFonts w:ascii="Arial" w:hAnsi="Arial" w:cs="Arial"/>
                <w:color w:val="000000"/>
                <w:sz w:val="16"/>
                <w:szCs w:val="16"/>
              </w:rPr>
              <w:t>31</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CG Onshore Index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CVG</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$0.02</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421621">
            <w:pPr>
              <w:jc w:val="center"/>
              <w:rPr>
                <w:rFonts w:ascii="Arial" w:hAnsi="Arial" w:cs="Arial"/>
                <w:color w:val="000000"/>
                <w:sz w:val="16"/>
                <w:szCs w:val="16"/>
              </w:rPr>
            </w:pPr>
            <w:r>
              <w:rPr>
                <w:rFonts w:ascii="Arial" w:hAnsi="Arial" w:cs="Arial"/>
                <w:color w:val="000000"/>
                <w:sz w:val="16"/>
                <w:szCs w:val="16"/>
              </w:rPr>
              <w:t>18.A.2</w:t>
            </w:r>
            <w:r w:rsidR="00421621">
              <w:rPr>
                <w:rFonts w:ascii="Arial" w:hAnsi="Arial" w:cs="Arial"/>
                <w:color w:val="000000"/>
                <w:sz w:val="16"/>
                <w:szCs w:val="16"/>
              </w:rPr>
              <w:t>32</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CG Onshore Swing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CVH</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421621">
            <w:pPr>
              <w:jc w:val="center"/>
              <w:rPr>
                <w:rFonts w:ascii="Arial" w:hAnsi="Arial" w:cs="Arial"/>
                <w:color w:val="000000"/>
                <w:sz w:val="16"/>
                <w:szCs w:val="16"/>
              </w:rPr>
            </w:pPr>
            <w:r>
              <w:rPr>
                <w:rFonts w:ascii="Arial" w:hAnsi="Arial" w:cs="Arial"/>
                <w:color w:val="000000"/>
                <w:sz w:val="16"/>
                <w:szCs w:val="16"/>
              </w:rPr>
              <w:t>18.A.2</w:t>
            </w:r>
            <w:r w:rsidR="00421621">
              <w:rPr>
                <w:rFonts w:ascii="Arial" w:hAnsi="Arial" w:cs="Arial"/>
                <w:color w:val="000000"/>
                <w:sz w:val="16"/>
                <w:szCs w:val="16"/>
              </w:rPr>
              <w:t>33</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Pine Prairie Basis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CVI</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Basis/Spread FMV up to 0.05; Min/Max Range: 0.02/0.05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18.A.215</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Pine Prairie Index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CVJ</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$0.02</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18.A.216</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Pine Prairie Swing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CVK</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lastRenderedPageBreak/>
              <w:t>18.A.217</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proofErr w:type="spellStart"/>
            <w:r>
              <w:rPr>
                <w:rFonts w:ascii="Arial" w:hAnsi="Arial" w:cs="Arial"/>
                <w:color w:val="000000"/>
                <w:sz w:val="16"/>
                <w:szCs w:val="16"/>
              </w:rPr>
              <w:t>Socal</w:t>
            </w:r>
            <w:proofErr w:type="spellEnd"/>
            <w:r>
              <w:rPr>
                <w:rFonts w:ascii="Arial" w:hAnsi="Arial" w:cs="Arial"/>
                <w:color w:val="000000"/>
                <w:sz w:val="16"/>
                <w:szCs w:val="16"/>
              </w:rPr>
              <w:t xml:space="preserve"> </w:t>
            </w:r>
            <w:proofErr w:type="spellStart"/>
            <w:r>
              <w:rPr>
                <w:rFonts w:ascii="Arial" w:hAnsi="Arial" w:cs="Arial"/>
                <w:color w:val="000000"/>
                <w:sz w:val="16"/>
                <w:szCs w:val="16"/>
              </w:rPr>
              <w:t>Citygate</w:t>
            </w:r>
            <w:proofErr w:type="spellEnd"/>
            <w:r>
              <w:rPr>
                <w:rFonts w:ascii="Arial" w:hAnsi="Arial" w:cs="Arial"/>
                <w:color w:val="000000"/>
                <w:sz w:val="16"/>
                <w:szCs w:val="16"/>
              </w:rPr>
              <w:t xml:space="preserve"> Fixed Price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CVL</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D475E8">
            <w:pPr>
              <w:jc w:val="center"/>
              <w:rPr>
                <w:rFonts w:ascii="Arial" w:hAnsi="Arial" w:cs="Arial"/>
                <w:color w:val="000000"/>
                <w:sz w:val="16"/>
                <w:szCs w:val="16"/>
              </w:rPr>
            </w:pPr>
            <w:r>
              <w:rPr>
                <w:rFonts w:ascii="Arial" w:hAnsi="Arial" w:cs="Arial"/>
                <w:color w:val="000000"/>
                <w:sz w:val="16"/>
                <w:szCs w:val="16"/>
              </w:rPr>
              <w:t>18.</w:t>
            </w:r>
            <w:r w:rsidR="00421621">
              <w:rPr>
                <w:rFonts w:ascii="Arial" w:hAnsi="Arial" w:cs="Arial"/>
                <w:color w:val="000000"/>
                <w:sz w:val="16"/>
                <w:szCs w:val="16"/>
              </w:rPr>
              <w:t>E.13</w:t>
            </w:r>
            <w:r w:rsidR="00D475E8">
              <w:rPr>
                <w:rFonts w:ascii="Arial" w:hAnsi="Arial" w:cs="Arial"/>
                <w:color w:val="000000"/>
                <w:sz w:val="16"/>
                <w:szCs w:val="16"/>
              </w:rPr>
              <w:t>2</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 xml:space="preserve">Option on </w:t>
            </w:r>
            <w:proofErr w:type="spellStart"/>
            <w:r>
              <w:rPr>
                <w:rFonts w:ascii="Arial" w:hAnsi="Arial" w:cs="Arial"/>
                <w:color w:val="000000"/>
                <w:sz w:val="16"/>
                <w:szCs w:val="16"/>
              </w:rPr>
              <w:t>Socal</w:t>
            </w:r>
            <w:proofErr w:type="spellEnd"/>
            <w:r>
              <w:rPr>
                <w:rFonts w:ascii="Arial" w:hAnsi="Arial" w:cs="Arial"/>
                <w:color w:val="000000"/>
                <w:sz w:val="16"/>
                <w:szCs w:val="16"/>
              </w:rPr>
              <w:t xml:space="preserve"> </w:t>
            </w:r>
            <w:proofErr w:type="spellStart"/>
            <w:r>
              <w:rPr>
                <w:rFonts w:ascii="Arial" w:hAnsi="Arial" w:cs="Arial"/>
                <w:color w:val="000000"/>
                <w:sz w:val="16"/>
                <w:szCs w:val="16"/>
              </w:rPr>
              <w:t>Citygate</w:t>
            </w:r>
            <w:proofErr w:type="spellEnd"/>
            <w:r>
              <w:rPr>
                <w:rFonts w:ascii="Arial" w:hAnsi="Arial" w:cs="Arial"/>
                <w:color w:val="000000"/>
                <w:sz w:val="16"/>
                <w:szCs w:val="16"/>
              </w:rPr>
              <w:t xml:space="preserve"> Fixed Price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CVL</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0.05; Min/Max Range = 0.005/0.05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18.A.219</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Tennessee Zone 1 Swing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CVM</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18.A.220</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TETCO-ELA Swing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CVN</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18.A.221</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TETCO-WLA Index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CVO</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$0.02</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18.A.222</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color w:val="000000"/>
                <w:sz w:val="16"/>
                <w:szCs w:val="16"/>
              </w:rPr>
            </w:pPr>
            <w:r>
              <w:rPr>
                <w:rFonts w:ascii="Arial" w:hAnsi="Arial" w:cs="Arial"/>
                <w:color w:val="000000"/>
                <w:sz w:val="16"/>
                <w:szCs w:val="16"/>
              </w:rPr>
              <w:t>TETCO-WLA Swing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sz w:val="16"/>
                <w:szCs w:val="16"/>
              </w:rPr>
            </w:pPr>
            <w:r>
              <w:rPr>
                <w:rFonts w:ascii="Arial" w:hAnsi="Arial" w:cs="Arial"/>
                <w:sz w:val="16"/>
                <w:szCs w:val="16"/>
              </w:rPr>
              <w:t>CVP</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18.A.225</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Transco Station 30 (Zone 1) Index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CVS</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$0.02</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18.A.226</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Transco Station 30 (Zone 1) Swing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CVT</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18.A.227</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proofErr w:type="spellStart"/>
            <w:r>
              <w:rPr>
                <w:rFonts w:ascii="Arial" w:hAnsi="Arial" w:cs="Arial"/>
                <w:sz w:val="16"/>
                <w:szCs w:val="16"/>
              </w:rPr>
              <w:t>Trunkline</w:t>
            </w:r>
            <w:proofErr w:type="spellEnd"/>
            <w:r>
              <w:rPr>
                <w:rFonts w:ascii="Arial" w:hAnsi="Arial" w:cs="Arial"/>
                <w:sz w:val="16"/>
                <w:szCs w:val="16"/>
              </w:rPr>
              <w:t xml:space="preserve"> Zone 1A Index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CVU</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$0.02</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18.A.228</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proofErr w:type="spellStart"/>
            <w:r>
              <w:rPr>
                <w:rFonts w:ascii="Arial" w:hAnsi="Arial" w:cs="Arial"/>
                <w:sz w:val="16"/>
                <w:szCs w:val="16"/>
              </w:rPr>
              <w:t>Trunkline</w:t>
            </w:r>
            <w:proofErr w:type="spellEnd"/>
            <w:r>
              <w:rPr>
                <w:rFonts w:ascii="Arial" w:hAnsi="Arial" w:cs="Arial"/>
                <w:sz w:val="16"/>
                <w:szCs w:val="16"/>
              </w:rPr>
              <w:t xml:space="preserve"> Zone 1A Swing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CVV</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18.A.229</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Union Dawn Index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CVW</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$0.02</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18.A.230</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Union Dawn Swing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CVX</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MMBtu</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$0.05</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19.G.7</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Ethylene Choctaw, IHS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CVY</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proofErr w:type="spellStart"/>
            <w:r>
              <w:rPr>
                <w:rFonts w:ascii="Arial" w:hAnsi="Arial" w:cs="Arial"/>
                <w:color w:val="000000"/>
                <w:sz w:val="16"/>
                <w:szCs w:val="16"/>
              </w:rPr>
              <w:t>lbs</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$0.125</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$0.0050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D475E8">
            <w:pPr>
              <w:jc w:val="center"/>
              <w:rPr>
                <w:rFonts w:ascii="Arial" w:hAnsi="Arial" w:cs="Arial"/>
                <w:color w:val="000000"/>
                <w:sz w:val="16"/>
                <w:szCs w:val="16"/>
              </w:rPr>
            </w:pPr>
            <w:r>
              <w:rPr>
                <w:rFonts w:ascii="Arial" w:hAnsi="Arial" w:cs="Arial"/>
                <w:color w:val="000000"/>
                <w:sz w:val="16"/>
                <w:szCs w:val="16"/>
              </w:rPr>
              <w:t>18.E.1</w:t>
            </w:r>
            <w:r w:rsidR="00D475E8">
              <w:rPr>
                <w:rFonts w:ascii="Arial" w:hAnsi="Arial" w:cs="Arial"/>
                <w:color w:val="000000"/>
                <w:sz w:val="16"/>
                <w:szCs w:val="16"/>
              </w:rPr>
              <w:t>29</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MISO Indiana Hub Day-Ahead Peak Daily Fixed Price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MDA</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800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5.00; Min/Max Range = 0.50/5.00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D475E8">
            <w:pPr>
              <w:jc w:val="center"/>
              <w:rPr>
                <w:rFonts w:ascii="Arial" w:hAnsi="Arial" w:cs="Arial"/>
                <w:color w:val="000000"/>
                <w:sz w:val="16"/>
                <w:szCs w:val="16"/>
              </w:rPr>
            </w:pPr>
            <w:r>
              <w:rPr>
                <w:rFonts w:ascii="Arial" w:hAnsi="Arial" w:cs="Arial"/>
                <w:color w:val="000000"/>
                <w:sz w:val="16"/>
                <w:szCs w:val="16"/>
              </w:rPr>
              <w:t>18.E.13</w:t>
            </w:r>
            <w:r w:rsidR="00D475E8">
              <w:rPr>
                <w:rFonts w:ascii="Arial" w:hAnsi="Arial" w:cs="Arial"/>
                <w:color w:val="000000"/>
                <w:sz w:val="16"/>
                <w:szCs w:val="16"/>
              </w:rPr>
              <w:t>0</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PJM AEP Dayton Hub Day-Ahead Peak Daily Fixed Price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ADA</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16</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5.00; Min/Max Range = 0.50/5.00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D475E8">
            <w:pPr>
              <w:jc w:val="center"/>
              <w:rPr>
                <w:rFonts w:ascii="Arial" w:hAnsi="Arial" w:cs="Arial"/>
                <w:color w:val="000000"/>
                <w:sz w:val="16"/>
                <w:szCs w:val="16"/>
              </w:rPr>
            </w:pPr>
            <w:r>
              <w:rPr>
                <w:rFonts w:ascii="Arial" w:hAnsi="Arial" w:cs="Arial"/>
                <w:color w:val="000000"/>
                <w:sz w:val="16"/>
                <w:szCs w:val="16"/>
              </w:rPr>
              <w:t>18.E.13</w:t>
            </w:r>
            <w:r w:rsidR="00D475E8">
              <w:rPr>
                <w:rFonts w:ascii="Arial" w:hAnsi="Arial" w:cs="Arial"/>
                <w:color w:val="000000"/>
                <w:sz w:val="16"/>
                <w:szCs w:val="16"/>
              </w:rPr>
              <w:t>1</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Option on PJM NI Hub Day-Ahead Peak Daily Fixed Price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NIA</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16</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20% of Premium FMV up to 5.00; Min/Max Range = 0.50/5.00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19.A.36</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Crude Outright - Permian WTI 1st Line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HOO</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proofErr w:type="spellStart"/>
            <w:r>
              <w:rPr>
                <w:rFonts w:ascii="Arial" w:hAnsi="Arial" w:cs="Arial"/>
                <w:color w:val="000000"/>
                <w:sz w:val="16"/>
                <w:szCs w:val="16"/>
              </w:rPr>
              <w:t>bbl</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$6.25</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19.F.34</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878BB" w:rsidP="001878BB">
            <w:pPr>
              <w:rPr>
                <w:rFonts w:ascii="Arial" w:hAnsi="Arial" w:cs="Arial"/>
                <w:sz w:val="16"/>
                <w:szCs w:val="16"/>
              </w:rPr>
            </w:pPr>
            <w:r>
              <w:rPr>
                <w:rFonts w:ascii="Arial" w:hAnsi="Arial" w:cs="Arial"/>
                <w:sz w:val="16"/>
                <w:szCs w:val="16"/>
              </w:rPr>
              <w:t xml:space="preserve">Crude Outright - </w:t>
            </w:r>
            <w:r w:rsidR="0016205E">
              <w:rPr>
                <w:rFonts w:ascii="Arial" w:hAnsi="Arial" w:cs="Arial"/>
                <w:sz w:val="16"/>
                <w:szCs w:val="16"/>
              </w:rPr>
              <w:t>Permian WTI Average Price Option</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HOO</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proofErr w:type="spellStart"/>
            <w:r>
              <w:rPr>
                <w:rFonts w:ascii="Arial" w:hAnsi="Arial" w:cs="Arial"/>
                <w:color w:val="000000"/>
                <w:sz w:val="16"/>
                <w:szCs w:val="16"/>
              </w:rPr>
              <w:t>bbl</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0.001</w:t>
            </w:r>
          </w:p>
        </w:tc>
        <w:tc>
          <w:tcPr>
            <w:tcW w:w="28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N/A</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25% of Premium; Min/Max Range = 0.1000/1.00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19.C.108</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Condensate Diff - ICE C5 1a PEA Index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CEG</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proofErr w:type="spellStart"/>
            <w:r>
              <w:rPr>
                <w:rFonts w:ascii="Arial" w:hAnsi="Arial" w:cs="Arial"/>
                <w:color w:val="000000"/>
                <w:sz w:val="16"/>
                <w:szCs w:val="16"/>
              </w:rPr>
              <w:t>bbl</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$6.25</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19.C.109</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Condensate Diff - ICE C5 1a ENB Index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CEH</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proofErr w:type="spellStart"/>
            <w:r>
              <w:rPr>
                <w:rFonts w:ascii="Arial" w:hAnsi="Arial" w:cs="Arial"/>
                <w:color w:val="000000"/>
                <w:sz w:val="16"/>
                <w:szCs w:val="16"/>
              </w:rPr>
              <w:t>bbl</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$6.25</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19.A.37</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Biodiesel Outright - Argus Houston Methanol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BOM</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proofErr w:type="spellStart"/>
            <w:r>
              <w:rPr>
                <w:rFonts w:ascii="Arial" w:hAnsi="Arial" w:cs="Arial"/>
                <w:color w:val="000000"/>
                <w:sz w:val="16"/>
                <w:szCs w:val="16"/>
              </w:rPr>
              <w:t>mt</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$18.75</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$0.7500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D475E8">
            <w:pPr>
              <w:jc w:val="center"/>
              <w:rPr>
                <w:rFonts w:ascii="Arial" w:hAnsi="Arial" w:cs="Arial"/>
                <w:color w:val="000000"/>
                <w:sz w:val="16"/>
                <w:szCs w:val="16"/>
              </w:rPr>
            </w:pPr>
            <w:r>
              <w:rPr>
                <w:rFonts w:ascii="Arial" w:hAnsi="Arial" w:cs="Arial"/>
                <w:color w:val="000000"/>
                <w:sz w:val="16"/>
                <w:szCs w:val="16"/>
              </w:rPr>
              <w:t>19.</w:t>
            </w:r>
            <w:r w:rsidR="00D475E8">
              <w:rPr>
                <w:rFonts w:ascii="Arial" w:hAnsi="Arial" w:cs="Arial"/>
                <w:color w:val="000000"/>
                <w:sz w:val="16"/>
                <w:szCs w:val="16"/>
              </w:rPr>
              <w:t>B.15</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Fuel Oil Crack - USGC Marine Fuel 0.5% Houston (Platts) vs Brent 1st Line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FOQ</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proofErr w:type="spellStart"/>
            <w:r>
              <w:rPr>
                <w:rFonts w:ascii="Arial" w:hAnsi="Arial" w:cs="Arial"/>
                <w:color w:val="000000"/>
                <w:sz w:val="16"/>
                <w:szCs w:val="16"/>
              </w:rPr>
              <w:t>bbl</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$6.25</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D475E8">
            <w:pPr>
              <w:jc w:val="center"/>
              <w:rPr>
                <w:rFonts w:ascii="Arial" w:hAnsi="Arial" w:cs="Arial"/>
                <w:color w:val="000000"/>
                <w:sz w:val="16"/>
                <w:szCs w:val="16"/>
              </w:rPr>
            </w:pPr>
            <w:r>
              <w:rPr>
                <w:rFonts w:ascii="Arial" w:hAnsi="Arial" w:cs="Arial"/>
                <w:color w:val="000000"/>
                <w:sz w:val="16"/>
                <w:szCs w:val="16"/>
              </w:rPr>
              <w:t>19.C.11</w:t>
            </w:r>
            <w:r w:rsidR="00D475E8">
              <w:rPr>
                <w:rFonts w:ascii="Arial" w:hAnsi="Arial" w:cs="Arial"/>
                <w:color w:val="000000"/>
                <w:sz w:val="16"/>
                <w:szCs w:val="16"/>
              </w:rPr>
              <w:t>0</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 xml:space="preserve">Fuel Oil Diff - USGC Marine Fuel 0.5% Houston (Platts) vs 3.5% FOB Rotterdam Barges (Platts) Future (in </w:t>
            </w:r>
            <w:proofErr w:type="spellStart"/>
            <w:r>
              <w:rPr>
                <w:rFonts w:ascii="Arial" w:hAnsi="Arial" w:cs="Arial"/>
                <w:sz w:val="16"/>
                <w:szCs w:val="16"/>
              </w:rPr>
              <w:t>Bbls</w:t>
            </w:r>
            <w:proofErr w:type="spellEnd"/>
            <w:r>
              <w:rPr>
                <w:rFonts w:ascii="Arial" w:hAnsi="Arial" w:cs="Arial"/>
                <w:sz w:val="16"/>
                <w:szCs w:val="16"/>
              </w:rPr>
              <w:t>)</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FOR</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1,000</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proofErr w:type="spellStart"/>
            <w:r>
              <w:rPr>
                <w:rFonts w:ascii="Arial" w:hAnsi="Arial" w:cs="Arial"/>
                <w:color w:val="000000"/>
                <w:sz w:val="16"/>
                <w:szCs w:val="16"/>
              </w:rPr>
              <w:t>bbl</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$6.25</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$0.2500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18.B.346</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PJM Western Hub Real-Time Peak Daily Mini Fixed Price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PWA</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16</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$120.00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$5.00</w:t>
            </w:r>
          </w:p>
        </w:tc>
      </w:tr>
      <w:tr w:rsidR="0016205E" w:rsidTr="0016205E">
        <w:trPr>
          <w:trHeight w:val="300"/>
          <w:jc w:val="center"/>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18.B.347</w:t>
            </w:r>
          </w:p>
        </w:tc>
        <w:tc>
          <w:tcPr>
            <w:tcW w:w="584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rPr>
                <w:rFonts w:ascii="Arial" w:hAnsi="Arial" w:cs="Arial"/>
                <w:sz w:val="16"/>
                <w:szCs w:val="16"/>
              </w:rPr>
            </w:pPr>
            <w:r>
              <w:rPr>
                <w:rFonts w:ascii="Arial" w:hAnsi="Arial" w:cs="Arial"/>
                <w:sz w:val="16"/>
                <w:szCs w:val="16"/>
              </w:rPr>
              <w:t>ERCOT North 345KV Hub Real-Time Peak Daily Mini Fixed Price Future</w:t>
            </w:r>
          </w:p>
        </w:tc>
        <w:tc>
          <w:tcPr>
            <w:tcW w:w="1630" w:type="dxa"/>
            <w:tcBorders>
              <w:top w:val="nil"/>
              <w:left w:val="nil"/>
              <w:bottom w:val="single" w:sz="4" w:space="0" w:color="auto"/>
              <w:right w:val="single" w:sz="4" w:space="0" w:color="auto"/>
            </w:tcBorders>
            <w:shd w:val="clear" w:color="auto" w:fill="auto"/>
            <w:vAlign w:val="center"/>
            <w:hideMark/>
          </w:tcPr>
          <w:p w:rsidR="0016205E" w:rsidRDefault="0016205E" w:rsidP="0016205E">
            <w:pPr>
              <w:jc w:val="center"/>
              <w:rPr>
                <w:rFonts w:ascii="Arial" w:hAnsi="Arial" w:cs="Arial"/>
                <w:color w:val="494529"/>
                <w:sz w:val="16"/>
                <w:szCs w:val="16"/>
              </w:rPr>
            </w:pPr>
            <w:r>
              <w:rPr>
                <w:rFonts w:ascii="Arial" w:hAnsi="Arial" w:cs="Arial"/>
                <w:color w:val="494529"/>
                <w:sz w:val="16"/>
                <w:szCs w:val="16"/>
              </w:rPr>
              <w:t>ERA</w:t>
            </w:r>
          </w:p>
        </w:tc>
        <w:tc>
          <w:tcPr>
            <w:tcW w:w="108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16</w:t>
            </w:r>
          </w:p>
        </w:tc>
        <w:tc>
          <w:tcPr>
            <w:tcW w:w="1787"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MWh</w:t>
            </w:r>
          </w:p>
        </w:tc>
        <w:tc>
          <w:tcPr>
            <w:tcW w:w="1539"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0.01</w:t>
            </w:r>
          </w:p>
        </w:tc>
        <w:tc>
          <w:tcPr>
            <w:tcW w:w="821"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$120.00</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w:t>
            </w:r>
          </w:p>
        </w:tc>
        <w:tc>
          <w:tcPr>
            <w:tcW w:w="2692" w:type="dxa"/>
            <w:tcBorders>
              <w:top w:val="nil"/>
              <w:left w:val="nil"/>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rPr>
            </w:pPr>
            <w:r>
              <w:rPr>
                <w:rFonts w:ascii="Arial" w:hAnsi="Arial" w:cs="Arial"/>
                <w:color w:val="000000"/>
                <w:sz w:val="16"/>
                <w:szCs w:val="16"/>
              </w:rPr>
              <w:t>$5.00</w:t>
            </w:r>
          </w:p>
        </w:tc>
      </w:tr>
      <w:tr w:rsidR="0016205E" w:rsidTr="0016205E">
        <w:trPr>
          <w:trHeight w:val="300"/>
          <w:jc w:val="center"/>
        </w:trPr>
        <w:tc>
          <w:tcPr>
            <w:tcW w:w="18239" w:type="dxa"/>
            <w:gridSpan w:val="10"/>
            <w:tcBorders>
              <w:top w:val="single" w:sz="4" w:space="0" w:color="auto"/>
              <w:left w:val="nil"/>
              <w:bottom w:val="nil"/>
              <w:right w:val="nil"/>
            </w:tcBorders>
            <w:shd w:val="clear" w:color="auto" w:fill="auto"/>
            <w:noWrap/>
            <w:vAlign w:val="bottom"/>
            <w:hideMark/>
          </w:tcPr>
          <w:p w:rsidR="0016205E" w:rsidRDefault="0016205E">
            <w:pPr>
              <w:rPr>
                <w:rFonts w:ascii="Arial" w:hAnsi="Arial" w:cs="Arial"/>
                <w:color w:val="000000"/>
                <w:sz w:val="16"/>
                <w:szCs w:val="16"/>
              </w:rPr>
            </w:pPr>
            <w:r>
              <w:rPr>
                <w:rFonts w:ascii="Arial" w:hAnsi="Arial" w:cs="Arial"/>
                <w:color w:val="000000"/>
                <w:sz w:val="16"/>
                <w:szCs w:val="16"/>
              </w:rPr>
              <w:t>[1] The minimum fluctuation for the above futures and options contracts may differ depending on trade type.</w:t>
            </w:r>
          </w:p>
        </w:tc>
      </w:tr>
    </w:tbl>
    <w:p w:rsidR="00B517A5" w:rsidRDefault="00B517A5" w:rsidP="00A557CA"/>
    <w:p w:rsidR="00B517A5" w:rsidRDefault="00B517A5" w:rsidP="0016205E">
      <w:pPr>
        <w:sectPr w:rsidR="00B517A5" w:rsidSect="00B517A5">
          <w:pgSz w:w="20160" w:h="12240" w:orient="landscape" w:code="5"/>
          <w:pgMar w:top="1440" w:right="1152" w:bottom="1440" w:left="1152" w:header="720" w:footer="720" w:gutter="0"/>
          <w:cols w:space="720"/>
          <w:docGrid w:linePitch="360"/>
        </w:sectPr>
      </w:pPr>
    </w:p>
    <w:tbl>
      <w:tblPr>
        <w:tblW w:w="10690" w:type="dxa"/>
        <w:jc w:val="center"/>
        <w:tblInd w:w="93" w:type="dxa"/>
        <w:tblLook w:val="04A0" w:firstRow="1" w:lastRow="0" w:firstColumn="1" w:lastColumn="0" w:noHBand="0" w:noVBand="1"/>
      </w:tblPr>
      <w:tblGrid>
        <w:gridCol w:w="938"/>
        <w:gridCol w:w="8198"/>
        <w:gridCol w:w="723"/>
        <w:gridCol w:w="831"/>
      </w:tblGrid>
      <w:tr w:rsidR="0016205E" w:rsidTr="0016205E">
        <w:trPr>
          <w:trHeight w:val="375"/>
          <w:jc w:val="center"/>
        </w:trPr>
        <w:tc>
          <w:tcPr>
            <w:tcW w:w="10690" w:type="dxa"/>
            <w:gridSpan w:val="4"/>
            <w:tcBorders>
              <w:top w:val="nil"/>
              <w:left w:val="nil"/>
              <w:bottom w:val="nil"/>
              <w:right w:val="nil"/>
            </w:tcBorders>
            <w:shd w:val="clear" w:color="auto" w:fill="auto"/>
            <w:noWrap/>
            <w:vAlign w:val="center"/>
            <w:hideMark/>
          </w:tcPr>
          <w:p w:rsidR="0016205E" w:rsidRDefault="0016205E">
            <w:pPr>
              <w:jc w:val="center"/>
              <w:rPr>
                <w:b/>
                <w:bCs/>
                <w:color w:val="000000"/>
                <w:sz w:val="28"/>
                <w:szCs w:val="28"/>
              </w:rPr>
            </w:pPr>
            <w:r>
              <w:rPr>
                <w:b/>
                <w:bCs/>
                <w:color w:val="000000"/>
                <w:sz w:val="28"/>
                <w:szCs w:val="28"/>
              </w:rPr>
              <w:lastRenderedPageBreak/>
              <w:t>Resolution No. 1 - Minimum Price Fluctuation Table</w:t>
            </w:r>
          </w:p>
        </w:tc>
      </w:tr>
      <w:tr w:rsidR="0016205E" w:rsidTr="0016205E">
        <w:trPr>
          <w:trHeight w:val="300"/>
          <w:jc w:val="center"/>
        </w:trPr>
        <w:tc>
          <w:tcPr>
            <w:tcW w:w="10690" w:type="dxa"/>
            <w:gridSpan w:val="4"/>
            <w:tcBorders>
              <w:top w:val="nil"/>
              <w:left w:val="nil"/>
              <w:bottom w:val="nil"/>
              <w:right w:val="nil"/>
            </w:tcBorders>
            <w:shd w:val="clear" w:color="auto" w:fill="auto"/>
            <w:noWrap/>
            <w:vAlign w:val="center"/>
            <w:hideMark/>
          </w:tcPr>
          <w:p w:rsidR="0016205E" w:rsidRDefault="0016205E">
            <w:pPr>
              <w:jc w:val="center"/>
              <w:rPr>
                <w:color w:val="000000"/>
                <w:sz w:val="22"/>
                <w:szCs w:val="22"/>
              </w:rPr>
            </w:pPr>
            <w:r>
              <w:rPr>
                <w:color w:val="000000"/>
                <w:sz w:val="22"/>
                <w:szCs w:val="22"/>
              </w:rPr>
              <w:t>The following minimum price fluctuations shall be applicable to Energy Contracts.</w:t>
            </w:r>
          </w:p>
        </w:tc>
      </w:tr>
      <w:tr w:rsidR="0016205E" w:rsidTr="0016205E">
        <w:trPr>
          <w:trHeight w:val="300"/>
          <w:jc w:val="center"/>
        </w:trPr>
        <w:tc>
          <w:tcPr>
            <w:tcW w:w="938" w:type="dxa"/>
            <w:tcBorders>
              <w:top w:val="nil"/>
              <w:left w:val="nil"/>
              <w:bottom w:val="nil"/>
              <w:right w:val="nil"/>
            </w:tcBorders>
            <w:shd w:val="clear" w:color="auto" w:fill="auto"/>
            <w:noWrap/>
            <w:vAlign w:val="bottom"/>
            <w:hideMark/>
          </w:tcPr>
          <w:p w:rsidR="0016205E" w:rsidRDefault="0016205E">
            <w:pPr>
              <w:rPr>
                <w:color w:val="000000"/>
                <w:sz w:val="20"/>
                <w:szCs w:val="20"/>
              </w:rPr>
            </w:pPr>
          </w:p>
        </w:tc>
        <w:tc>
          <w:tcPr>
            <w:tcW w:w="8198" w:type="dxa"/>
            <w:tcBorders>
              <w:top w:val="nil"/>
              <w:left w:val="nil"/>
              <w:bottom w:val="nil"/>
              <w:right w:val="nil"/>
            </w:tcBorders>
            <w:shd w:val="clear" w:color="auto" w:fill="auto"/>
            <w:noWrap/>
            <w:vAlign w:val="bottom"/>
            <w:hideMark/>
          </w:tcPr>
          <w:p w:rsidR="0016205E" w:rsidRDefault="0016205E">
            <w:pPr>
              <w:rPr>
                <w:color w:val="000000"/>
                <w:sz w:val="20"/>
                <w:szCs w:val="20"/>
              </w:rPr>
            </w:pPr>
          </w:p>
        </w:tc>
        <w:tc>
          <w:tcPr>
            <w:tcW w:w="723" w:type="dxa"/>
            <w:tcBorders>
              <w:top w:val="nil"/>
              <w:left w:val="nil"/>
              <w:bottom w:val="nil"/>
              <w:right w:val="nil"/>
            </w:tcBorders>
            <w:shd w:val="clear" w:color="auto" w:fill="auto"/>
            <w:noWrap/>
            <w:vAlign w:val="bottom"/>
            <w:hideMark/>
          </w:tcPr>
          <w:p w:rsidR="0016205E" w:rsidRDefault="0016205E">
            <w:pPr>
              <w:rPr>
                <w:color w:val="000000"/>
                <w:sz w:val="20"/>
                <w:szCs w:val="20"/>
              </w:rPr>
            </w:pPr>
          </w:p>
        </w:tc>
        <w:tc>
          <w:tcPr>
            <w:tcW w:w="831" w:type="dxa"/>
            <w:tcBorders>
              <w:top w:val="nil"/>
              <w:left w:val="nil"/>
              <w:bottom w:val="nil"/>
              <w:right w:val="nil"/>
            </w:tcBorders>
            <w:shd w:val="clear" w:color="auto" w:fill="auto"/>
            <w:noWrap/>
            <w:vAlign w:val="bottom"/>
            <w:hideMark/>
          </w:tcPr>
          <w:p w:rsidR="0016205E" w:rsidRDefault="0016205E">
            <w:pPr>
              <w:rPr>
                <w:color w:val="000000"/>
                <w:sz w:val="20"/>
                <w:szCs w:val="20"/>
              </w:rPr>
            </w:pPr>
          </w:p>
        </w:tc>
      </w:tr>
      <w:tr w:rsidR="0016205E" w:rsidTr="0016205E">
        <w:trPr>
          <w:trHeight w:val="300"/>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205E" w:rsidRDefault="0016205E">
            <w:pPr>
              <w:jc w:val="center"/>
              <w:rPr>
                <w:rFonts w:ascii="Arial" w:hAnsi="Arial" w:cs="Arial"/>
                <w:color w:val="000000"/>
                <w:sz w:val="16"/>
                <w:szCs w:val="16"/>
              </w:rPr>
            </w:pPr>
            <w:r>
              <w:rPr>
                <w:rFonts w:ascii="Arial" w:hAnsi="Arial" w:cs="Arial"/>
                <w:color w:val="000000"/>
                <w:sz w:val="16"/>
                <w:szCs w:val="16"/>
              </w:rPr>
              <w:t>Rule Number</w:t>
            </w:r>
          </w:p>
        </w:tc>
        <w:tc>
          <w:tcPr>
            <w:tcW w:w="81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205E" w:rsidRDefault="0016205E">
            <w:pPr>
              <w:rPr>
                <w:rFonts w:ascii="Arial" w:hAnsi="Arial" w:cs="Arial"/>
                <w:color w:val="000000"/>
                <w:sz w:val="16"/>
                <w:szCs w:val="16"/>
              </w:rPr>
            </w:pPr>
            <w:r>
              <w:rPr>
                <w:rFonts w:ascii="Arial" w:hAnsi="Arial" w:cs="Arial"/>
                <w:color w:val="000000"/>
                <w:sz w:val="16"/>
                <w:szCs w:val="16"/>
              </w:rPr>
              <w:t>Product</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6205E" w:rsidRDefault="0016205E">
            <w:pPr>
              <w:jc w:val="center"/>
              <w:rPr>
                <w:rFonts w:ascii="Arial" w:hAnsi="Arial" w:cs="Arial"/>
                <w:color w:val="000000"/>
                <w:sz w:val="16"/>
                <w:szCs w:val="16"/>
              </w:rPr>
            </w:pPr>
            <w:r>
              <w:rPr>
                <w:rFonts w:ascii="Arial" w:hAnsi="Arial" w:cs="Arial"/>
                <w:color w:val="000000"/>
                <w:sz w:val="16"/>
                <w:szCs w:val="16"/>
              </w:rPr>
              <w:t>Minimum Price Fluctuations</w:t>
            </w:r>
          </w:p>
        </w:tc>
      </w:tr>
      <w:tr w:rsidR="0016205E" w:rsidTr="0016205E">
        <w:trPr>
          <w:trHeight w:val="300"/>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16205E" w:rsidRDefault="0016205E">
            <w:pPr>
              <w:rPr>
                <w:rFonts w:ascii="Arial" w:hAnsi="Arial" w:cs="Arial"/>
                <w:color w:val="000000"/>
                <w:sz w:val="16"/>
                <w:szCs w:val="16"/>
              </w:rPr>
            </w:pPr>
          </w:p>
        </w:tc>
      </w:tr>
      <w:tr w:rsidR="0016205E" w:rsidTr="0016205E">
        <w:trPr>
          <w:trHeight w:val="1365"/>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c>
          <w:tcPr>
            <w:tcW w:w="723" w:type="dxa"/>
            <w:tcBorders>
              <w:top w:val="nil"/>
              <w:left w:val="nil"/>
              <w:bottom w:val="single" w:sz="4" w:space="0" w:color="auto"/>
              <w:right w:val="single" w:sz="4" w:space="0" w:color="auto"/>
            </w:tcBorders>
            <w:shd w:val="clear" w:color="auto" w:fill="auto"/>
            <w:noWrap/>
            <w:vAlign w:val="bottom"/>
            <w:hideMark/>
          </w:tcPr>
          <w:p w:rsidR="0016205E" w:rsidRDefault="0016205E">
            <w:pPr>
              <w:jc w:val="center"/>
              <w:rPr>
                <w:rFonts w:ascii="Arial" w:hAnsi="Arial" w:cs="Arial"/>
                <w:color w:val="000000"/>
                <w:sz w:val="16"/>
                <w:szCs w:val="16"/>
              </w:rPr>
            </w:pPr>
            <w:r>
              <w:rPr>
                <w:rFonts w:ascii="Arial" w:hAnsi="Arial" w:cs="Arial"/>
                <w:color w:val="000000"/>
                <w:sz w:val="16"/>
                <w:szCs w:val="16"/>
              </w:rPr>
              <w:t>Screen</w:t>
            </w:r>
          </w:p>
        </w:tc>
        <w:tc>
          <w:tcPr>
            <w:tcW w:w="831" w:type="dxa"/>
            <w:tcBorders>
              <w:top w:val="nil"/>
              <w:left w:val="nil"/>
              <w:bottom w:val="single" w:sz="4" w:space="0" w:color="auto"/>
              <w:right w:val="single" w:sz="4" w:space="0" w:color="auto"/>
            </w:tcBorders>
            <w:shd w:val="clear" w:color="auto" w:fill="auto"/>
            <w:vAlign w:val="bottom"/>
            <w:hideMark/>
          </w:tcPr>
          <w:p w:rsidR="0016205E" w:rsidRDefault="0016205E">
            <w:pPr>
              <w:jc w:val="center"/>
              <w:rPr>
                <w:rFonts w:ascii="Arial" w:hAnsi="Arial" w:cs="Arial"/>
                <w:color w:val="000000"/>
                <w:sz w:val="16"/>
                <w:szCs w:val="16"/>
              </w:rPr>
            </w:pPr>
            <w:r>
              <w:rPr>
                <w:rFonts w:ascii="Arial" w:hAnsi="Arial" w:cs="Arial"/>
                <w:color w:val="000000"/>
                <w:sz w:val="16"/>
                <w:szCs w:val="16"/>
              </w:rPr>
              <w:t>Blocks and other trades outside the central limit order book</w:t>
            </w:r>
          </w:p>
        </w:tc>
      </w:tr>
      <w:tr w:rsidR="0016205E" w:rsidTr="0016205E">
        <w:trPr>
          <w:trHeight w:val="360"/>
          <w:jc w:val="center"/>
        </w:trPr>
        <w:tc>
          <w:tcPr>
            <w:tcW w:w="10690" w:type="dxa"/>
            <w:gridSpan w:val="4"/>
            <w:tcBorders>
              <w:top w:val="nil"/>
              <w:left w:val="nil"/>
              <w:bottom w:val="nil"/>
              <w:right w:val="nil"/>
            </w:tcBorders>
            <w:shd w:val="clear" w:color="auto" w:fill="auto"/>
            <w:vAlign w:val="center"/>
            <w:hideMark/>
          </w:tcPr>
          <w:p w:rsidR="0016205E" w:rsidRDefault="0016205E">
            <w:pPr>
              <w:jc w:val="center"/>
              <w:rPr>
                <w:rFonts w:ascii="Arial" w:hAnsi="Arial" w:cs="Arial"/>
                <w:color w:val="000000"/>
                <w:sz w:val="28"/>
                <w:szCs w:val="28"/>
              </w:rPr>
            </w:pPr>
            <w:r>
              <w:rPr>
                <w:rFonts w:ascii="Arial" w:hAnsi="Arial" w:cs="Arial"/>
                <w:color w:val="000000"/>
                <w:sz w:val="28"/>
                <w:szCs w:val="28"/>
              </w:rPr>
              <w:t>*     *     *</w:t>
            </w:r>
          </w:p>
        </w:tc>
      </w:tr>
      <w:tr w:rsidR="0016205E" w:rsidTr="0016205E">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18.D.051</w:t>
            </w:r>
          </w:p>
        </w:tc>
        <w:tc>
          <w:tcPr>
            <w:tcW w:w="8198" w:type="dxa"/>
            <w:tcBorders>
              <w:top w:val="single" w:sz="4" w:space="0" w:color="auto"/>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California Carbon Offset Future</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18.D.005</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Cross State Air Pollution TR NOx Annual Allowance Vintage 2019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18.D.028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Cross State Air Pollution Rule NOx Ozone Season Group 2 Allowance Future Vintage 2019</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18.D.007</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Cross State Air Pollution Rule TR SO2 Group 1 Allowance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18.D.008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Cross State Air Pollution Rule TR SO2 Group 2 Allowance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18.D.011</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Regional Greenhouse Gas Initiative Vintage 2022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18.E.059</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Option on Cross State Air Pollution TR NOx Annual Allowance Vintage 2019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18.E.060</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Option on Cross State Air Pollution Rule NOx Ozone Season Group 2 Allowance Future Vintage 2019</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18.E.061</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Option on Cross State Air Pollution Rule TR SO2 Group 1 Allowance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18.E.062</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Option on Cross State Air Pollution Rule TR SO2 Group 2 Allowance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RPr="001878BB"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18.E.047</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rPr>
                <w:rFonts w:ascii="Arial" w:hAnsi="Arial" w:cs="Arial"/>
                <w:sz w:val="16"/>
                <w:szCs w:val="16"/>
              </w:rPr>
            </w:pPr>
            <w:r w:rsidRPr="001878BB">
              <w:rPr>
                <w:rFonts w:ascii="Arial" w:hAnsi="Arial" w:cs="Arial"/>
                <w:sz w:val="16"/>
                <w:szCs w:val="16"/>
              </w:rPr>
              <w:t>Option on Regional Greenhouse Gas Initiative Future Vintage 2022</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Pr="001878BB" w:rsidRDefault="0016205E">
            <w:pPr>
              <w:jc w:val="center"/>
              <w:rPr>
                <w:rFonts w:ascii="Arial" w:hAnsi="Arial" w:cs="Arial"/>
                <w:color w:val="000000"/>
                <w:sz w:val="16"/>
                <w:szCs w:val="16"/>
              </w:rPr>
            </w:pPr>
            <w:r w:rsidRPr="001878BB">
              <w:rPr>
                <w:rFonts w:ascii="Arial" w:hAnsi="Arial" w:cs="Arial"/>
                <w:color w:val="000000"/>
                <w:sz w:val="16"/>
                <w:szCs w:val="16"/>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18.E.127</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Option on NEPOOL Dual Qualified Compliance Renewable Energy Certificate Class I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18.E.128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Option on NEPOOL Dual Qualified Renewable Energy Certificate Class 1 Vintage 2018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D475E8">
            <w:pPr>
              <w:rPr>
                <w:rFonts w:ascii="Arial" w:hAnsi="Arial" w:cs="Arial"/>
                <w:sz w:val="16"/>
                <w:szCs w:val="16"/>
                <w:u w:val="single"/>
              </w:rPr>
            </w:pPr>
            <w:r>
              <w:rPr>
                <w:rFonts w:ascii="Arial" w:hAnsi="Arial" w:cs="Arial"/>
                <w:sz w:val="16"/>
                <w:szCs w:val="16"/>
                <w:u w:val="single"/>
              </w:rPr>
              <w:t>18.E.128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Option on NEPOOL Dual Qualified Renewable Energy Certificate Class 1 Vintage 2019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D475E8">
            <w:pPr>
              <w:rPr>
                <w:rFonts w:ascii="Arial" w:hAnsi="Arial" w:cs="Arial"/>
                <w:sz w:val="16"/>
                <w:szCs w:val="16"/>
                <w:u w:val="single"/>
              </w:rPr>
            </w:pPr>
            <w:r>
              <w:rPr>
                <w:rFonts w:ascii="Arial" w:hAnsi="Arial" w:cs="Arial"/>
                <w:sz w:val="16"/>
                <w:szCs w:val="16"/>
                <w:u w:val="single"/>
              </w:rPr>
              <w:t>18.E.128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Option on NEPOOL Dual Qualified Renewable Energy Certificate Class 1 Vintage 2020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D475E8">
            <w:pPr>
              <w:rPr>
                <w:rFonts w:ascii="Arial" w:hAnsi="Arial" w:cs="Arial"/>
                <w:sz w:val="16"/>
                <w:szCs w:val="16"/>
                <w:u w:val="single"/>
              </w:rPr>
            </w:pPr>
            <w:r>
              <w:rPr>
                <w:rFonts w:ascii="Arial" w:hAnsi="Arial" w:cs="Arial"/>
                <w:sz w:val="16"/>
                <w:szCs w:val="16"/>
                <w:u w:val="single"/>
              </w:rPr>
              <w:t>18.E.128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Option on NEPOOL Dual Qualified Renewable Energy Certificate Class 1 Vintage 2021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D475E8">
            <w:pPr>
              <w:rPr>
                <w:rFonts w:ascii="Arial" w:hAnsi="Arial" w:cs="Arial"/>
                <w:sz w:val="16"/>
                <w:szCs w:val="16"/>
                <w:u w:val="single"/>
              </w:rPr>
            </w:pPr>
            <w:r>
              <w:rPr>
                <w:rFonts w:ascii="Arial" w:hAnsi="Arial" w:cs="Arial"/>
                <w:sz w:val="16"/>
                <w:szCs w:val="16"/>
                <w:u w:val="single"/>
              </w:rPr>
              <w:t>18.E.128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Option on NEPOOL Dual Qualified Renewable Energy Certificate Class 1 Vintage 2022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D475E8">
            <w:pPr>
              <w:rPr>
                <w:rFonts w:ascii="Arial" w:hAnsi="Arial" w:cs="Arial"/>
                <w:sz w:val="16"/>
                <w:szCs w:val="16"/>
                <w:u w:val="single"/>
              </w:rPr>
            </w:pPr>
            <w:r>
              <w:rPr>
                <w:rFonts w:ascii="Arial" w:hAnsi="Arial" w:cs="Arial"/>
                <w:sz w:val="16"/>
                <w:szCs w:val="16"/>
                <w:u w:val="single"/>
              </w:rPr>
              <w:t>18.E.128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Option on NEPOOL Dual Qualified Renewable Energy Certificate Class 1 Vintage 2023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421621">
            <w:pPr>
              <w:rPr>
                <w:rFonts w:ascii="Arial" w:hAnsi="Arial" w:cs="Arial"/>
                <w:sz w:val="16"/>
                <w:szCs w:val="16"/>
                <w:u w:val="single"/>
              </w:rPr>
            </w:pPr>
            <w:r>
              <w:rPr>
                <w:rFonts w:ascii="Arial" w:hAnsi="Arial" w:cs="Arial"/>
                <w:sz w:val="16"/>
                <w:szCs w:val="16"/>
                <w:u w:val="single"/>
              </w:rPr>
              <w:t>18.A.2</w:t>
            </w:r>
            <w:r w:rsidR="00421621">
              <w:rPr>
                <w:rFonts w:ascii="Arial" w:hAnsi="Arial" w:cs="Arial"/>
                <w:sz w:val="16"/>
                <w:szCs w:val="16"/>
                <w:u w:val="single"/>
              </w:rPr>
              <w:t>31</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CG Onshore Index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421621">
            <w:pPr>
              <w:rPr>
                <w:rFonts w:ascii="Arial" w:hAnsi="Arial" w:cs="Arial"/>
                <w:sz w:val="16"/>
                <w:szCs w:val="16"/>
                <w:u w:val="single"/>
              </w:rPr>
            </w:pPr>
            <w:r>
              <w:rPr>
                <w:rFonts w:ascii="Arial" w:hAnsi="Arial" w:cs="Arial"/>
                <w:sz w:val="16"/>
                <w:szCs w:val="16"/>
                <w:u w:val="single"/>
              </w:rPr>
              <w:t>18.A.2</w:t>
            </w:r>
            <w:r w:rsidR="00421621">
              <w:rPr>
                <w:rFonts w:ascii="Arial" w:hAnsi="Arial" w:cs="Arial"/>
                <w:sz w:val="16"/>
                <w:szCs w:val="16"/>
                <w:u w:val="single"/>
              </w:rPr>
              <w:t>32</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CG Onshore Swing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421621">
            <w:pPr>
              <w:rPr>
                <w:rFonts w:ascii="Arial" w:hAnsi="Arial" w:cs="Arial"/>
                <w:sz w:val="16"/>
                <w:szCs w:val="16"/>
                <w:u w:val="single"/>
              </w:rPr>
            </w:pPr>
            <w:r>
              <w:rPr>
                <w:rFonts w:ascii="Arial" w:hAnsi="Arial" w:cs="Arial"/>
                <w:sz w:val="16"/>
                <w:szCs w:val="16"/>
                <w:u w:val="single"/>
              </w:rPr>
              <w:t>18.A.2</w:t>
            </w:r>
            <w:r w:rsidR="00421621">
              <w:rPr>
                <w:rFonts w:ascii="Arial" w:hAnsi="Arial" w:cs="Arial"/>
                <w:sz w:val="16"/>
                <w:szCs w:val="16"/>
                <w:u w:val="single"/>
              </w:rPr>
              <w:t>33</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Pine Prairie Basis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18.A.215</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Pine Prairie Index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18.A.216</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Pine Prairie Swing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18.A.217</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proofErr w:type="spellStart"/>
            <w:r>
              <w:rPr>
                <w:rFonts w:ascii="Arial" w:hAnsi="Arial" w:cs="Arial"/>
                <w:color w:val="000000"/>
                <w:sz w:val="16"/>
                <w:szCs w:val="16"/>
                <w:u w:val="single"/>
              </w:rPr>
              <w:t>Socal</w:t>
            </w:r>
            <w:proofErr w:type="spellEnd"/>
            <w:r>
              <w:rPr>
                <w:rFonts w:ascii="Arial" w:hAnsi="Arial" w:cs="Arial"/>
                <w:color w:val="000000"/>
                <w:sz w:val="16"/>
                <w:szCs w:val="16"/>
                <w:u w:val="single"/>
              </w:rPr>
              <w:t xml:space="preserve"> </w:t>
            </w:r>
            <w:proofErr w:type="spellStart"/>
            <w:r>
              <w:rPr>
                <w:rFonts w:ascii="Arial" w:hAnsi="Arial" w:cs="Arial"/>
                <w:color w:val="000000"/>
                <w:sz w:val="16"/>
                <w:szCs w:val="16"/>
                <w:u w:val="single"/>
              </w:rPr>
              <w:t>Citygate</w:t>
            </w:r>
            <w:proofErr w:type="spellEnd"/>
            <w:r>
              <w:rPr>
                <w:rFonts w:ascii="Arial" w:hAnsi="Arial" w:cs="Arial"/>
                <w:color w:val="000000"/>
                <w:sz w:val="16"/>
                <w:szCs w:val="16"/>
                <w:u w:val="single"/>
              </w:rPr>
              <w:t xml:space="preserve"> Fixed Price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D475E8">
            <w:pPr>
              <w:rPr>
                <w:rFonts w:ascii="Arial" w:hAnsi="Arial" w:cs="Arial"/>
                <w:sz w:val="16"/>
                <w:szCs w:val="16"/>
                <w:u w:val="single"/>
              </w:rPr>
            </w:pPr>
            <w:r>
              <w:rPr>
                <w:rFonts w:ascii="Arial" w:hAnsi="Arial" w:cs="Arial"/>
                <w:sz w:val="16"/>
                <w:szCs w:val="16"/>
                <w:u w:val="single"/>
              </w:rPr>
              <w:t>18.</w:t>
            </w:r>
            <w:r w:rsidR="00421621">
              <w:rPr>
                <w:rFonts w:ascii="Arial" w:hAnsi="Arial" w:cs="Arial"/>
                <w:sz w:val="16"/>
                <w:szCs w:val="16"/>
                <w:u w:val="single"/>
              </w:rPr>
              <w:t>E</w:t>
            </w:r>
            <w:r>
              <w:rPr>
                <w:rFonts w:ascii="Arial" w:hAnsi="Arial" w:cs="Arial"/>
                <w:sz w:val="16"/>
                <w:szCs w:val="16"/>
                <w:u w:val="single"/>
              </w:rPr>
              <w:t>.</w:t>
            </w:r>
            <w:r w:rsidR="00421621">
              <w:rPr>
                <w:rFonts w:ascii="Arial" w:hAnsi="Arial" w:cs="Arial"/>
                <w:sz w:val="16"/>
                <w:szCs w:val="16"/>
                <w:u w:val="single"/>
              </w:rPr>
              <w:t>13</w:t>
            </w:r>
            <w:r w:rsidR="00D475E8">
              <w:rPr>
                <w:rFonts w:ascii="Arial" w:hAnsi="Arial" w:cs="Arial"/>
                <w:sz w:val="16"/>
                <w:szCs w:val="16"/>
                <w:u w:val="single"/>
              </w:rPr>
              <w:t>2</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 xml:space="preserve">Option on </w:t>
            </w:r>
            <w:proofErr w:type="spellStart"/>
            <w:r>
              <w:rPr>
                <w:rFonts w:ascii="Arial" w:hAnsi="Arial" w:cs="Arial"/>
                <w:color w:val="000000"/>
                <w:sz w:val="16"/>
                <w:szCs w:val="16"/>
                <w:u w:val="single"/>
              </w:rPr>
              <w:t>Socal</w:t>
            </w:r>
            <w:proofErr w:type="spellEnd"/>
            <w:r>
              <w:rPr>
                <w:rFonts w:ascii="Arial" w:hAnsi="Arial" w:cs="Arial"/>
                <w:color w:val="000000"/>
                <w:sz w:val="16"/>
                <w:szCs w:val="16"/>
                <w:u w:val="single"/>
              </w:rPr>
              <w:t xml:space="preserve"> </w:t>
            </w:r>
            <w:proofErr w:type="spellStart"/>
            <w:r>
              <w:rPr>
                <w:rFonts w:ascii="Arial" w:hAnsi="Arial" w:cs="Arial"/>
                <w:color w:val="000000"/>
                <w:sz w:val="16"/>
                <w:szCs w:val="16"/>
                <w:u w:val="single"/>
              </w:rPr>
              <w:t>Citygate</w:t>
            </w:r>
            <w:proofErr w:type="spellEnd"/>
            <w:r>
              <w:rPr>
                <w:rFonts w:ascii="Arial" w:hAnsi="Arial" w:cs="Arial"/>
                <w:color w:val="000000"/>
                <w:sz w:val="16"/>
                <w:szCs w:val="16"/>
                <w:u w:val="single"/>
              </w:rPr>
              <w:t xml:space="preserve"> Fixed Price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18.A.219</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Tennessee Zone 1 Swing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18.A.220</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TETCO-ELA Swing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18.A.221</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TETCO-WLA Index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18.A.222</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TETCO-WLA Swing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18.A.225</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Transco Station 30 (Zone 1) Index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18.A.226</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Transco Station 30 (Zone 1) Swing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lastRenderedPageBreak/>
              <w:t>18.A.227</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proofErr w:type="spellStart"/>
            <w:r>
              <w:rPr>
                <w:rFonts w:ascii="Arial" w:hAnsi="Arial" w:cs="Arial"/>
                <w:color w:val="000000"/>
                <w:sz w:val="16"/>
                <w:szCs w:val="16"/>
                <w:u w:val="single"/>
              </w:rPr>
              <w:t>Trunkline</w:t>
            </w:r>
            <w:proofErr w:type="spellEnd"/>
            <w:r>
              <w:rPr>
                <w:rFonts w:ascii="Arial" w:hAnsi="Arial" w:cs="Arial"/>
                <w:color w:val="000000"/>
                <w:sz w:val="16"/>
                <w:szCs w:val="16"/>
                <w:u w:val="single"/>
              </w:rPr>
              <w:t xml:space="preserve"> Zone 1A Index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18.A.228</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proofErr w:type="spellStart"/>
            <w:r>
              <w:rPr>
                <w:rFonts w:ascii="Arial" w:hAnsi="Arial" w:cs="Arial"/>
                <w:color w:val="000000"/>
                <w:sz w:val="16"/>
                <w:szCs w:val="16"/>
                <w:u w:val="single"/>
              </w:rPr>
              <w:t>Trunkline</w:t>
            </w:r>
            <w:proofErr w:type="spellEnd"/>
            <w:r>
              <w:rPr>
                <w:rFonts w:ascii="Arial" w:hAnsi="Arial" w:cs="Arial"/>
                <w:color w:val="000000"/>
                <w:sz w:val="16"/>
                <w:szCs w:val="16"/>
                <w:u w:val="single"/>
              </w:rPr>
              <w:t xml:space="preserve"> Zone 1A Swing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18.A.229</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Union Dawn Index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18.A.230</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Union Dawn Swing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D475E8">
            <w:pPr>
              <w:rPr>
                <w:rFonts w:ascii="Arial" w:hAnsi="Arial" w:cs="Arial"/>
                <w:sz w:val="16"/>
                <w:szCs w:val="16"/>
                <w:u w:val="single"/>
              </w:rPr>
            </w:pPr>
            <w:r>
              <w:rPr>
                <w:rFonts w:ascii="Arial" w:hAnsi="Arial" w:cs="Arial"/>
                <w:sz w:val="16"/>
                <w:szCs w:val="16"/>
                <w:u w:val="single"/>
              </w:rPr>
              <w:t>18.E.1</w:t>
            </w:r>
            <w:r w:rsidR="00D475E8">
              <w:rPr>
                <w:rFonts w:ascii="Arial" w:hAnsi="Arial" w:cs="Arial"/>
                <w:sz w:val="16"/>
                <w:szCs w:val="16"/>
                <w:u w:val="single"/>
              </w:rPr>
              <w:t>29</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Option on MISO Indiana Hub Day-Ahead Peak Daily Fixed Price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D475E8">
            <w:pPr>
              <w:rPr>
                <w:rFonts w:ascii="Arial" w:hAnsi="Arial" w:cs="Arial"/>
                <w:sz w:val="16"/>
                <w:szCs w:val="16"/>
                <w:u w:val="single"/>
              </w:rPr>
            </w:pPr>
            <w:r>
              <w:rPr>
                <w:rFonts w:ascii="Arial" w:hAnsi="Arial" w:cs="Arial"/>
                <w:sz w:val="16"/>
                <w:szCs w:val="16"/>
                <w:u w:val="single"/>
              </w:rPr>
              <w:t>18.E.13</w:t>
            </w:r>
            <w:r w:rsidR="00D475E8">
              <w:rPr>
                <w:rFonts w:ascii="Arial" w:hAnsi="Arial" w:cs="Arial"/>
                <w:sz w:val="16"/>
                <w:szCs w:val="16"/>
                <w:u w:val="single"/>
              </w:rPr>
              <w:t>0</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Option on PJM AEP Dayton Hub Day-Ahead Peak Daily Fixed Price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D475E8">
            <w:pPr>
              <w:rPr>
                <w:rFonts w:ascii="Arial" w:hAnsi="Arial" w:cs="Arial"/>
                <w:sz w:val="16"/>
                <w:szCs w:val="16"/>
                <w:u w:val="single"/>
              </w:rPr>
            </w:pPr>
            <w:r>
              <w:rPr>
                <w:rFonts w:ascii="Arial" w:hAnsi="Arial" w:cs="Arial"/>
                <w:sz w:val="16"/>
                <w:szCs w:val="16"/>
                <w:u w:val="single"/>
              </w:rPr>
              <w:t>18.E.13</w:t>
            </w:r>
            <w:r w:rsidR="00D475E8">
              <w:rPr>
                <w:rFonts w:ascii="Arial" w:hAnsi="Arial" w:cs="Arial"/>
                <w:sz w:val="16"/>
                <w:szCs w:val="16"/>
                <w:u w:val="single"/>
              </w:rPr>
              <w:t>1</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Option on PJM NI Hub Day-Ahead Peak Daily Fixed Price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18.B.346</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PJM Western Hub Real-Time Peak Daily Mini Fixed Price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pPr>
              <w:rPr>
                <w:rFonts w:ascii="Arial" w:hAnsi="Arial" w:cs="Arial"/>
                <w:sz w:val="16"/>
                <w:szCs w:val="16"/>
                <w:u w:val="single"/>
              </w:rPr>
            </w:pPr>
            <w:r>
              <w:rPr>
                <w:rFonts w:ascii="Arial" w:hAnsi="Arial" w:cs="Arial"/>
                <w:sz w:val="16"/>
                <w:szCs w:val="16"/>
                <w:u w:val="single"/>
              </w:rPr>
              <w:t>18.B.347</w:t>
            </w:r>
          </w:p>
        </w:tc>
        <w:tc>
          <w:tcPr>
            <w:tcW w:w="8198" w:type="dxa"/>
            <w:tcBorders>
              <w:top w:val="nil"/>
              <w:left w:val="nil"/>
              <w:bottom w:val="single" w:sz="4" w:space="0" w:color="auto"/>
              <w:right w:val="single" w:sz="4" w:space="0" w:color="auto"/>
            </w:tcBorders>
            <w:shd w:val="clear" w:color="auto" w:fill="auto"/>
            <w:noWrap/>
            <w:vAlign w:val="center"/>
            <w:hideMark/>
          </w:tcPr>
          <w:p w:rsidR="0016205E" w:rsidRDefault="0016205E">
            <w:pPr>
              <w:rPr>
                <w:rFonts w:ascii="Arial" w:hAnsi="Arial" w:cs="Arial"/>
                <w:color w:val="000000"/>
                <w:sz w:val="16"/>
                <w:szCs w:val="16"/>
                <w:u w:val="single"/>
              </w:rPr>
            </w:pPr>
            <w:r>
              <w:rPr>
                <w:rFonts w:ascii="Arial" w:hAnsi="Arial" w:cs="Arial"/>
                <w:color w:val="000000"/>
                <w:sz w:val="16"/>
                <w:szCs w:val="16"/>
                <w:u w:val="single"/>
              </w:rPr>
              <w:t>ERCOT North 345KV Hub Real-Time Peak Daily Mini Fixed Price Future</w:t>
            </w:r>
          </w:p>
        </w:tc>
        <w:tc>
          <w:tcPr>
            <w:tcW w:w="723"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c>
          <w:tcPr>
            <w:tcW w:w="831"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60"/>
          <w:jc w:val="center"/>
        </w:trPr>
        <w:tc>
          <w:tcPr>
            <w:tcW w:w="10690" w:type="dxa"/>
            <w:gridSpan w:val="4"/>
            <w:tcBorders>
              <w:top w:val="nil"/>
              <w:left w:val="nil"/>
              <w:bottom w:val="nil"/>
              <w:right w:val="nil"/>
            </w:tcBorders>
            <w:shd w:val="clear" w:color="auto" w:fill="auto"/>
            <w:vAlign w:val="center"/>
            <w:hideMark/>
          </w:tcPr>
          <w:p w:rsidR="0016205E" w:rsidRDefault="0016205E">
            <w:pPr>
              <w:jc w:val="center"/>
              <w:rPr>
                <w:rFonts w:ascii="Arial" w:hAnsi="Arial" w:cs="Arial"/>
                <w:color w:val="000000"/>
                <w:sz w:val="28"/>
                <w:szCs w:val="28"/>
              </w:rPr>
            </w:pPr>
            <w:r>
              <w:rPr>
                <w:rFonts w:ascii="Arial" w:hAnsi="Arial" w:cs="Arial"/>
                <w:color w:val="000000"/>
                <w:sz w:val="28"/>
                <w:szCs w:val="28"/>
              </w:rPr>
              <w:t>*     *     *</w:t>
            </w:r>
          </w:p>
        </w:tc>
      </w:tr>
    </w:tbl>
    <w:p w:rsidR="00936680" w:rsidRDefault="00936680" w:rsidP="00EC3431">
      <w:pPr>
        <w:jc w:val="center"/>
        <w:rPr>
          <w:b/>
        </w:rPr>
      </w:pPr>
    </w:p>
    <w:p w:rsidR="00936680" w:rsidRDefault="00936680">
      <w:pPr>
        <w:rPr>
          <w:b/>
        </w:rPr>
      </w:pPr>
      <w:r>
        <w:rPr>
          <w:b/>
        </w:rPr>
        <w:br w:type="page"/>
      </w:r>
    </w:p>
    <w:tbl>
      <w:tblPr>
        <w:tblW w:w="9321" w:type="dxa"/>
        <w:jc w:val="center"/>
        <w:tblInd w:w="93" w:type="dxa"/>
        <w:tblLook w:val="04A0" w:firstRow="1" w:lastRow="0" w:firstColumn="1" w:lastColumn="0" w:noHBand="0" w:noVBand="1"/>
      </w:tblPr>
      <w:tblGrid>
        <w:gridCol w:w="1334"/>
        <w:gridCol w:w="5847"/>
        <w:gridCol w:w="956"/>
        <w:gridCol w:w="1184"/>
      </w:tblGrid>
      <w:tr w:rsidR="0016205E" w:rsidTr="0016205E">
        <w:trPr>
          <w:trHeight w:val="375"/>
          <w:jc w:val="center"/>
        </w:trPr>
        <w:tc>
          <w:tcPr>
            <w:tcW w:w="9321" w:type="dxa"/>
            <w:gridSpan w:val="4"/>
            <w:tcBorders>
              <w:top w:val="nil"/>
              <w:left w:val="nil"/>
              <w:bottom w:val="nil"/>
              <w:right w:val="nil"/>
            </w:tcBorders>
            <w:shd w:val="clear" w:color="auto" w:fill="auto"/>
            <w:noWrap/>
            <w:vAlign w:val="center"/>
            <w:hideMark/>
          </w:tcPr>
          <w:p w:rsidR="0016205E" w:rsidRDefault="0016205E">
            <w:pPr>
              <w:jc w:val="center"/>
              <w:rPr>
                <w:b/>
                <w:bCs/>
                <w:color w:val="000000"/>
                <w:sz w:val="28"/>
                <w:szCs w:val="28"/>
              </w:rPr>
            </w:pPr>
            <w:r>
              <w:rPr>
                <w:b/>
                <w:bCs/>
                <w:color w:val="000000"/>
                <w:sz w:val="28"/>
                <w:szCs w:val="28"/>
              </w:rPr>
              <w:lastRenderedPageBreak/>
              <w:t>Resolution No. 1 - Minimum Price Fluctuation Table</w:t>
            </w:r>
          </w:p>
        </w:tc>
      </w:tr>
      <w:tr w:rsidR="0016205E" w:rsidTr="0016205E">
        <w:trPr>
          <w:trHeight w:val="300"/>
          <w:jc w:val="center"/>
        </w:trPr>
        <w:tc>
          <w:tcPr>
            <w:tcW w:w="9321" w:type="dxa"/>
            <w:gridSpan w:val="4"/>
            <w:tcBorders>
              <w:top w:val="nil"/>
              <w:left w:val="nil"/>
              <w:bottom w:val="nil"/>
              <w:right w:val="nil"/>
            </w:tcBorders>
            <w:shd w:val="clear" w:color="auto" w:fill="auto"/>
            <w:noWrap/>
            <w:vAlign w:val="center"/>
            <w:hideMark/>
          </w:tcPr>
          <w:p w:rsidR="0016205E" w:rsidRDefault="0016205E">
            <w:pPr>
              <w:jc w:val="center"/>
              <w:rPr>
                <w:color w:val="000000"/>
                <w:sz w:val="22"/>
                <w:szCs w:val="22"/>
              </w:rPr>
            </w:pPr>
            <w:r>
              <w:rPr>
                <w:color w:val="000000"/>
                <w:sz w:val="22"/>
                <w:szCs w:val="22"/>
              </w:rPr>
              <w:t>The following minimum price fluctuations shall be applicable to Oil Contracts.</w:t>
            </w:r>
          </w:p>
        </w:tc>
      </w:tr>
      <w:tr w:rsidR="0016205E" w:rsidTr="0016205E">
        <w:trPr>
          <w:trHeight w:val="300"/>
          <w:jc w:val="center"/>
        </w:trPr>
        <w:tc>
          <w:tcPr>
            <w:tcW w:w="1334" w:type="dxa"/>
            <w:tcBorders>
              <w:top w:val="nil"/>
              <w:left w:val="nil"/>
              <w:bottom w:val="nil"/>
              <w:right w:val="nil"/>
            </w:tcBorders>
            <w:shd w:val="clear" w:color="auto" w:fill="auto"/>
            <w:noWrap/>
            <w:vAlign w:val="bottom"/>
            <w:hideMark/>
          </w:tcPr>
          <w:p w:rsidR="0016205E" w:rsidRDefault="0016205E">
            <w:pPr>
              <w:rPr>
                <w:color w:val="000000"/>
                <w:sz w:val="20"/>
                <w:szCs w:val="20"/>
              </w:rPr>
            </w:pPr>
          </w:p>
        </w:tc>
        <w:tc>
          <w:tcPr>
            <w:tcW w:w="5847" w:type="dxa"/>
            <w:tcBorders>
              <w:top w:val="nil"/>
              <w:left w:val="nil"/>
              <w:bottom w:val="nil"/>
              <w:right w:val="nil"/>
            </w:tcBorders>
            <w:shd w:val="clear" w:color="auto" w:fill="auto"/>
            <w:noWrap/>
            <w:vAlign w:val="bottom"/>
            <w:hideMark/>
          </w:tcPr>
          <w:p w:rsidR="0016205E" w:rsidRDefault="0016205E">
            <w:pPr>
              <w:rPr>
                <w:color w:val="000000"/>
                <w:sz w:val="20"/>
                <w:szCs w:val="20"/>
              </w:rPr>
            </w:pPr>
          </w:p>
        </w:tc>
        <w:tc>
          <w:tcPr>
            <w:tcW w:w="956" w:type="dxa"/>
            <w:tcBorders>
              <w:top w:val="nil"/>
              <w:left w:val="nil"/>
              <w:bottom w:val="nil"/>
              <w:right w:val="nil"/>
            </w:tcBorders>
            <w:shd w:val="clear" w:color="auto" w:fill="auto"/>
            <w:noWrap/>
            <w:vAlign w:val="bottom"/>
            <w:hideMark/>
          </w:tcPr>
          <w:p w:rsidR="0016205E" w:rsidRDefault="0016205E">
            <w:pPr>
              <w:rPr>
                <w:color w:val="000000"/>
                <w:sz w:val="20"/>
                <w:szCs w:val="20"/>
              </w:rPr>
            </w:pPr>
          </w:p>
        </w:tc>
        <w:tc>
          <w:tcPr>
            <w:tcW w:w="1184" w:type="dxa"/>
            <w:tcBorders>
              <w:top w:val="nil"/>
              <w:left w:val="nil"/>
              <w:bottom w:val="nil"/>
              <w:right w:val="nil"/>
            </w:tcBorders>
            <w:shd w:val="clear" w:color="auto" w:fill="auto"/>
            <w:noWrap/>
            <w:vAlign w:val="bottom"/>
            <w:hideMark/>
          </w:tcPr>
          <w:p w:rsidR="0016205E" w:rsidRDefault="0016205E">
            <w:pPr>
              <w:rPr>
                <w:color w:val="000000"/>
                <w:sz w:val="20"/>
                <w:szCs w:val="20"/>
              </w:rPr>
            </w:pPr>
          </w:p>
        </w:tc>
      </w:tr>
      <w:tr w:rsidR="0016205E" w:rsidTr="0016205E">
        <w:trPr>
          <w:trHeight w:val="300"/>
          <w:jc w:val="center"/>
        </w:trPr>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205E" w:rsidRDefault="0016205E">
            <w:pPr>
              <w:jc w:val="center"/>
              <w:rPr>
                <w:rFonts w:ascii="Arial" w:hAnsi="Arial" w:cs="Arial"/>
                <w:color w:val="000000"/>
                <w:sz w:val="16"/>
                <w:szCs w:val="16"/>
              </w:rPr>
            </w:pPr>
            <w:r>
              <w:rPr>
                <w:rFonts w:ascii="Arial" w:hAnsi="Arial" w:cs="Arial"/>
                <w:color w:val="000000"/>
                <w:sz w:val="16"/>
                <w:szCs w:val="16"/>
              </w:rPr>
              <w:t>Rule Number</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205E" w:rsidRDefault="0016205E">
            <w:pPr>
              <w:rPr>
                <w:rFonts w:ascii="Arial" w:hAnsi="Arial" w:cs="Arial"/>
                <w:color w:val="000000"/>
                <w:sz w:val="16"/>
                <w:szCs w:val="16"/>
              </w:rPr>
            </w:pPr>
            <w:r>
              <w:rPr>
                <w:rFonts w:ascii="Arial" w:hAnsi="Arial" w:cs="Arial"/>
                <w:color w:val="000000"/>
                <w:sz w:val="16"/>
                <w:szCs w:val="16"/>
              </w:rPr>
              <w:t>Product</w:t>
            </w:r>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205E" w:rsidRDefault="0016205E">
            <w:pPr>
              <w:jc w:val="center"/>
              <w:rPr>
                <w:rFonts w:ascii="Arial" w:hAnsi="Arial" w:cs="Arial"/>
                <w:color w:val="000000"/>
                <w:sz w:val="16"/>
                <w:szCs w:val="16"/>
              </w:rPr>
            </w:pPr>
            <w:r>
              <w:rPr>
                <w:rFonts w:ascii="Arial" w:hAnsi="Arial" w:cs="Arial"/>
                <w:color w:val="000000"/>
                <w:sz w:val="16"/>
                <w:szCs w:val="16"/>
              </w:rPr>
              <w:t>Minimum Price Fluctuations</w:t>
            </w:r>
          </w:p>
        </w:tc>
      </w:tr>
      <w:tr w:rsidR="0016205E" w:rsidTr="0016205E">
        <w:trPr>
          <w:trHeight w:val="315"/>
          <w:jc w:val="center"/>
        </w:trPr>
        <w:tc>
          <w:tcPr>
            <w:tcW w:w="1334" w:type="dxa"/>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c>
          <w:tcPr>
            <w:tcW w:w="5847" w:type="dxa"/>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r>
      <w:tr w:rsidR="0016205E" w:rsidTr="0016205E">
        <w:trPr>
          <w:trHeight w:val="1365"/>
          <w:jc w:val="center"/>
        </w:trPr>
        <w:tc>
          <w:tcPr>
            <w:tcW w:w="1334" w:type="dxa"/>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c>
          <w:tcPr>
            <w:tcW w:w="5847" w:type="dxa"/>
            <w:vMerge/>
            <w:tcBorders>
              <w:top w:val="single" w:sz="4" w:space="0" w:color="auto"/>
              <w:left w:val="single" w:sz="4" w:space="0" w:color="auto"/>
              <w:bottom w:val="single" w:sz="4" w:space="0" w:color="auto"/>
              <w:right w:val="single" w:sz="4" w:space="0" w:color="auto"/>
            </w:tcBorders>
            <w:vAlign w:val="center"/>
            <w:hideMark/>
          </w:tcPr>
          <w:p w:rsidR="0016205E" w:rsidRDefault="0016205E">
            <w:pPr>
              <w:rPr>
                <w:rFonts w:ascii="Arial" w:hAnsi="Arial" w:cs="Arial"/>
                <w:color w:val="000000"/>
                <w:sz w:val="16"/>
                <w:szCs w:val="16"/>
              </w:rPr>
            </w:pPr>
          </w:p>
        </w:tc>
        <w:tc>
          <w:tcPr>
            <w:tcW w:w="956" w:type="dxa"/>
            <w:tcBorders>
              <w:top w:val="nil"/>
              <w:left w:val="nil"/>
              <w:bottom w:val="single" w:sz="4" w:space="0" w:color="auto"/>
              <w:right w:val="single" w:sz="4" w:space="0" w:color="auto"/>
            </w:tcBorders>
            <w:shd w:val="clear" w:color="auto" w:fill="auto"/>
            <w:noWrap/>
            <w:vAlign w:val="bottom"/>
            <w:hideMark/>
          </w:tcPr>
          <w:p w:rsidR="0016205E" w:rsidRDefault="0016205E">
            <w:pPr>
              <w:jc w:val="center"/>
              <w:rPr>
                <w:rFonts w:ascii="Arial" w:hAnsi="Arial" w:cs="Arial"/>
                <w:color w:val="000000"/>
                <w:sz w:val="16"/>
                <w:szCs w:val="16"/>
              </w:rPr>
            </w:pPr>
            <w:r>
              <w:rPr>
                <w:rFonts w:ascii="Arial" w:hAnsi="Arial" w:cs="Arial"/>
                <w:color w:val="000000"/>
                <w:sz w:val="16"/>
                <w:szCs w:val="16"/>
              </w:rPr>
              <w:t>Screen</w:t>
            </w:r>
          </w:p>
        </w:tc>
        <w:tc>
          <w:tcPr>
            <w:tcW w:w="1184" w:type="dxa"/>
            <w:tcBorders>
              <w:top w:val="nil"/>
              <w:left w:val="nil"/>
              <w:bottom w:val="single" w:sz="4" w:space="0" w:color="auto"/>
              <w:right w:val="single" w:sz="4" w:space="0" w:color="auto"/>
            </w:tcBorders>
            <w:shd w:val="clear" w:color="auto" w:fill="auto"/>
            <w:vAlign w:val="bottom"/>
            <w:hideMark/>
          </w:tcPr>
          <w:p w:rsidR="0016205E" w:rsidRDefault="0016205E">
            <w:pPr>
              <w:jc w:val="center"/>
              <w:rPr>
                <w:rFonts w:ascii="Arial" w:hAnsi="Arial" w:cs="Arial"/>
                <w:color w:val="000000"/>
                <w:sz w:val="16"/>
                <w:szCs w:val="16"/>
              </w:rPr>
            </w:pPr>
            <w:r>
              <w:rPr>
                <w:rFonts w:ascii="Arial" w:hAnsi="Arial" w:cs="Arial"/>
                <w:color w:val="000000"/>
                <w:sz w:val="16"/>
                <w:szCs w:val="16"/>
              </w:rPr>
              <w:t>Blocks and other trades outside the central limit order book</w:t>
            </w:r>
          </w:p>
        </w:tc>
      </w:tr>
      <w:tr w:rsidR="0016205E" w:rsidTr="0016205E">
        <w:trPr>
          <w:trHeight w:val="360"/>
          <w:jc w:val="center"/>
        </w:trPr>
        <w:tc>
          <w:tcPr>
            <w:tcW w:w="9321" w:type="dxa"/>
            <w:gridSpan w:val="4"/>
            <w:tcBorders>
              <w:top w:val="nil"/>
              <w:left w:val="nil"/>
              <w:bottom w:val="nil"/>
              <w:right w:val="nil"/>
            </w:tcBorders>
            <w:shd w:val="clear" w:color="auto" w:fill="auto"/>
            <w:vAlign w:val="center"/>
            <w:hideMark/>
          </w:tcPr>
          <w:p w:rsidR="0016205E" w:rsidRDefault="0016205E">
            <w:pPr>
              <w:jc w:val="center"/>
              <w:rPr>
                <w:rFonts w:ascii="Arial" w:hAnsi="Arial" w:cs="Arial"/>
                <w:color w:val="000000"/>
                <w:sz w:val="28"/>
                <w:szCs w:val="28"/>
              </w:rPr>
            </w:pPr>
            <w:r>
              <w:rPr>
                <w:rFonts w:ascii="Arial" w:hAnsi="Arial" w:cs="Arial"/>
                <w:color w:val="000000"/>
                <w:sz w:val="28"/>
                <w:szCs w:val="28"/>
              </w:rPr>
              <w:t>*     *     *</w:t>
            </w:r>
          </w:p>
        </w:tc>
      </w:tr>
      <w:tr w:rsidR="0016205E" w:rsidTr="0016205E">
        <w:trPr>
          <w:trHeight w:val="300"/>
          <w:jc w:val="center"/>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u w:val="single"/>
              </w:rPr>
            </w:pPr>
            <w:r>
              <w:rPr>
                <w:rFonts w:ascii="Arial" w:hAnsi="Arial" w:cs="Arial"/>
                <w:color w:val="000000"/>
                <w:sz w:val="16"/>
                <w:szCs w:val="16"/>
                <w:u w:val="single"/>
              </w:rPr>
              <w:t>19.G.7</w:t>
            </w:r>
          </w:p>
        </w:tc>
        <w:tc>
          <w:tcPr>
            <w:tcW w:w="5847" w:type="dxa"/>
            <w:tcBorders>
              <w:top w:val="single" w:sz="4" w:space="0" w:color="auto"/>
              <w:left w:val="nil"/>
              <w:bottom w:val="single" w:sz="4" w:space="0" w:color="auto"/>
              <w:right w:val="single" w:sz="4" w:space="0" w:color="auto"/>
            </w:tcBorders>
            <w:shd w:val="clear" w:color="auto" w:fill="auto"/>
            <w:vAlign w:val="center"/>
            <w:hideMark/>
          </w:tcPr>
          <w:p w:rsidR="0016205E" w:rsidRDefault="0016205E" w:rsidP="0016205E">
            <w:pPr>
              <w:rPr>
                <w:rFonts w:ascii="Arial" w:hAnsi="Arial" w:cs="Arial"/>
                <w:color w:val="000000"/>
                <w:sz w:val="16"/>
                <w:szCs w:val="16"/>
                <w:u w:val="single"/>
              </w:rPr>
            </w:pPr>
            <w:r>
              <w:rPr>
                <w:rFonts w:ascii="Arial" w:hAnsi="Arial" w:cs="Arial"/>
                <w:color w:val="000000"/>
                <w:sz w:val="16"/>
                <w:szCs w:val="16"/>
                <w:u w:val="single"/>
              </w:rPr>
              <w:t>Ethylene Choctaw, IHS Future</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0.00001</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0.00001</w:t>
            </w:r>
          </w:p>
        </w:tc>
      </w:tr>
      <w:tr w:rsidR="0016205E" w:rsidTr="0016205E">
        <w:trPr>
          <w:trHeight w:val="300"/>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u w:val="single"/>
              </w:rPr>
            </w:pPr>
            <w:r>
              <w:rPr>
                <w:rFonts w:ascii="Arial" w:hAnsi="Arial" w:cs="Arial"/>
                <w:color w:val="000000"/>
                <w:sz w:val="16"/>
                <w:szCs w:val="16"/>
                <w:u w:val="single"/>
              </w:rPr>
              <w:t>19.A.36</w:t>
            </w:r>
          </w:p>
        </w:tc>
        <w:tc>
          <w:tcPr>
            <w:tcW w:w="5847" w:type="dxa"/>
            <w:tcBorders>
              <w:top w:val="nil"/>
              <w:left w:val="nil"/>
              <w:bottom w:val="single" w:sz="4" w:space="0" w:color="auto"/>
              <w:right w:val="single" w:sz="4" w:space="0" w:color="auto"/>
            </w:tcBorders>
            <w:shd w:val="clear" w:color="auto" w:fill="auto"/>
            <w:vAlign w:val="center"/>
            <w:hideMark/>
          </w:tcPr>
          <w:p w:rsidR="0016205E" w:rsidRDefault="0016205E" w:rsidP="0016205E">
            <w:pPr>
              <w:rPr>
                <w:rFonts w:ascii="Arial" w:hAnsi="Arial" w:cs="Arial"/>
                <w:color w:val="000000"/>
                <w:sz w:val="16"/>
                <w:szCs w:val="16"/>
                <w:u w:val="single"/>
              </w:rPr>
            </w:pPr>
            <w:r>
              <w:rPr>
                <w:rFonts w:ascii="Arial" w:hAnsi="Arial" w:cs="Arial"/>
                <w:color w:val="000000"/>
                <w:sz w:val="16"/>
                <w:szCs w:val="16"/>
                <w:u w:val="single"/>
              </w:rPr>
              <w:t>Crude Outright - Permian WTI 1st Line Future</w:t>
            </w:r>
          </w:p>
        </w:tc>
        <w:tc>
          <w:tcPr>
            <w:tcW w:w="956"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c>
          <w:tcPr>
            <w:tcW w:w="1184"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u w:val="single"/>
              </w:rPr>
            </w:pPr>
            <w:r>
              <w:rPr>
                <w:rFonts w:ascii="Arial" w:hAnsi="Arial" w:cs="Arial"/>
                <w:color w:val="000000"/>
                <w:sz w:val="16"/>
                <w:szCs w:val="16"/>
                <w:u w:val="single"/>
              </w:rPr>
              <w:t>19.F.34</w:t>
            </w:r>
          </w:p>
        </w:tc>
        <w:tc>
          <w:tcPr>
            <w:tcW w:w="5847" w:type="dxa"/>
            <w:tcBorders>
              <w:top w:val="nil"/>
              <w:left w:val="nil"/>
              <w:bottom w:val="single" w:sz="4" w:space="0" w:color="auto"/>
              <w:right w:val="single" w:sz="4" w:space="0" w:color="auto"/>
            </w:tcBorders>
            <w:shd w:val="clear" w:color="auto" w:fill="auto"/>
            <w:vAlign w:val="center"/>
            <w:hideMark/>
          </w:tcPr>
          <w:p w:rsidR="0016205E" w:rsidRDefault="0016205E" w:rsidP="0016205E">
            <w:pPr>
              <w:rPr>
                <w:rFonts w:ascii="Arial" w:hAnsi="Arial" w:cs="Arial"/>
                <w:color w:val="000000"/>
                <w:sz w:val="16"/>
                <w:szCs w:val="16"/>
                <w:u w:val="single"/>
              </w:rPr>
            </w:pPr>
            <w:r>
              <w:rPr>
                <w:rFonts w:ascii="Arial" w:hAnsi="Arial" w:cs="Arial"/>
                <w:color w:val="000000"/>
                <w:sz w:val="16"/>
                <w:szCs w:val="16"/>
                <w:u w:val="single"/>
              </w:rPr>
              <w:t>Crude Outright - Permian WTI 1st Line Average Price Option</w:t>
            </w:r>
          </w:p>
        </w:tc>
        <w:tc>
          <w:tcPr>
            <w:tcW w:w="956"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c>
          <w:tcPr>
            <w:tcW w:w="1184"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r>
      <w:tr w:rsidR="0016205E" w:rsidTr="0016205E">
        <w:trPr>
          <w:trHeight w:val="300"/>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u w:val="single"/>
              </w:rPr>
            </w:pPr>
            <w:r>
              <w:rPr>
                <w:rFonts w:ascii="Arial" w:hAnsi="Arial" w:cs="Arial"/>
                <w:color w:val="000000"/>
                <w:sz w:val="16"/>
                <w:szCs w:val="16"/>
                <w:u w:val="single"/>
              </w:rPr>
              <w:t>19.C.108</w:t>
            </w:r>
          </w:p>
        </w:tc>
        <w:tc>
          <w:tcPr>
            <w:tcW w:w="5847" w:type="dxa"/>
            <w:tcBorders>
              <w:top w:val="nil"/>
              <w:left w:val="nil"/>
              <w:bottom w:val="single" w:sz="4" w:space="0" w:color="auto"/>
              <w:right w:val="single" w:sz="4" w:space="0" w:color="auto"/>
            </w:tcBorders>
            <w:shd w:val="clear" w:color="auto" w:fill="auto"/>
            <w:vAlign w:val="center"/>
            <w:hideMark/>
          </w:tcPr>
          <w:p w:rsidR="0016205E" w:rsidRDefault="0016205E" w:rsidP="0016205E">
            <w:pPr>
              <w:rPr>
                <w:rFonts w:ascii="Arial" w:hAnsi="Arial" w:cs="Arial"/>
                <w:color w:val="000000"/>
                <w:sz w:val="16"/>
                <w:szCs w:val="16"/>
                <w:u w:val="single"/>
              </w:rPr>
            </w:pPr>
            <w:r>
              <w:rPr>
                <w:rFonts w:ascii="Arial" w:hAnsi="Arial" w:cs="Arial"/>
                <w:color w:val="000000"/>
                <w:sz w:val="16"/>
                <w:szCs w:val="16"/>
                <w:u w:val="single"/>
              </w:rPr>
              <w:t>Condensate Diff - ICE C5 1a PEA Index Future</w:t>
            </w:r>
          </w:p>
        </w:tc>
        <w:tc>
          <w:tcPr>
            <w:tcW w:w="956"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1184"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u w:val="single"/>
              </w:rPr>
            </w:pPr>
            <w:r>
              <w:rPr>
                <w:rFonts w:ascii="Arial" w:hAnsi="Arial" w:cs="Arial"/>
                <w:color w:val="000000"/>
                <w:sz w:val="16"/>
                <w:szCs w:val="16"/>
                <w:u w:val="single"/>
              </w:rPr>
              <w:t>19.C.109</w:t>
            </w:r>
          </w:p>
        </w:tc>
        <w:tc>
          <w:tcPr>
            <w:tcW w:w="5847" w:type="dxa"/>
            <w:tcBorders>
              <w:top w:val="nil"/>
              <w:left w:val="nil"/>
              <w:bottom w:val="single" w:sz="4" w:space="0" w:color="auto"/>
              <w:right w:val="single" w:sz="4" w:space="0" w:color="auto"/>
            </w:tcBorders>
            <w:shd w:val="clear" w:color="auto" w:fill="auto"/>
            <w:vAlign w:val="center"/>
            <w:hideMark/>
          </w:tcPr>
          <w:p w:rsidR="0016205E" w:rsidRDefault="0016205E" w:rsidP="0016205E">
            <w:pPr>
              <w:rPr>
                <w:rFonts w:ascii="Arial" w:hAnsi="Arial" w:cs="Arial"/>
                <w:color w:val="000000"/>
                <w:sz w:val="16"/>
                <w:szCs w:val="16"/>
                <w:u w:val="single"/>
              </w:rPr>
            </w:pPr>
            <w:r>
              <w:rPr>
                <w:rFonts w:ascii="Arial" w:hAnsi="Arial" w:cs="Arial"/>
                <w:color w:val="000000"/>
                <w:sz w:val="16"/>
                <w:szCs w:val="16"/>
                <w:u w:val="single"/>
              </w:rPr>
              <w:t>Condensate Diff - ICE C5 1a ENB Index Future</w:t>
            </w:r>
          </w:p>
        </w:tc>
        <w:tc>
          <w:tcPr>
            <w:tcW w:w="956"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0.0001</w:t>
            </w:r>
          </w:p>
        </w:tc>
        <w:tc>
          <w:tcPr>
            <w:tcW w:w="1184"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0.01</w:t>
            </w:r>
          </w:p>
        </w:tc>
      </w:tr>
      <w:tr w:rsidR="0016205E" w:rsidTr="0016205E">
        <w:trPr>
          <w:trHeight w:val="300"/>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16205E">
            <w:pPr>
              <w:jc w:val="center"/>
              <w:rPr>
                <w:rFonts w:ascii="Arial" w:hAnsi="Arial" w:cs="Arial"/>
                <w:color w:val="000000"/>
                <w:sz w:val="16"/>
                <w:szCs w:val="16"/>
                <w:u w:val="single"/>
              </w:rPr>
            </w:pPr>
            <w:r>
              <w:rPr>
                <w:rFonts w:ascii="Arial" w:hAnsi="Arial" w:cs="Arial"/>
                <w:color w:val="000000"/>
                <w:sz w:val="16"/>
                <w:szCs w:val="16"/>
                <w:u w:val="single"/>
              </w:rPr>
              <w:t>19.A.37</w:t>
            </w:r>
          </w:p>
        </w:tc>
        <w:tc>
          <w:tcPr>
            <w:tcW w:w="5847" w:type="dxa"/>
            <w:tcBorders>
              <w:top w:val="nil"/>
              <w:left w:val="nil"/>
              <w:bottom w:val="single" w:sz="4" w:space="0" w:color="auto"/>
              <w:right w:val="single" w:sz="4" w:space="0" w:color="auto"/>
            </w:tcBorders>
            <w:shd w:val="clear" w:color="auto" w:fill="auto"/>
            <w:vAlign w:val="center"/>
            <w:hideMark/>
          </w:tcPr>
          <w:p w:rsidR="0016205E" w:rsidRDefault="0016205E" w:rsidP="0016205E">
            <w:pPr>
              <w:rPr>
                <w:rFonts w:ascii="Arial" w:hAnsi="Arial" w:cs="Arial"/>
                <w:color w:val="000000"/>
                <w:sz w:val="16"/>
                <w:szCs w:val="16"/>
                <w:u w:val="single"/>
              </w:rPr>
            </w:pPr>
            <w:r>
              <w:rPr>
                <w:rFonts w:ascii="Arial" w:hAnsi="Arial" w:cs="Arial"/>
                <w:color w:val="000000"/>
                <w:sz w:val="16"/>
                <w:szCs w:val="16"/>
                <w:u w:val="single"/>
              </w:rPr>
              <w:t>Biodiesel Outright - Argus Houston Methanol Future</w:t>
            </w:r>
          </w:p>
        </w:tc>
        <w:tc>
          <w:tcPr>
            <w:tcW w:w="956"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c>
          <w:tcPr>
            <w:tcW w:w="1184"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r>
      <w:tr w:rsidR="0016205E" w:rsidTr="0016205E">
        <w:trPr>
          <w:trHeight w:val="300"/>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D475E8">
            <w:pPr>
              <w:jc w:val="center"/>
              <w:rPr>
                <w:rFonts w:ascii="Arial" w:hAnsi="Arial" w:cs="Arial"/>
                <w:color w:val="000000"/>
                <w:sz w:val="16"/>
                <w:szCs w:val="16"/>
                <w:u w:val="single"/>
              </w:rPr>
            </w:pPr>
            <w:r>
              <w:rPr>
                <w:rFonts w:ascii="Arial" w:hAnsi="Arial" w:cs="Arial"/>
                <w:color w:val="000000"/>
                <w:sz w:val="16"/>
                <w:szCs w:val="16"/>
                <w:u w:val="single"/>
              </w:rPr>
              <w:t>19.</w:t>
            </w:r>
            <w:r w:rsidR="00D475E8">
              <w:rPr>
                <w:rFonts w:ascii="Arial" w:hAnsi="Arial" w:cs="Arial"/>
                <w:color w:val="000000"/>
                <w:sz w:val="16"/>
                <w:szCs w:val="16"/>
                <w:u w:val="single"/>
              </w:rPr>
              <w:t>B.15</w:t>
            </w:r>
          </w:p>
        </w:tc>
        <w:tc>
          <w:tcPr>
            <w:tcW w:w="5847" w:type="dxa"/>
            <w:tcBorders>
              <w:top w:val="nil"/>
              <w:left w:val="nil"/>
              <w:bottom w:val="single" w:sz="4" w:space="0" w:color="auto"/>
              <w:right w:val="single" w:sz="4" w:space="0" w:color="auto"/>
            </w:tcBorders>
            <w:shd w:val="clear" w:color="auto" w:fill="auto"/>
            <w:vAlign w:val="center"/>
            <w:hideMark/>
          </w:tcPr>
          <w:p w:rsidR="0016205E" w:rsidRDefault="0016205E" w:rsidP="0016205E">
            <w:pPr>
              <w:rPr>
                <w:rFonts w:ascii="Arial" w:hAnsi="Arial" w:cs="Arial"/>
                <w:color w:val="000000"/>
                <w:sz w:val="16"/>
                <w:szCs w:val="16"/>
                <w:u w:val="single"/>
              </w:rPr>
            </w:pPr>
            <w:r>
              <w:rPr>
                <w:rFonts w:ascii="Arial" w:hAnsi="Arial" w:cs="Arial"/>
                <w:color w:val="000000"/>
                <w:sz w:val="16"/>
                <w:szCs w:val="16"/>
                <w:u w:val="single"/>
              </w:rPr>
              <w:t>Fuel Oil Crack - USGC Marine Fuel 0.5% Houston (Platts) vs Brent 1st Line Future</w:t>
            </w:r>
          </w:p>
        </w:tc>
        <w:tc>
          <w:tcPr>
            <w:tcW w:w="956"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c>
          <w:tcPr>
            <w:tcW w:w="1184"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r>
      <w:tr w:rsidR="0016205E" w:rsidTr="0016205E">
        <w:trPr>
          <w:trHeight w:val="465"/>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16205E" w:rsidRDefault="0016205E" w:rsidP="00D475E8">
            <w:pPr>
              <w:jc w:val="center"/>
              <w:rPr>
                <w:rFonts w:ascii="Arial" w:hAnsi="Arial" w:cs="Arial"/>
                <w:color w:val="000000"/>
                <w:sz w:val="16"/>
                <w:szCs w:val="16"/>
                <w:u w:val="single"/>
              </w:rPr>
            </w:pPr>
            <w:r>
              <w:rPr>
                <w:rFonts w:ascii="Arial" w:hAnsi="Arial" w:cs="Arial"/>
                <w:color w:val="000000"/>
                <w:sz w:val="16"/>
                <w:szCs w:val="16"/>
                <w:u w:val="single"/>
              </w:rPr>
              <w:t>19.C.11</w:t>
            </w:r>
            <w:r w:rsidR="00D475E8">
              <w:rPr>
                <w:rFonts w:ascii="Arial" w:hAnsi="Arial" w:cs="Arial"/>
                <w:color w:val="000000"/>
                <w:sz w:val="16"/>
                <w:szCs w:val="16"/>
                <w:u w:val="single"/>
              </w:rPr>
              <w:t>0</w:t>
            </w:r>
          </w:p>
        </w:tc>
        <w:tc>
          <w:tcPr>
            <w:tcW w:w="5847" w:type="dxa"/>
            <w:tcBorders>
              <w:top w:val="nil"/>
              <w:left w:val="nil"/>
              <w:bottom w:val="single" w:sz="4" w:space="0" w:color="auto"/>
              <w:right w:val="single" w:sz="4" w:space="0" w:color="auto"/>
            </w:tcBorders>
            <w:shd w:val="clear" w:color="auto" w:fill="auto"/>
            <w:vAlign w:val="center"/>
            <w:hideMark/>
          </w:tcPr>
          <w:p w:rsidR="0016205E" w:rsidRDefault="0016205E" w:rsidP="0016205E">
            <w:pPr>
              <w:rPr>
                <w:rFonts w:ascii="Arial" w:hAnsi="Arial" w:cs="Arial"/>
                <w:color w:val="000000"/>
                <w:sz w:val="16"/>
                <w:szCs w:val="16"/>
                <w:u w:val="single"/>
              </w:rPr>
            </w:pPr>
            <w:r>
              <w:rPr>
                <w:rFonts w:ascii="Arial" w:hAnsi="Arial" w:cs="Arial"/>
                <w:color w:val="000000"/>
                <w:sz w:val="16"/>
                <w:szCs w:val="16"/>
                <w:u w:val="single"/>
              </w:rPr>
              <w:t xml:space="preserve">Fuel Oil Diff - USGC Marine Fuel 0.5% Houston (Platts) vs 3.5% FOB Rotterdam Barges (Platts) Future (in </w:t>
            </w:r>
            <w:proofErr w:type="spellStart"/>
            <w:r>
              <w:rPr>
                <w:rFonts w:ascii="Arial" w:hAnsi="Arial" w:cs="Arial"/>
                <w:color w:val="000000"/>
                <w:sz w:val="16"/>
                <w:szCs w:val="16"/>
                <w:u w:val="single"/>
              </w:rPr>
              <w:t>Bbls</w:t>
            </w:r>
            <w:proofErr w:type="spellEnd"/>
            <w:r>
              <w:rPr>
                <w:rFonts w:ascii="Arial" w:hAnsi="Arial" w:cs="Arial"/>
                <w:color w:val="000000"/>
                <w:sz w:val="16"/>
                <w:szCs w:val="16"/>
                <w:u w:val="single"/>
              </w:rPr>
              <w:t>)</w:t>
            </w:r>
          </w:p>
        </w:tc>
        <w:tc>
          <w:tcPr>
            <w:tcW w:w="956"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c>
          <w:tcPr>
            <w:tcW w:w="1184" w:type="dxa"/>
            <w:tcBorders>
              <w:top w:val="nil"/>
              <w:left w:val="nil"/>
              <w:bottom w:val="single" w:sz="4" w:space="0" w:color="auto"/>
              <w:right w:val="single" w:sz="4" w:space="0" w:color="auto"/>
            </w:tcBorders>
            <w:shd w:val="clear" w:color="auto" w:fill="auto"/>
            <w:noWrap/>
            <w:vAlign w:val="center"/>
            <w:hideMark/>
          </w:tcPr>
          <w:p w:rsidR="0016205E" w:rsidRDefault="0016205E">
            <w:pPr>
              <w:jc w:val="center"/>
              <w:rPr>
                <w:rFonts w:ascii="Arial" w:hAnsi="Arial" w:cs="Arial"/>
                <w:color w:val="000000"/>
                <w:sz w:val="16"/>
                <w:szCs w:val="16"/>
                <w:u w:val="single"/>
              </w:rPr>
            </w:pPr>
            <w:r>
              <w:rPr>
                <w:rFonts w:ascii="Arial" w:hAnsi="Arial" w:cs="Arial"/>
                <w:color w:val="000000"/>
                <w:sz w:val="16"/>
                <w:szCs w:val="16"/>
                <w:u w:val="single"/>
              </w:rPr>
              <w:t>0.001</w:t>
            </w:r>
          </w:p>
        </w:tc>
      </w:tr>
      <w:tr w:rsidR="0016205E" w:rsidTr="0016205E">
        <w:trPr>
          <w:trHeight w:val="360"/>
          <w:jc w:val="center"/>
        </w:trPr>
        <w:tc>
          <w:tcPr>
            <w:tcW w:w="9321" w:type="dxa"/>
            <w:gridSpan w:val="4"/>
            <w:tcBorders>
              <w:top w:val="nil"/>
              <w:left w:val="nil"/>
              <w:bottom w:val="nil"/>
              <w:right w:val="nil"/>
            </w:tcBorders>
            <w:shd w:val="clear" w:color="auto" w:fill="auto"/>
            <w:vAlign w:val="center"/>
            <w:hideMark/>
          </w:tcPr>
          <w:p w:rsidR="0016205E" w:rsidRDefault="0016205E">
            <w:pPr>
              <w:jc w:val="center"/>
              <w:rPr>
                <w:rFonts w:ascii="Arial" w:hAnsi="Arial" w:cs="Arial"/>
                <w:color w:val="000000"/>
                <w:sz w:val="28"/>
                <w:szCs w:val="28"/>
              </w:rPr>
            </w:pPr>
            <w:r>
              <w:rPr>
                <w:rFonts w:ascii="Arial" w:hAnsi="Arial" w:cs="Arial"/>
                <w:color w:val="000000"/>
                <w:sz w:val="28"/>
                <w:szCs w:val="28"/>
              </w:rPr>
              <w:t>*     *     *</w:t>
            </w:r>
          </w:p>
        </w:tc>
      </w:tr>
    </w:tbl>
    <w:p w:rsidR="00615FF0" w:rsidRPr="00FE4538" w:rsidRDefault="00615FF0" w:rsidP="00EC3431">
      <w:pPr>
        <w:jc w:val="center"/>
        <w:rPr>
          <w:b/>
        </w:rPr>
      </w:pPr>
    </w:p>
    <w:p w:rsidR="00615FF0" w:rsidRDefault="00615FF0" w:rsidP="001708B5">
      <w:pPr>
        <w:rPr>
          <w:rFonts w:cs="Arial"/>
          <w:b/>
          <w:bCs/>
          <w:kern w:val="32"/>
          <w:szCs w:val="20"/>
        </w:rPr>
      </w:pPr>
    </w:p>
    <w:p w:rsidR="00615FF0" w:rsidRDefault="00615FF0">
      <w:pPr>
        <w:rPr>
          <w:rFonts w:cs="Arial"/>
          <w:b/>
          <w:bCs/>
          <w:kern w:val="32"/>
          <w:szCs w:val="20"/>
        </w:rPr>
        <w:sectPr w:rsidR="00615FF0" w:rsidSect="005501CC">
          <w:pgSz w:w="12240" w:h="15840"/>
          <w:pgMar w:top="1152" w:right="1440" w:bottom="1152" w:left="1440" w:header="720" w:footer="720" w:gutter="0"/>
          <w:cols w:space="720"/>
          <w:docGrid w:linePitch="360"/>
        </w:sectPr>
      </w:pPr>
      <w:r>
        <w:rPr>
          <w:rFonts w:cs="Arial"/>
          <w:b/>
          <w:bCs/>
          <w:kern w:val="32"/>
          <w:szCs w:val="20"/>
        </w:rPr>
        <w:br w:type="page"/>
      </w:r>
    </w:p>
    <w:p w:rsidR="001708B5" w:rsidRPr="00FE4538" w:rsidRDefault="001708B5" w:rsidP="001708B5">
      <w:pPr>
        <w:rPr>
          <w:rFonts w:cs="Arial"/>
          <w:b/>
          <w:bCs/>
          <w:kern w:val="32"/>
          <w:szCs w:val="20"/>
        </w:rPr>
      </w:pPr>
    </w:p>
    <w:p w:rsidR="00FE4538" w:rsidRPr="00FF3CE9" w:rsidRDefault="005C3CCF" w:rsidP="00FF3CE9">
      <w:pPr>
        <w:jc w:val="center"/>
        <w:rPr>
          <w:rFonts w:ascii="Arial" w:hAnsi="Arial" w:cs="Arial"/>
          <w:b/>
        </w:rPr>
      </w:pPr>
      <w:r w:rsidRPr="00A948A7">
        <w:rPr>
          <w:rFonts w:ascii="Arial" w:hAnsi="Arial" w:cs="Arial"/>
          <w:b/>
        </w:rPr>
        <w:t>Resolution No. 2 – Position Limit/Accountability Table</w:t>
      </w:r>
    </w:p>
    <w:p w:rsidR="004954D1" w:rsidRDefault="004954D1" w:rsidP="00CE5E20">
      <w:pPr>
        <w:tabs>
          <w:tab w:val="left" w:pos="720"/>
        </w:tabs>
        <w:rPr>
          <w:sz w:val="22"/>
          <w:szCs w:val="22"/>
          <w:highlight w:val="lightGray"/>
        </w:rPr>
      </w:pPr>
    </w:p>
    <w:tbl>
      <w:tblPr>
        <w:tblW w:w="17456" w:type="dxa"/>
        <w:tblInd w:w="93" w:type="dxa"/>
        <w:tblLook w:val="04A0" w:firstRow="1" w:lastRow="0" w:firstColumn="1" w:lastColumn="0" w:noHBand="0" w:noVBand="1"/>
      </w:tblPr>
      <w:tblGrid>
        <w:gridCol w:w="866"/>
        <w:gridCol w:w="5809"/>
        <w:gridCol w:w="1350"/>
        <w:gridCol w:w="990"/>
        <w:gridCol w:w="1443"/>
        <w:gridCol w:w="1062"/>
        <w:gridCol w:w="1319"/>
        <w:gridCol w:w="1319"/>
        <w:gridCol w:w="1123"/>
        <w:gridCol w:w="1123"/>
        <w:gridCol w:w="1052"/>
      </w:tblGrid>
      <w:tr w:rsidR="0016205E" w:rsidTr="00421621">
        <w:trPr>
          <w:trHeight w:val="690"/>
        </w:trPr>
        <w:tc>
          <w:tcPr>
            <w:tcW w:w="866"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Rule</w:t>
            </w:r>
          </w:p>
        </w:tc>
        <w:tc>
          <w:tcPr>
            <w:tcW w:w="5809"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rPr>
                <w:rFonts w:ascii="Arial" w:hAnsi="Arial" w:cs="Arial"/>
                <w:b/>
                <w:bCs/>
                <w:color w:val="000000"/>
                <w:sz w:val="16"/>
                <w:szCs w:val="16"/>
              </w:rPr>
            </w:pPr>
            <w:r>
              <w:rPr>
                <w:rFonts w:ascii="Arial" w:hAnsi="Arial" w:cs="Arial"/>
                <w:b/>
                <w:bCs/>
                <w:color w:val="000000"/>
                <w:sz w:val="16"/>
                <w:szCs w:val="16"/>
              </w:rPr>
              <w:t>Contract Name</w:t>
            </w:r>
          </w:p>
        </w:tc>
        <w:tc>
          <w:tcPr>
            <w:tcW w:w="1350"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Commodity Code</w:t>
            </w:r>
          </w:p>
        </w:tc>
        <w:tc>
          <w:tcPr>
            <w:tcW w:w="990"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Contract Size</w:t>
            </w:r>
          </w:p>
        </w:tc>
        <w:tc>
          <w:tcPr>
            <w:tcW w:w="1443"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Unit of Trading</w:t>
            </w:r>
          </w:p>
        </w:tc>
        <w:tc>
          <w:tcPr>
            <w:tcW w:w="1062"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Spot Month Limit</w:t>
            </w:r>
          </w:p>
        </w:tc>
        <w:tc>
          <w:tcPr>
            <w:tcW w:w="1319"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Single Month Accountability Level</w:t>
            </w:r>
          </w:p>
        </w:tc>
        <w:tc>
          <w:tcPr>
            <w:tcW w:w="1319"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All Month Accountability Level</w:t>
            </w:r>
          </w:p>
        </w:tc>
        <w:tc>
          <w:tcPr>
            <w:tcW w:w="1123"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Aggregate 1 (Positive Correlation)</w:t>
            </w:r>
          </w:p>
        </w:tc>
        <w:tc>
          <w:tcPr>
            <w:tcW w:w="1123"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Aggregate 2 (Negative Correlation)</w:t>
            </w:r>
          </w:p>
        </w:tc>
        <w:tc>
          <w:tcPr>
            <w:tcW w:w="1052" w:type="dxa"/>
            <w:tcBorders>
              <w:top w:val="single" w:sz="4" w:space="0" w:color="auto"/>
              <w:left w:val="nil"/>
              <w:bottom w:val="single" w:sz="4" w:space="0" w:color="auto"/>
              <w:right w:val="single" w:sz="4" w:space="0" w:color="auto"/>
            </w:tcBorders>
            <w:shd w:val="clear" w:color="000000" w:fill="B8CCE4"/>
            <w:vAlign w:val="bottom"/>
            <w:hideMark/>
          </w:tcPr>
          <w:p w:rsidR="0016205E" w:rsidRDefault="0016205E">
            <w:pPr>
              <w:jc w:val="center"/>
              <w:rPr>
                <w:rFonts w:ascii="Arial" w:hAnsi="Arial" w:cs="Arial"/>
                <w:b/>
                <w:bCs/>
                <w:color w:val="000000"/>
                <w:sz w:val="16"/>
                <w:szCs w:val="16"/>
              </w:rPr>
            </w:pPr>
            <w:r>
              <w:rPr>
                <w:rFonts w:ascii="Arial" w:hAnsi="Arial" w:cs="Arial"/>
                <w:b/>
                <w:bCs/>
                <w:color w:val="000000"/>
                <w:sz w:val="16"/>
                <w:szCs w:val="16"/>
              </w:rPr>
              <w:t>Exchange Reportable Level</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18.D.051</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California Carbon Offset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CCO</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421621" w:rsidP="00421621">
            <w:pPr>
              <w:jc w:val="center"/>
              <w:rPr>
                <w:rFonts w:ascii="Arial" w:hAnsi="Arial" w:cs="Arial"/>
                <w:sz w:val="16"/>
                <w:szCs w:val="16"/>
                <w:u w:val="single"/>
              </w:rPr>
            </w:pPr>
            <w:r w:rsidRPr="00421621">
              <w:rPr>
                <w:rFonts w:ascii="Arial" w:hAnsi="Arial" w:cs="Arial"/>
                <w:sz w:val="16"/>
                <w:szCs w:val="16"/>
                <w:u w:val="single"/>
              </w:rPr>
              <w:t>Carbon Offsets</w:t>
            </w:r>
          </w:p>
        </w:tc>
        <w:tc>
          <w:tcPr>
            <w:tcW w:w="1062" w:type="dxa"/>
            <w:tcBorders>
              <w:top w:val="nil"/>
              <w:left w:val="nil"/>
              <w:bottom w:val="single" w:sz="4" w:space="0" w:color="auto"/>
              <w:right w:val="single" w:sz="4" w:space="0" w:color="auto"/>
            </w:tcBorders>
            <w:shd w:val="clear" w:color="auto" w:fill="auto"/>
            <w:noWrap/>
            <w:vAlign w:val="center"/>
          </w:tcPr>
          <w:p w:rsidR="0016205E" w:rsidRPr="00421621" w:rsidRDefault="00421621" w:rsidP="00421621">
            <w:pPr>
              <w:jc w:val="center"/>
              <w:rPr>
                <w:rFonts w:ascii="Arial" w:hAnsi="Arial" w:cs="Arial"/>
                <w:sz w:val="16"/>
                <w:szCs w:val="16"/>
                <w:u w:val="single"/>
              </w:rPr>
            </w:pPr>
            <w:r>
              <w:rPr>
                <w:rFonts w:ascii="Arial" w:hAnsi="Arial" w:cs="Arial"/>
                <w:sz w:val="16"/>
                <w:szCs w:val="16"/>
                <w:u w:val="single"/>
              </w:rPr>
              <w:t>9,000</w:t>
            </w:r>
          </w:p>
        </w:tc>
        <w:tc>
          <w:tcPr>
            <w:tcW w:w="1319" w:type="dxa"/>
            <w:tcBorders>
              <w:top w:val="nil"/>
              <w:left w:val="nil"/>
              <w:bottom w:val="single" w:sz="4" w:space="0" w:color="auto"/>
              <w:right w:val="single" w:sz="4" w:space="0" w:color="auto"/>
            </w:tcBorders>
            <w:shd w:val="clear" w:color="auto" w:fill="auto"/>
            <w:noWrap/>
            <w:vAlign w:val="center"/>
          </w:tcPr>
          <w:p w:rsidR="0016205E" w:rsidRPr="00421621" w:rsidRDefault="00421621" w:rsidP="00421621">
            <w:pPr>
              <w:jc w:val="center"/>
              <w:rPr>
                <w:rFonts w:ascii="Arial" w:hAnsi="Arial" w:cs="Arial"/>
                <w:sz w:val="16"/>
                <w:szCs w:val="16"/>
                <w:u w:val="single"/>
              </w:rPr>
            </w:pPr>
            <w:r>
              <w:rPr>
                <w:rFonts w:ascii="Arial" w:hAnsi="Arial" w:cs="Arial"/>
                <w:sz w:val="16"/>
                <w:szCs w:val="16"/>
                <w:u w:val="single"/>
              </w:rPr>
              <w:t>9,000</w:t>
            </w:r>
          </w:p>
        </w:tc>
        <w:tc>
          <w:tcPr>
            <w:tcW w:w="1319" w:type="dxa"/>
            <w:tcBorders>
              <w:top w:val="nil"/>
              <w:left w:val="nil"/>
              <w:bottom w:val="single" w:sz="4" w:space="0" w:color="auto"/>
              <w:right w:val="single" w:sz="4" w:space="0" w:color="auto"/>
            </w:tcBorders>
            <w:shd w:val="clear" w:color="auto" w:fill="auto"/>
            <w:noWrap/>
            <w:vAlign w:val="center"/>
          </w:tcPr>
          <w:p w:rsidR="0016205E" w:rsidRPr="00421621" w:rsidRDefault="00421621" w:rsidP="00421621">
            <w:pPr>
              <w:jc w:val="center"/>
              <w:rPr>
                <w:rFonts w:ascii="Arial" w:hAnsi="Arial" w:cs="Arial"/>
                <w:sz w:val="16"/>
                <w:szCs w:val="16"/>
                <w:u w:val="single"/>
              </w:rPr>
            </w:pPr>
            <w:r>
              <w:rPr>
                <w:rFonts w:ascii="Arial" w:hAnsi="Arial" w:cs="Arial"/>
                <w:sz w:val="16"/>
                <w:szCs w:val="16"/>
                <w:u w:val="single"/>
              </w:rPr>
              <w:t>9,000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CCO</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18.D.005</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Cross State Air Pollution TR NOx Annual Allowance Vintage 2019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NAR</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NAR</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18.D.028</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Cross State Air Pollution Rule NOx Ozone Season Group 2 Allowance Future Vintage 2019</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NOU</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4,000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4,000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4,000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NOU</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18.D.007</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Cross State Air Pollution Rule TR SO2 Group 1 Allowance Future - Vintage 2019</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SOT</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SOT</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18.D.008</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Cross State Air Pollution Rule TR SO2 Group 2 Allowance Future - Vintage 2019</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STR</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STR</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18.D.011</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Regional Greenhouse Gas Initiative Vintage 2022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RGU</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RGU</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18.E.059</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Cross State Air Pollution TR NOx Annual Allowance Vintage 2019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NAR</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NAR</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18.E.060</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Cross State Air Pollution Rule NOx Ozone Season Group 2 Allowance Future Vintage 2019</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NOU</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4,000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4,000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4,000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NOU</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18.E.061</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Cross State Air Pollution Rule TR SO2 Group 1 Allowance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SOT</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c>
          <w:tcPr>
            <w:tcW w:w="1443"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SOT</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18.E.062</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Cross State Air Pollution Rule TR SO2 Group 2 Allowance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STR</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c>
          <w:tcPr>
            <w:tcW w:w="1443"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STR</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18.E.047</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Regional Greenhouse Gas Initiative Future Vintage 2022</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RGU</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Allowances</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RGU</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18.E.127</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NEPOOL Dual Qualified Compliance Renewable Energy Certificate Class I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NER</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w:t>
            </w:r>
          </w:p>
        </w:tc>
        <w:tc>
          <w:tcPr>
            <w:tcW w:w="1443"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NER</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18.E.128</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NEPOOL Dual Qualified Renewable Energy Certificate Class 1 Vintage 2018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NE8</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w:t>
            </w:r>
          </w:p>
        </w:tc>
        <w:tc>
          <w:tcPr>
            <w:tcW w:w="1443"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NER</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D475E8"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475E8" w:rsidRPr="00421621" w:rsidRDefault="00D475E8" w:rsidP="00E93213">
            <w:pPr>
              <w:jc w:val="center"/>
              <w:rPr>
                <w:rFonts w:ascii="Arial" w:hAnsi="Arial" w:cs="Arial"/>
                <w:sz w:val="16"/>
                <w:szCs w:val="16"/>
                <w:u w:val="single"/>
              </w:rPr>
            </w:pPr>
            <w:r w:rsidRPr="00421621">
              <w:rPr>
                <w:rFonts w:ascii="Arial" w:hAnsi="Arial" w:cs="Arial"/>
                <w:sz w:val="16"/>
                <w:szCs w:val="16"/>
                <w:u w:val="single"/>
              </w:rPr>
              <w:t>18.E.128</w:t>
            </w:r>
          </w:p>
        </w:tc>
        <w:tc>
          <w:tcPr>
            <w:tcW w:w="580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rPr>
                <w:rFonts w:ascii="Arial" w:hAnsi="Arial" w:cs="Arial"/>
                <w:sz w:val="16"/>
                <w:szCs w:val="16"/>
                <w:u w:val="single"/>
              </w:rPr>
            </w:pPr>
            <w:r w:rsidRPr="00421621">
              <w:rPr>
                <w:rFonts w:ascii="Arial" w:hAnsi="Arial" w:cs="Arial"/>
                <w:sz w:val="16"/>
                <w:szCs w:val="16"/>
                <w:u w:val="single"/>
              </w:rPr>
              <w:t>Option on NEPOOL Dual Qualified Renewable Energy Certificate Class 1 Vintage 2019 Future</w:t>
            </w:r>
          </w:p>
        </w:tc>
        <w:tc>
          <w:tcPr>
            <w:tcW w:w="1350"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NE9</w:t>
            </w:r>
          </w:p>
        </w:tc>
        <w:tc>
          <w:tcPr>
            <w:tcW w:w="990"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100</w:t>
            </w:r>
          </w:p>
        </w:tc>
        <w:tc>
          <w:tcPr>
            <w:tcW w:w="1443"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123"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NER</w:t>
            </w:r>
          </w:p>
        </w:tc>
        <w:tc>
          <w:tcPr>
            <w:tcW w:w="1123" w:type="dxa"/>
            <w:tcBorders>
              <w:top w:val="nil"/>
              <w:left w:val="nil"/>
              <w:bottom w:val="single" w:sz="4" w:space="0" w:color="auto"/>
              <w:right w:val="single" w:sz="4" w:space="0" w:color="auto"/>
            </w:tcBorders>
            <w:shd w:val="clear" w:color="auto" w:fill="auto"/>
            <w:noWrap/>
            <w:vAlign w:val="center"/>
          </w:tcPr>
          <w:p w:rsidR="00D475E8" w:rsidRPr="00421621" w:rsidRDefault="00D475E8"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25</w:t>
            </w:r>
          </w:p>
        </w:tc>
      </w:tr>
      <w:tr w:rsidR="00D475E8"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475E8" w:rsidRPr="00421621" w:rsidRDefault="00D475E8" w:rsidP="00E93213">
            <w:pPr>
              <w:jc w:val="center"/>
              <w:rPr>
                <w:rFonts w:ascii="Arial" w:hAnsi="Arial" w:cs="Arial"/>
                <w:sz w:val="16"/>
                <w:szCs w:val="16"/>
                <w:u w:val="single"/>
              </w:rPr>
            </w:pPr>
            <w:r w:rsidRPr="00421621">
              <w:rPr>
                <w:rFonts w:ascii="Arial" w:hAnsi="Arial" w:cs="Arial"/>
                <w:sz w:val="16"/>
                <w:szCs w:val="16"/>
                <w:u w:val="single"/>
              </w:rPr>
              <w:t>18.E.128</w:t>
            </w:r>
          </w:p>
        </w:tc>
        <w:tc>
          <w:tcPr>
            <w:tcW w:w="580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rPr>
                <w:rFonts w:ascii="Arial" w:hAnsi="Arial" w:cs="Arial"/>
                <w:sz w:val="16"/>
                <w:szCs w:val="16"/>
                <w:u w:val="single"/>
              </w:rPr>
            </w:pPr>
            <w:r w:rsidRPr="00421621">
              <w:rPr>
                <w:rFonts w:ascii="Arial" w:hAnsi="Arial" w:cs="Arial"/>
                <w:sz w:val="16"/>
                <w:szCs w:val="16"/>
                <w:u w:val="single"/>
              </w:rPr>
              <w:t>Option on NEPOOL Dual Qualified Renewable Energy Certificate Class 1 Vintage 2020 Future</w:t>
            </w:r>
          </w:p>
        </w:tc>
        <w:tc>
          <w:tcPr>
            <w:tcW w:w="1350"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NE0</w:t>
            </w:r>
          </w:p>
        </w:tc>
        <w:tc>
          <w:tcPr>
            <w:tcW w:w="990"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100</w:t>
            </w:r>
          </w:p>
        </w:tc>
        <w:tc>
          <w:tcPr>
            <w:tcW w:w="1443"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123"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NER</w:t>
            </w:r>
          </w:p>
        </w:tc>
        <w:tc>
          <w:tcPr>
            <w:tcW w:w="1123" w:type="dxa"/>
            <w:tcBorders>
              <w:top w:val="nil"/>
              <w:left w:val="nil"/>
              <w:bottom w:val="single" w:sz="4" w:space="0" w:color="auto"/>
              <w:right w:val="single" w:sz="4" w:space="0" w:color="auto"/>
            </w:tcBorders>
            <w:shd w:val="clear" w:color="auto" w:fill="auto"/>
            <w:noWrap/>
            <w:vAlign w:val="center"/>
          </w:tcPr>
          <w:p w:rsidR="00D475E8" w:rsidRPr="00421621" w:rsidRDefault="00D475E8"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25</w:t>
            </w:r>
          </w:p>
        </w:tc>
      </w:tr>
      <w:tr w:rsidR="00D475E8"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475E8" w:rsidRPr="00421621" w:rsidRDefault="00D475E8" w:rsidP="00E93213">
            <w:pPr>
              <w:jc w:val="center"/>
              <w:rPr>
                <w:rFonts w:ascii="Arial" w:hAnsi="Arial" w:cs="Arial"/>
                <w:sz w:val="16"/>
                <w:szCs w:val="16"/>
                <w:u w:val="single"/>
              </w:rPr>
            </w:pPr>
            <w:r w:rsidRPr="00421621">
              <w:rPr>
                <w:rFonts w:ascii="Arial" w:hAnsi="Arial" w:cs="Arial"/>
                <w:sz w:val="16"/>
                <w:szCs w:val="16"/>
                <w:u w:val="single"/>
              </w:rPr>
              <w:t>18.E.128</w:t>
            </w:r>
          </w:p>
        </w:tc>
        <w:tc>
          <w:tcPr>
            <w:tcW w:w="580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rPr>
                <w:rFonts w:ascii="Arial" w:hAnsi="Arial" w:cs="Arial"/>
                <w:sz w:val="16"/>
                <w:szCs w:val="16"/>
                <w:u w:val="single"/>
              </w:rPr>
            </w:pPr>
            <w:r w:rsidRPr="00421621">
              <w:rPr>
                <w:rFonts w:ascii="Arial" w:hAnsi="Arial" w:cs="Arial"/>
                <w:sz w:val="16"/>
                <w:szCs w:val="16"/>
                <w:u w:val="single"/>
              </w:rPr>
              <w:t>Option on NEPOOL Dual Qualified Renewable Energy Certificate Class 1 Vintage 2021 Future</w:t>
            </w:r>
          </w:p>
        </w:tc>
        <w:tc>
          <w:tcPr>
            <w:tcW w:w="1350"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NE1</w:t>
            </w:r>
          </w:p>
        </w:tc>
        <w:tc>
          <w:tcPr>
            <w:tcW w:w="990"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100</w:t>
            </w:r>
          </w:p>
        </w:tc>
        <w:tc>
          <w:tcPr>
            <w:tcW w:w="1443"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123"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NER</w:t>
            </w:r>
          </w:p>
        </w:tc>
        <w:tc>
          <w:tcPr>
            <w:tcW w:w="1123" w:type="dxa"/>
            <w:tcBorders>
              <w:top w:val="nil"/>
              <w:left w:val="nil"/>
              <w:bottom w:val="single" w:sz="4" w:space="0" w:color="auto"/>
              <w:right w:val="single" w:sz="4" w:space="0" w:color="auto"/>
            </w:tcBorders>
            <w:shd w:val="clear" w:color="auto" w:fill="auto"/>
            <w:noWrap/>
            <w:vAlign w:val="center"/>
          </w:tcPr>
          <w:p w:rsidR="00D475E8" w:rsidRPr="00421621" w:rsidRDefault="00D475E8"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25</w:t>
            </w:r>
          </w:p>
        </w:tc>
      </w:tr>
      <w:tr w:rsidR="00D475E8"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475E8" w:rsidRPr="00421621" w:rsidRDefault="00D475E8" w:rsidP="00E93213">
            <w:pPr>
              <w:jc w:val="center"/>
              <w:rPr>
                <w:rFonts w:ascii="Arial" w:hAnsi="Arial" w:cs="Arial"/>
                <w:sz w:val="16"/>
                <w:szCs w:val="16"/>
                <w:u w:val="single"/>
              </w:rPr>
            </w:pPr>
            <w:r w:rsidRPr="00421621">
              <w:rPr>
                <w:rFonts w:ascii="Arial" w:hAnsi="Arial" w:cs="Arial"/>
                <w:sz w:val="16"/>
                <w:szCs w:val="16"/>
                <w:u w:val="single"/>
              </w:rPr>
              <w:t>18.E.128</w:t>
            </w:r>
          </w:p>
        </w:tc>
        <w:tc>
          <w:tcPr>
            <w:tcW w:w="580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rPr>
                <w:rFonts w:ascii="Arial" w:hAnsi="Arial" w:cs="Arial"/>
                <w:sz w:val="16"/>
                <w:szCs w:val="16"/>
                <w:u w:val="single"/>
              </w:rPr>
            </w:pPr>
            <w:r w:rsidRPr="00421621">
              <w:rPr>
                <w:rFonts w:ascii="Arial" w:hAnsi="Arial" w:cs="Arial"/>
                <w:sz w:val="16"/>
                <w:szCs w:val="16"/>
                <w:u w:val="single"/>
              </w:rPr>
              <w:t>Option on NEPOOL Dual Qualified Renewable Energy Certificate Class 1 Vintage 2022 Future</w:t>
            </w:r>
          </w:p>
        </w:tc>
        <w:tc>
          <w:tcPr>
            <w:tcW w:w="1350"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NE2</w:t>
            </w:r>
          </w:p>
        </w:tc>
        <w:tc>
          <w:tcPr>
            <w:tcW w:w="990"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100</w:t>
            </w:r>
          </w:p>
        </w:tc>
        <w:tc>
          <w:tcPr>
            <w:tcW w:w="1443"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123"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NER</w:t>
            </w:r>
          </w:p>
        </w:tc>
        <w:tc>
          <w:tcPr>
            <w:tcW w:w="1123" w:type="dxa"/>
            <w:tcBorders>
              <w:top w:val="nil"/>
              <w:left w:val="nil"/>
              <w:bottom w:val="single" w:sz="4" w:space="0" w:color="auto"/>
              <w:right w:val="single" w:sz="4" w:space="0" w:color="auto"/>
            </w:tcBorders>
            <w:shd w:val="clear" w:color="auto" w:fill="auto"/>
            <w:noWrap/>
            <w:vAlign w:val="center"/>
          </w:tcPr>
          <w:p w:rsidR="00D475E8" w:rsidRPr="00421621" w:rsidRDefault="00D475E8"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25</w:t>
            </w:r>
          </w:p>
        </w:tc>
      </w:tr>
      <w:tr w:rsidR="00D475E8"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475E8" w:rsidRPr="00421621" w:rsidRDefault="00D475E8" w:rsidP="00E93213">
            <w:pPr>
              <w:jc w:val="center"/>
              <w:rPr>
                <w:rFonts w:ascii="Arial" w:hAnsi="Arial" w:cs="Arial"/>
                <w:sz w:val="16"/>
                <w:szCs w:val="16"/>
                <w:u w:val="single"/>
              </w:rPr>
            </w:pPr>
            <w:r w:rsidRPr="00421621">
              <w:rPr>
                <w:rFonts w:ascii="Arial" w:hAnsi="Arial" w:cs="Arial"/>
                <w:sz w:val="16"/>
                <w:szCs w:val="16"/>
                <w:u w:val="single"/>
              </w:rPr>
              <w:t>18.E.128</w:t>
            </w:r>
          </w:p>
        </w:tc>
        <w:tc>
          <w:tcPr>
            <w:tcW w:w="580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rPr>
                <w:rFonts w:ascii="Arial" w:hAnsi="Arial" w:cs="Arial"/>
                <w:sz w:val="16"/>
                <w:szCs w:val="16"/>
                <w:u w:val="single"/>
              </w:rPr>
            </w:pPr>
            <w:r w:rsidRPr="00421621">
              <w:rPr>
                <w:rFonts w:ascii="Arial" w:hAnsi="Arial" w:cs="Arial"/>
                <w:sz w:val="16"/>
                <w:szCs w:val="16"/>
                <w:u w:val="single"/>
              </w:rPr>
              <w:t>Option on NEPOOL Dual Qualified Renewable Energy Certificate Class 1 Vintage 2023 Future</w:t>
            </w:r>
          </w:p>
        </w:tc>
        <w:tc>
          <w:tcPr>
            <w:tcW w:w="1350"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NE3</w:t>
            </w:r>
          </w:p>
        </w:tc>
        <w:tc>
          <w:tcPr>
            <w:tcW w:w="990"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100</w:t>
            </w:r>
          </w:p>
        </w:tc>
        <w:tc>
          <w:tcPr>
            <w:tcW w:w="1443" w:type="dxa"/>
            <w:tcBorders>
              <w:top w:val="nil"/>
              <w:left w:val="nil"/>
              <w:bottom w:val="single" w:sz="4" w:space="0" w:color="auto"/>
              <w:right w:val="single" w:sz="4" w:space="0" w:color="auto"/>
            </w:tcBorders>
            <w:shd w:val="clear" w:color="auto" w:fill="auto"/>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319"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15,000</w:t>
            </w:r>
          </w:p>
        </w:tc>
        <w:tc>
          <w:tcPr>
            <w:tcW w:w="1123"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NER</w:t>
            </w:r>
          </w:p>
        </w:tc>
        <w:tc>
          <w:tcPr>
            <w:tcW w:w="1123" w:type="dxa"/>
            <w:tcBorders>
              <w:top w:val="nil"/>
              <w:left w:val="nil"/>
              <w:bottom w:val="single" w:sz="4" w:space="0" w:color="auto"/>
              <w:right w:val="single" w:sz="4" w:space="0" w:color="auto"/>
            </w:tcBorders>
            <w:shd w:val="clear" w:color="auto" w:fill="auto"/>
            <w:noWrap/>
            <w:vAlign w:val="center"/>
          </w:tcPr>
          <w:p w:rsidR="00D475E8" w:rsidRPr="00421621" w:rsidRDefault="00D475E8"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D475E8" w:rsidRPr="00421621" w:rsidRDefault="00D475E8"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F4780">
            <w:pPr>
              <w:jc w:val="center"/>
              <w:rPr>
                <w:rFonts w:ascii="Arial" w:hAnsi="Arial" w:cs="Arial"/>
                <w:sz w:val="16"/>
                <w:szCs w:val="16"/>
                <w:u w:val="single"/>
              </w:rPr>
            </w:pPr>
            <w:r w:rsidRPr="00421621">
              <w:rPr>
                <w:rFonts w:ascii="Arial" w:hAnsi="Arial" w:cs="Arial"/>
                <w:sz w:val="16"/>
                <w:szCs w:val="16"/>
                <w:u w:val="single"/>
              </w:rPr>
              <w:t>18.A.2</w:t>
            </w:r>
            <w:r w:rsidR="004F4780">
              <w:rPr>
                <w:rFonts w:ascii="Arial" w:hAnsi="Arial" w:cs="Arial"/>
                <w:sz w:val="16"/>
                <w:szCs w:val="16"/>
                <w:u w:val="single"/>
              </w:rPr>
              <w:t>31</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CG Onshore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CVG</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9,500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CVH</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CON</w:t>
            </w: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F4780">
            <w:pPr>
              <w:jc w:val="center"/>
              <w:rPr>
                <w:rFonts w:ascii="Arial" w:hAnsi="Arial" w:cs="Arial"/>
                <w:sz w:val="16"/>
                <w:szCs w:val="16"/>
                <w:u w:val="single"/>
              </w:rPr>
            </w:pPr>
            <w:r w:rsidRPr="00421621">
              <w:rPr>
                <w:rFonts w:ascii="Arial" w:hAnsi="Arial" w:cs="Arial"/>
                <w:sz w:val="16"/>
                <w:szCs w:val="16"/>
                <w:u w:val="single"/>
              </w:rPr>
              <w:t>18.A.2</w:t>
            </w:r>
            <w:r w:rsidR="004F4780">
              <w:rPr>
                <w:rFonts w:ascii="Arial" w:hAnsi="Arial" w:cs="Arial"/>
                <w:sz w:val="16"/>
                <w:szCs w:val="16"/>
                <w:u w:val="single"/>
              </w:rPr>
              <w:t>32</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CG Onshore Swing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CVH</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9,500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CVH</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F4780">
            <w:pPr>
              <w:jc w:val="center"/>
              <w:rPr>
                <w:rFonts w:ascii="Arial" w:hAnsi="Arial" w:cs="Arial"/>
                <w:sz w:val="16"/>
                <w:szCs w:val="16"/>
                <w:u w:val="single"/>
              </w:rPr>
            </w:pPr>
            <w:r w:rsidRPr="00421621">
              <w:rPr>
                <w:rFonts w:ascii="Arial" w:hAnsi="Arial" w:cs="Arial"/>
                <w:sz w:val="16"/>
                <w:szCs w:val="16"/>
                <w:u w:val="single"/>
              </w:rPr>
              <w:t>18.A.2</w:t>
            </w:r>
            <w:r w:rsidR="004F4780">
              <w:rPr>
                <w:rFonts w:ascii="Arial" w:hAnsi="Arial" w:cs="Arial"/>
                <w:sz w:val="16"/>
                <w:szCs w:val="16"/>
                <w:u w:val="single"/>
              </w:rPr>
              <w:t>33</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Pine Prairie Basis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CVI</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CVI</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18.A.215</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Pine Prairie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CVJ</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CVK</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CVI</w:t>
            </w: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lastRenderedPageBreak/>
              <w:t>18.A.216</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Pine Prairie Swing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CVK</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10,300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CVK</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18.A.217</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proofErr w:type="spellStart"/>
            <w:r w:rsidRPr="00421621">
              <w:rPr>
                <w:rFonts w:ascii="Arial" w:hAnsi="Arial" w:cs="Arial"/>
                <w:sz w:val="16"/>
                <w:szCs w:val="16"/>
                <w:u w:val="single"/>
              </w:rPr>
              <w:t>Socal</w:t>
            </w:r>
            <w:proofErr w:type="spellEnd"/>
            <w:r w:rsidRPr="00421621">
              <w:rPr>
                <w:rFonts w:ascii="Arial" w:hAnsi="Arial" w:cs="Arial"/>
                <w:sz w:val="16"/>
                <w:szCs w:val="16"/>
                <w:u w:val="single"/>
              </w:rPr>
              <w:t xml:space="preserve"> </w:t>
            </w:r>
            <w:proofErr w:type="spellStart"/>
            <w:r w:rsidRPr="00421621">
              <w:rPr>
                <w:rFonts w:ascii="Arial" w:hAnsi="Arial" w:cs="Arial"/>
                <w:sz w:val="16"/>
                <w:szCs w:val="16"/>
                <w:u w:val="single"/>
              </w:rPr>
              <w:t>Citygate</w:t>
            </w:r>
            <w:proofErr w:type="spellEnd"/>
            <w:r w:rsidRPr="00421621">
              <w:rPr>
                <w:rFonts w:ascii="Arial" w:hAnsi="Arial" w:cs="Arial"/>
                <w:sz w:val="16"/>
                <w:szCs w:val="16"/>
                <w:u w:val="single"/>
              </w:rPr>
              <w:t xml:space="preserve"> Fixed Price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CVL</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SCB</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D475E8">
            <w:pPr>
              <w:jc w:val="center"/>
              <w:rPr>
                <w:rFonts w:ascii="Arial" w:hAnsi="Arial" w:cs="Arial"/>
                <w:sz w:val="16"/>
                <w:szCs w:val="16"/>
                <w:u w:val="single"/>
              </w:rPr>
            </w:pPr>
            <w:r w:rsidRPr="00421621">
              <w:rPr>
                <w:rFonts w:ascii="Arial" w:hAnsi="Arial" w:cs="Arial"/>
                <w:sz w:val="16"/>
                <w:szCs w:val="16"/>
                <w:u w:val="single"/>
              </w:rPr>
              <w:t>18.</w:t>
            </w:r>
            <w:r w:rsidR="00D475E8">
              <w:rPr>
                <w:rFonts w:ascii="Arial" w:hAnsi="Arial" w:cs="Arial"/>
                <w:sz w:val="16"/>
                <w:szCs w:val="16"/>
                <w:u w:val="single"/>
              </w:rPr>
              <w:t>E.132</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 xml:space="preserve">Option on </w:t>
            </w:r>
            <w:proofErr w:type="spellStart"/>
            <w:r w:rsidRPr="00421621">
              <w:rPr>
                <w:rFonts w:ascii="Arial" w:hAnsi="Arial" w:cs="Arial"/>
                <w:sz w:val="16"/>
                <w:szCs w:val="16"/>
                <w:u w:val="single"/>
              </w:rPr>
              <w:t>Socal</w:t>
            </w:r>
            <w:proofErr w:type="spellEnd"/>
            <w:r w:rsidRPr="00421621">
              <w:rPr>
                <w:rFonts w:ascii="Arial" w:hAnsi="Arial" w:cs="Arial"/>
                <w:sz w:val="16"/>
                <w:szCs w:val="16"/>
                <w:u w:val="single"/>
              </w:rPr>
              <w:t xml:space="preserve"> </w:t>
            </w:r>
            <w:proofErr w:type="spellStart"/>
            <w:r w:rsidRPr="00421621">
              <w:rPr>
                <w:rFonts w:ascii="Arial" w:hAnsi="Arial" w:cs="Arial"/>
                <w:sz w:val="16"/>
                <w:szCs w:val="16"/>
                <w:u w:val="single"/>
              </w:rPr>
              <w:t>Citygate</w:t>
            </w:r>
            <w:proofErr w:type="spellEnd"/>
            <w:r w:rsidRPr="00421621">
              <w:rPr>
                <w:rFonts w:ascii="Arial" w:hAnsi="Arial" w:cs="Arial"/>
                <w:sz w:val="16"/>
                <w:szCs w:val="16"/>
                <w:u w:val="single"/>
              </w:rPr>
              <w:t xml:space="preserve"> Fixed Price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CVL</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SCB</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18.A.219</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Tennessee Zone 1 Swing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CVM</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28,600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28,600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28,600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CVM</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18.A.220</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TETCO-ELA Swing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CVN</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7,300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CVN</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18.A.084</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rPr>
            </w:pPr>
            <w:r w:rsidRPr="00421621">
              <w:rPr>
                <w:rFonts w:ascii="Arial" w:hAnsi="Arial" w:cs="Arial"/>
                <w:sz w:val="16"/>
                <w:szCs w:val="16"/>
              </w:rPr>
              <w:t>TETCO ELA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TEI</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7,300/7,300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10,000/10,000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10,000/10,000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CVN</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TEB</w:t>
            </w: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rPr>
            </w:pPr>
            <w:r w:rsidRPr="00421621">
              <w:rPr>
                <w:rFonts w:ascii="Arial" w:hAnsi="Arial" w:cs="Arial"/>
                <w:sz w:val="16"/>
                <w:szCs w:val="16"/>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18.A.221</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TETCO-WLA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CVO</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5,600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CVP</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TWB</w:t>
            </w: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18.A.222</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TETCO-WLA Swing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CVP</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5,600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CVP</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18.A.225</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Transco Station 30 (Zone 1)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CVS</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4,000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CVT</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CVS</w:t>
            </w: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18.A.226</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Transco Station 30 (Zone 1) Swing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CVT</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4,000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CVT</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18.A.227</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proofErr w:type="spellStart"/>
            <w:r w:rsidRPr="00421621">
              <w:rPr>
                <w:rFonts w:ascii="Arial" w:hAnsi="Arial" w:cs="Arial"/>
                <w:sz w:val="16"/>
                <w:szCs w:val="16"/>
                <w:u w:val="single"/>
              </w:rPr>
              <w:t>Trunkline</w:t>
            </w:r>
            <w:proofErr w:type="spellEnd"/>
            <w:r w:rsidRPr="00421621">
              <w:rPr>
                <w:rFonts w:ascii="Arial" w:hAnsi="Arial" w:cs="Arial"/>
                <w:sz w:val="16"/>
                <w:szCs w:val="16"/>
                <w:u w:val="single"/>
              </w:rPr>
              <w:t xml:space="preserve"> Zone 1A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CVU</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10,200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10,200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10,200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CVV</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TZA</w:t>
            </w: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18.A.228</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proofErr w:type="spellStart"/>
            <w:r w:rsidRPr="00421621">
              <w:rPr>
                <w:rFonts w:ascii="Arial" w:hAnsi="Arial" w:cs="Arial"/>
                <w:sz w:val="16"/>
                <w:szCs w:val="16"/>
                <w:u w:val="single"/>
              </w:rPr>
              <w:t>Trunkline</w:t>
            </w:r>
            <w:proofErr w:type="spellEnd"/>
            <w:r w:rsidRPr="00421621">
              <w:rPr>
                <w:rFonts w:ascii="Arial" w:hAnsi="Arial" w:cs="Arial"/>
                <w:sz w:val="16"/>
                <w:szCs w:val="16"/>
                <w:u w:val="single"/>
              </w:rPr>
              <w:t xml:space="preserve"> Zone 1A Swing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CVV</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10,200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10,200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10,200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CVV</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18.A.229</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Union Dawn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CVW</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12,800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12,800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12,800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CVX</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DWN</w:t>
            </w: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18.A.230</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Union Dawn Swing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CVX</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MMBtu</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12,800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12,800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12,800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CVX</w:t>
            </w:r>
          </w:p>
        </w:tc>
        <w:tc>
          <w:tcPr>
            <w:tcW w:w="1123" w:type="dxa"/>
            <w:tcBorders>
              <w:top w:val="nil"/>
              <w:left w:val="nil"/>
              <w:bottom w:val="single" w:sz="4" w:space="0" w:color="auto"/>
              <w:right w:val="single" w:sz="4" w:space="0" w:color="auto"/>
            </w:tcBorders>
            <w:shd w:val="clear" w:color="auto" w:fill="auto"/>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19.G.7</w:t>
            </w:r>
          </w:p>
        </w:tc>
        <w:tc>
          <w:tcPr>
            <w:tcW w:w="5809"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Ethylene Choctaw, IHS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CVY</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r w:rsidR="00421621">
              <w:rPr>
                <w:rFonts w:ascii="Arial" w:hAnsi="Arial" w:cs="Arial"/>
                <w:sz w:val="16"/>
                <w:szCs w:val="16"/>
                <w:u w:val="single"/>
              </w:rPr>
              <w:t>00</w:t>
            </w:r>
            <w:r w:rsidRPr="00421621">
              <w:rPr>
                <w:rFonts w:ascii="Arial" w:hAnsi="Arial" w:cs="Arial"/>
                <w:sz w:val="16"/>
                <w:szCs w:val="16"/>
                <w:u w:val="single"/>
              </w:rPr>
              <w:t>,000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roofErr w:type="spellStart"/>
            <w:r w:rsidRPr="00421621">
              <w:rPr>
                <w:rFonts w:ascii="Arial" w:hAnsi="Arial" w:cs="Arial"/>
                <w:sz w:val="16"/>
                <w:szCs w:val="16"/>
                <w:u w:val="single"/>
              </w:rPr>
              <w:t>lbs</w:t>
            </w:r>
            <w:proofErr w:type="spellEnd"/>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600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CVY</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D475E8">
            <w:pPr>
              <w:jc w:val="center"/>
              <w:rPr>
                <w:rFonts w:ascii="Arial" w:hAnsi="Arial" w:cs="Arial"/>
                <w:sz w:val="16"/>
                <w:szCs w:val="16"/>
                <w:u w:val="single"/>
              </w:rPr>
            </w:pPr>
            <w:r w:rsidRPr="00421621">
              <w:rPr>
                <w:rFonts w:ascii="Arial" w:hAnsi="Arial" w:cs="Arial"/>
                <w:sz w:val="16"/>
                <w:szCs w:val="16"/>
                <w:u w:val="single"/>
              </w:rPr>
              <w:t>18.E.1</w:t>
            </w:r>
            <w:r w:rsidR="00D475E8">
              <w:rPr>
                <w:rFonts w:ascii="Arial" w:hAnsi="Arial" w:cs="Arial"/>
                <w:sz w:val="16"/>
                <w:szCs w:val="16"/>
                <w:u w:val="single"/>
              </w:rPr>
              <w:t>29</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MISO Indiana Hub Day-Ahead Peak Daily Fixed Price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MDA</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800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808</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MCC</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D475E8">
            <w:pPr>
              <w:jc w:val="center"/>
              <w:rPr>
                <w:rFonts w:ascii="Arial" w:hAnsi="Arial" w:cs="Arial"/>
                <w:sz w:val="16"/>
                <w:szCs w:val="16"/>
                <w:u w:val="single"/>
              </w:rPr>
            </w:pPr>
            <w:r w:rsidRPr="00421621">
              <w:rPr>
                <w:rFonts w:ascii="Arial" w:hAnsi="Arial" w:cs="Arial"/>
                <w:sz w:val="16"/>
                <w:szCs w:val="16"/>
                <w:u w:val="single"/>
              </w:rPr>
              <w:t>18.E.13</w:t>
            </w:r>
            <w:r w:rsidR="00D475E8">
              <w:rPr>
                <w:rFonts w:ascii="Arial" w:hAnsi="Arial" w:cs="Arial"/>
                <w:sz w:val="16"/>
                <w:szCs w:val="16"/>
                <w:u w:val="single"/>
              </w:rPr>
              <w:t>0</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PJM AEP Dayton Hub Day-Ahead Peak Daily Fixed Price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ADA</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16</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147,651</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147,651</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147,651</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ADB</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D475E8">
            <w:pPr>
              <w:jc w:val="center"/>
              <w:rPr>
                <w:rFonts w:ascii="Arial" w:hAnsi="Arial" w:cs="Arial"/>
                <w:sz w:val="16"/>
                <w:szCs w:val="16"/>
                <w:u w:val="single"/>
              </w:rPr>
            </w:pPr>
            <w:r w:rsidRPr="00421621">
              <w:rPr>
                <w:rFonts w:ascii="Arial" w:hAnsi="Arial" w:cs="Arial"/>
                <w:sz w:val="16"/>
                <w:szCs w:val="16"/>
                <w:u w:val="single"/>
              </w:rPr>
              <w:t>18.E.13</w:t>
            </w:r>
            <w:r w:rsidR="00D475E8">
              <w:rPr>
                <w:rFonts w:ascii="Arial" w:hAnsi="Arial" w:cs="Arial"/>
                <w:sz w:val="16"/>
                <w:szCs w:val="16"/>
                <w:u w:val="single"/>
              </w:rPr>
              <w:t>1</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Option on PJM NI Hub Day-Ahead Peak Daily Fixed Price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NIA</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16</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135,000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135,000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187,500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NIB</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19.A.36</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Crude Outright - Permian WTI 1st Line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HOO</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roofErr w:type="spellStart"/>
            <w:r w:rsidRPr="00421621">
              <w:rPr>
                <w:rFonts w:ascii="Arial" w:hAnsi="Arial" w:cs="Arial"/>
                <w:sz w:val="16"/>
                <w:szCs w:val="16"/>
                <w:u w:val="single"/>
              </w:rPr>
              <w:t>bbl</w:t>
            </w:r>
            <w:proofErr w:type="spellEnd"/>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5,900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5,900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5,900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HOO</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19.F.34</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721E24" w:rsidP="00721E24">
            <w:pPr>
              <w:rPr>
                <w:rFonts w:ascii="Arial" w:hAnsi="Arial" w:cs="Arial"/>
                <w:sz w:val="16"/>
                <w:szCs w:val="16"/>
                <w:u w:val="single"/>
              </w:rPr>
            </w:pPr>
            <w:r>
              <w:rPr>
                <w:rFonts w:ascii="Arial" w:hAnsi="Arial" w:cs="Arial"/>
                <w:sz w:val="16"/>
                <w:szCs w:val="16"/>
                <w:u w:val="single"/>
              </w:rPr>
              <w:t xml:space="preserve">Crude Outright - </w:t>
            </w:r>
            <w:r w:rsidR="0016205E" w:rsidRPr="00421621">
              <w:rPr>
                <w:rFonts w:ascii="Arial" w:hAnsi="Arial" w:cs="Arial"/>
                <w:sz w:val="16"/>
                <w:szCs w:val="16"/>
                <w:u w:val="single"/>
              </w:rPr>
              <w:t>Permian WTI Average Price Option</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HOO</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roofErr w:type="spellStart"/>
            <w:r w:rsidRPr="00421621">
              <w:rPr>
                <w:rFonts w:ascii="Arial" w:hAnsi="Arial" w:cs="Arial"/>
                <w:sz w:val="16"/>
                <w:szCs w:val="16"/>
                <w:u w:val="single"/>
              </w:rPr>
              <w:t>bbl</w:t>
            </w:r>
            <w:proofErr w:type="spellEnd"/>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5,900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5,900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5,900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HOO</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19.C.108</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Condensate Diff - ICE C5 1a PEA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CEG</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roofErr w:type="spellStart"/>
            <w:r w:rsidRPr="00421621">
              <w:rPr>
                <w:rFonts w:ascii="Arial" w:hAnsi="Arial" w:cs="Arial"/>
                <w:sz w:val="16"/>
                <w:szCs w:val="16"/>
                <w:u w:val="single"/>
              </w:rPr>
              <w:t>bbl</w:t>
            </w:r>
            <w:proofErr w:type="spellEnd"/>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10,400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10,400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10,400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CEG</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19.C.109</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Condensate Diff - ICE C5 1a ENB Index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CEH</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roofErr w:type="spellStart"/>
            <w:r w:rsidRPr="00421621">
              <w:rPr>
                <w:rFonts w:ascii="Arial" w:hAnsi="Arial" w:cs="Arial"/>
                <w:sz w:val="16"/>
                <w:szCs w:val="16"/>
                <w:u w:val="single"/>
              </w:rPr>
              <w:t>bbl</w:t>
            </w:r>
            <w:proofErr w:type="spellEnd"/>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10,400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10,400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10,400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CEH</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F4780">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19.A.37</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Biodiesel Outright - Argus Houston Methanol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BOM</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roofErr w:type="spellStart"/>
            <w:r w:rsidRPr="00421621">
              <w:rPr>
                <w:rFonts w:ascii="Arial" w:hAnsi="Arial" w:cs="Arial"/>
                <w:sz w:val="16"/>
                <w:szCs w:val="16"/>
                <w:u w:val="single"/>
              </w:rPr>
              <w:t>mt</w:t>
            </w:r>
            <w:proofErr w:type="spellEnd"/>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4F4780" w:rsidP="00421621">
            <w:pPr>
              <w:jc w:val="center"/>
              <w:rPr>
                <w:rFonts w:ascii="Arial" w:hAnsi="Arial" w:cs="Arial"/>
                <w:sz w:val="16"/>
                <w:szCs w:val="16"/>
                <w:u w:val="single"/>
              </w:rPr>
            </w:pPr>
            <w:r>
              <w:rPr>
                <w:rFonts w:ascii="Arial" w:hAnsi="Arial" w:cs="Arial"/>
                <w:sz w:val="16"/>
                <w:szCs w:val="16"/>
                <w:u w:val="single"/>
              </w:rPr>
              <w:t>1,600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4F4780" w:rsidP="00421621">
            <w:pPr>
              <w:jc w:val="center"/>
              <w:rPr>
                <w:rFonts w:ascii="Arial" w:hAnsi="Arial" w:cs="Arial"/>
                <w:sz w:val="16"/>
                <w:szCs w:val="16"/>
                <w:u w:val="single"/>
              </w:rPr>
            </w:pPr>
            <w:r>
              <w:rPr>
                <w:rFonts w:ascii="Arial" w:hAnsi="Arial" w:cs="Arial"/>
                <w:sz w:val="16"/>
                <w:szCs w:val="16"/>
                <w:u w:val="single"/>
              </w:rPr>
              <w:t>1,600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4F4780" w:rsidP="00421621">
            <w:pPr>
              <w:jc w:val="center"/>
              <w:rPr>
                <w:rFonts w:ascii="Arial" w:hAnsi="Arial" w:cs="Arial"/>
                <w:sz w:val="16"/>
                <w:szCs w:val="16"/>
                <w:u w:val="single"/>
              </w:rPr>
            </w:pPr>
            <w:r>
              <w:rPr>
                <w:rFonts w:ascii="Arial" w:hAnsi="Arial" w:cs="Arial"/>
                <w:sz w:val="16"/>
                <w:szCs w:val="16"/>
                <w:u w:val="single"/>
              </w:rPr>
              <w:t>1,600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BOM</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D475E8">
            <w:pPr>
              <w:jc w:val="center"/>
              <w:rPr>
                <w:rFonts w:ascii="Arial" w:hAnsi="Arial" w:cs="Arial"/>
                <w:sz w:val="16"/>
                <w:szCs w:val="16"/>
                <w:u w:val="single"/>
              </w:rPr>
            </w:pPr>
            <w:r w:rsidRPr="00421621">
              <w:rPr>
                <w:rFonts w:ascii="Arial" w:hAnsi="Arial" w:cs="Arial"/>
                <w:sz w:val="16"/>
                <w:szCs w:val="16"/>
                <w:u w:val="single"/>
              </w:rPr>
              <w:t>19.</w:t>
            </w:r>
            <w:r w:rsidR="00D475E8">
              <w:rPr>
                <w:rFonts w:ascii="Arial" w:hAnsi="Arial" w:cs="Arial"/>
                <w:sz w:val="16"/>
                <w:szCs w:val="16"/>
                <w:u w:val="single"/>
              </w:rPr>
              <w:t>B.15</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Fuel Oil Crack - USGC Marine Fuel 0.5% Houston (Platts) vs Brent 1st Line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FOQ</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roofErr w:type="spellStart"/>
            <w:r w:rsidRPr="00421621">
              <w:rPr>
                <w:rFonts w:ascii="Arial" w:hAnsi="Arial" w:cs="Arial"/>
                <w:sz w:val="16"/>
                <w:szCs w:val="16"/>
                <w:u w:val="single"/>
              </w:rPr>
              <w:t>bbl</w:t>
            </w:r>
            <w:proofErr w:type="spellEnd"/>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FOQ</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D475E8">
            <w:pPr>
              <w:jc w:val="center"/>
              <w:rPr>
                <w:rFonts w:ascii="Arial" w:hAnsi="Arial" w:cs="Arial"/>
                <w:sz w:val="16"/>
                <w:szCs w:val="16"/>
                <w:u w:val="single"/>
              </w:rPr>
            </w:pPr>
            <w:r w:rsidRPr="00421621">
              <w:rPr>
                <w:rFonts w:ascii="Arial" w:hAnsi="Arial" w:cs="Arial"/>
                <w:sz w:val="16"/>
                <w:szCs w:val="16"/>
                <w:u w:val="single"/>
              </w:rPr>
              <w:t>19.C.11</w:t>
            </w:r>
            <w:r w:rsidR="00D475E8">
              <w:rPr>
                <w:rFonts w:ascii="Arial" w:hAnsi="Arial" w:cs="Arial"/>
                <w:sz w:val="16"/>
                <w:szCs w:val="16"/>
                <w:u w:val="single"/>
              </w:rPr>
              <w:t>0</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 xml:space="preserve">Fuel Oil Diff - USGC Marine Fuel 0.5% Houston (Platts) vs 3.5% FOB Rotterdam Barges (Platts) Future (in </w:t>
            </w:r>
            <w:proofErr w:type="spellStart"/>
            <w:r w:rsidRPr="00421621">
              <w:rPr>
                <w:rFonts w:ascii="Arial" w:hAnsi="Arial" w:cs="Arial"/>
                <w:sz w:val="16"/>
                <w:szCs w:val="16"/>
                <w:u w:val="single"/>
              </w:rPr>
              <w:t>Bbls</w:t>
            </w:r>
            <w:proofErr w:type="spellEnd"/>
            <w:r w:rsidRPr="00421621">
              <w:rPr>
                <w:rFonts w:ascii="Arial" w:hAnsi="Arial" w:cs="Arial"/>
                <w:sz w:val="16"/>
                <w:szCs w:val="16"/>
                <w:u w:val="single"/>
              </w:rPr>
              <w:t>)</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FOR</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proofErr w:type="spellStart"/>
            <w:r w:rsidRPr="00421621">
              <w:rPr>
                <w:rFonts w:ascii="Arial" w:hAnsi="Arial" w:cs="Arial"/>
                <w:sz w:val="16"/>
                <w:szCs w:val="16"/>
                <w:u w:val="single"/>
              </w:rPr>
              <w:t>bbl</w:t>
            </w:r>
            <w:proofErr w:type="spellEnd"/>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FOR</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18.B.346</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PJM Western Hub Real-Time Peak Daily Mini Fixed Price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PWA</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16</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187,500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750,000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PJM</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r w:rsidR="0016205E" w:rsidTr="0042162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18.B.347</w:t>
            </w:r>
          </w:p>
        </w:tc>
        <w:tc>
          <w:tcPr>
            <w:tcW w:w="580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rPr>
                <w:rFonts w:ascii="Arial" w:hAnsi="Arial" w:cs="Arial"/>
                <w:sz w:val="16"/>
                <w:szCs w:val="16"/>
                <w:u w:val="single"/>
              </w:rPr>
            </w:pPr>
            <w:r w:rsidRPr="00421621">
              <w:rPr>
                <w:rFonts w:ascii="Arial" w:hAnsi="Arial" w:cs="Arial"/>
                <w:sz w:val="16"/>
                <w:szCs w:val="16"/>
                <w:u w:val="single"/>
              </w:rPr>
              <w:t>ERCOT North 345KV Hub Real-Time Peak Daily Mini Fixed Price Future</w:t>
            </w:r>
          </w:p>
        </w:tc>
        <w:tc>
          <w:tcPr>
            <w:tcW w:w="1350" w:type="dxa"/>
            <w:tcBorders>
              <w:top w:val="nil"/>
              <w:left w:val="nil"/>
              <w:bottom w:val="single" w:sz="4" w:space="0" w:color="auto"/>
              <w:right w:val="single" w:sz="4" w:space="0" w:color="auto"/>
            </w:tcBorders>
            <w:shd w:val="clear" w:color="auto" w:fill="auto"/>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ERA</w:t>
            </w:r>
          </w:p>
        </w:tc>
        <w:tc>
          <w:tcPr>
            <w:tcW w:w="990"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16</w:t>
            </w:r>
          </w:p>
        </w:tc>
        <w:tc>
          <w:tcPr>
            <w:tcW w:w="144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MWh</w:t>
            </w:r>
          </w:p>
        </w:tc>
        <w:tc>
          <w:tcPr>
            <w:tcW w:w="106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150,000</w:t>
            </w:r>
          </w:p>
        </w:tc>
        <w:tc>
          <w:tcPr>
            <w:tcW w:w="1319"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250,000</w:t>
            </w:r>
          </w:p>
        </w:tc>
        <w:tc>
          <w:tcPr>
            <w:tcW w:w="1123"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ERN</w:t>
            </w:r>
          </w:p>
        </w:tc>
        <w:tc>
          <w:tcPr>
            <w:tcW w:w="1123" w:type="dxa"/>
            <w:tcBorders>
              <w:top w:val="nil"/>
              <w:left w:val="nil"/>
              <w:bottom w:val="single" w:sz="4" w:space="0" w:color="auto"/>
              <w:right w:val="single" w:sz="4" w:space="0" w:color="auto"/>
            </w:tcBorders>
            <w:shd w:val="clear" w:color="000000" w:fill="FFFFFF"/>
            <w:noWrap/>
            <w:vAlign w:val="center"/>
          </w:tcPr>
          <w:p w:rsidR="0016205E" w:rsidRPr="00421621" w:rsidRDefault="0016205E" w:rsidP="00421621">
            <w:pPr>
              <w:jc w:val="center"/>
              <w:rPr>
                <w:rFonts w:ascii="Arial" w:hAnsi="Arial" w:cs="Arial"/>
                <w:sz w:val="16"/>
                <w:szCs w:val="16"/>
                <w:u w:val="single"/>
              </w:rPr>
            </w:pPr>
          </w:p>
        </w:tc>
        <w:tc>
          <w:tcPr>
            <w:tcW w:w="1052" w:type="dxa"/>
            <w:tcBorders>
              <w:top w:val="nil"/>
              <w:left w:val="nil"/>
              <w:bottom w:val="single" w:sz="4" w:space="0" w:color="auto"/>
              <w:right w:val="single" w:sz="4" w:space="0" w:color="auto"/>
            </w:tcBorders>
            <w:shd w:val="clear" w:color="auto" w:fill="auto"/>
            <w:noWrap/>
            <w:vAlign w:val="center"/>
            <w:hideMark/>
          </w:tcPr>
          <w:p w:rsidR="0016205E" w:rsidRPr="00421621" w:rsidRDefault="0016205E" w:rsidP="00421621">
            <w:pPr>
              <w:jc w:val="center"/>
              <w:rPr>
                <w:rFonts w:ascii="Arial" w:hAnsi="Arial" w:cs="Arial"/>
                <w:sz w:val="16"/>
                <w:szCs w:val="16"/>
                <w:u w:val="single"/>
              </w:rPr>
            </w:pPr>
            <w:r w:rsidRPr="00421621">
              <w:rPr>
                <w:rFonts w:ascii="Arial" w:hAnsi="Arial" w:cs="Arial"/>
                <w:sz w:val="16"/>
                <w:szCs w:val="16"/>
                <w:u w:val="single"/>
              </w:rPr>
              <w:t>1</w:t>
            </w:r>
          </w:p>
        </w:tc>
      </w:tr>
    </w:tbl>
    <w:p w:rsidR="009075E5" w:rsidRPr="00C04A96" w:rsidRDefault="009075E5" w:rsidP="00CE5E20">
      <w:pPr>
        <w:tabs>
          <w:tab w:val="left" w:pos="720"/>
        </w:tabs>
        <w:rPr>
          <w:sz w:val="22"/>
          <w:szCs w:val="22"/>
          <w:highlight w:val="lightGray"/>
        </w:rPr>
        <w:sectPr w:rsidR="009075E5" w:rsidRPr="00C04A96" w:rsidSect="00615FF0">
          <w:pgSz w:w="20160" w:h="12240" w:orient="landscape" w:code="5"/>
          <w:pgMar w:top="1440" w:right="1152" w:bottom="1440" w:left="1152" w:header="720" w:footer="720" w:gutter="0"/>
          <w:cols w:space="720"/>
          <w:docGrid w:linePitch="360"/>
        </w:sectPr>
      </w:pPr>
    </w:p>
    <w:p w:rsidR="003B018E" w:rsidRPr="00FB3DCD" w:rsidRDefault="003B018E" w:rsidP="00F14108">
      <w:pPr>
        <w:rPr>
          <w:b/>
          <w:sz w:val="20"/>
          <w:szCs w:val="20"/>
        </w:rPr>
      </w:pPr>
      <w:r w:rsidRPr="00FB3DCD">
        <w:rPr>
          <w:b/>
          <w:sz w:val="20"/>
          <w:szCs w:val="20"/>
        </w:rPr>
        <w:lastRenderedPageBreak/>
        <w:t>SUBCHAPTER 1</w:t>
      </w:r>
      <w:r w:rsidR="00243214" w:rsidRPr="00FB3DCD">
        <w:rPr>
          <w:b/>
          <w:sz w:val="20"/>
          <w:szCs w:val="20"/>
        </w:rPr>
        <w:t xml:space="preserve">8A - NATURAL GAS FUTURES CONTRACTS </w:t>
      </w:r>
    </w:p>
    <w:p w:rsidR="003B018E" w:rsidRPr="00FB3DCD" w:rsidRDefault="003B018E" w:rsidP="00F14108">
      <w:pPr>
        <w:rPr>
          <w:b/>
          <w:sz w:val="20"/>
          <w:szCs w:val="20"/>
        </w:rPr>
      </w:pPr>
    </w:p>
    <w:p w:rsidR="003B018E" w:rsidRPr="00FB3DCD" w:rsidRDefault="003B018E" w:rsidP="003B018E">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3B018E" w:rsidRPr="00FB3DCD" w:rsidRDefault="003B018E" w:rsidP="00BD230B">
      <w:pPr>
        <w:rPr>
          <w:b/>
          <w:sz w:val="20"/>
          <w:szCs w:val="20"/>
        </w:rPr>
      </w:pPr>
    </w:p>
    <w:p w:rsidR="009E7CD4" w:rsidRPr="00421621" w:rsidRDefault="009E7CD4" w:rsidP="009E7CD4">
      <w:pPr>
        <w:rPr>
          <w:sz w:val="20"/>
          <w:szCs w:val="20"/>
          <w:u w:val="single"/>
        </w:rPr>
      </w:pPr>
      <w:r w:rsidRPr="00421621">
        <w:rPr>
          <w:sz w:val="20"/>
          <w:szCs w:val="20"/>
          <w:u w:val="single"/>
        </w:rPr>
        <w:t>18</w:t>
      </w:r>
      <w:proofErr w:type="gramStart"/>
      <w:r w:rsidRPr="00421621">
        <w:rPr>
          <w:sz w:val="20"/>
          <w:szCs w:val="20"/>
          <w:u w:val="single"/>
        </w:rPr>
        <w:t>.A</w:t>
      </w:r>
      <w:r>
        <w:rPr>
          <w:sz w:val="20"/>
          <w:szCs w:val="20"/>
          <w:u w:val="single"/>
        </w:rPr>
        <w:t>.215</w:t>
      </w:r>
      <w:proofErr w:type="gramEnd"/>
      <w:r>
        <w:rPr>
          <w:sz w:val="20"/>
          <w:szCs w:val="20"/>
          <w:u w:val="single"/>
        </w:rPr>
        <w:t xml:space="preserve"> Pine Prairie Index Future</w:t>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.A.</w:t>
      </w:r>
      <w:r>
        <w:rPr>
          <w:sz w:val="20"/>
          <w:szCs w:val="20"/>
          <w:u w:val="single"/>
        </w:rPr>
        <w:t>216</w:t>
      </w:r>
      <w:proofErr w:type="gramEnd"/>
      <w:r>
        <w:rPr>
          <w:sz w:val="20"/>
          <w:szCs w:val="20"/>
          <w:u w:val="single"/>
        </w:rPr>
        <w:t xml:space="preserve"> Pine Prairie Swing Future</w:t>
      </w:r>
      <w:r>
        <w:rPr>
          <w:sz w:val="20"/>
          <w:szCs w:val="20"/>
          <w:u w:val="single"/>
        </w:rPr>
        <w:tab/>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.A.217</w:t>
      </w:r>
      <w:proofErr w:type="gramEnd"/>
      <w:r w:rsidRPr="00421621">
        <w:rPr>
          <w:sz w:val="20"/>
          <w:szCs w:val="20"/>
          <w:u w:val="single"/>
        </w:rPr>
        <w:t xml:space="preserve"> </w:t>
      </w:r>
      <w:proofErr w:type="spellStart"/>
      <w:r w:rsidRPr="00421621">
        <w:rPr>
          <w:sz w:val="20"/>
          <w:szCs w:val="20"/>
          <w:u w:val="single"/>
        </w:rPr>
        <w:t>Soca</w:t>
      </w:r>
      <w:r>
        <w:rPr>
          <w:sz w:val="20"/>
          <w:szCs w:val="20"/>
          <w:u w:val="single"/>
        </w:rPr>
        <w:t>l</w:t>
      </w:r>
      <w:proofErr w:type="spellEnd"/>
      <w:r>
        <w:rPr>
          <w:sz w:val="20"/>
          <w:szCs w:val="20"/>
          <w:u w:val="single"/>
        </w:rPr>
        <w:t xml:space="preserve"> </w:t>
      </w:r>
      <w:proofErr w:type="spellStart"/>
      <w:r>
        <w:rPr>
          <w:sz w:val="20"/>
          <w:szCs w:val="20"/>
          <w:u w:val="single"/>
        </w:rPr>
        <w:t>Citygate</w:t>
      </w:r>
      <w:proofErr w:type="spellEnd"/>
      <w:r>
        <w:rPr>
          <w:sz w:val="20"/>
          <w:szCs w:val="20"/>
          <w:u w:val="single"/>
        </w:rPr>
        <w:t xml:space="preserve"> Fixed Price Future</w:t>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.A.219</w:t>
      </w:r>
      <w:proofErr w:type="gramEnd"/>
      <w:r w:rsidRPr="00421621">
        <w:rPr>
          <w:sz w:val="20"/>
          <w:szCs w:val="20"/>
          <w:u w:val="single"/>
        </w:rPr>
        <w:t xml:space="preserve"> </w:t>
      </w:r>
      <w:r>
        <w:rPr>
          <w:sz w:val="20"/>
          <w:szCs w:val="20"/>
          <w:u w:val="single"/>
        </w:rPr>
        <w:t>Tennessee Zone 1 Swing Future</w:t>
      </w:r>
    </w:p>
    <w:p w:rsidR="00421621" w:rsidRPr="00421621" w:rsidRDefault="00421621" w:rsidP="00421621">
      <w:pPr>
        <w:rPr>
          <w:sz w:val="20"/>
          <w:szCs w:val="20"/>
          <w:u w:val="single"/>
        </w:rPr>
      </w:pPr>
      <w:r w:rsidRPr="00421621">
        <w:rPr>
          <w:sz w:val="20"/>
          <w:szCs w:val="20"/>
          <w:u w:val="single"/>
        </w:rPr>
        <w:t>18</w:t>
      </w:r>
      <w:proofErr w:type="gramStart"/>
      <w:r>
        <w:rPr>
          <w:sz w:val="20"/>
          <w:szCs w:val="20"/>
          <w:u w:val="single"/>
        </w:rPr>
        <w:t>.A.220</w:t>
      </w:r>
      <w:proofErr w:type="gramEnd"/>
      <w:r>
        <w:rPr>
          <w:sz w:val="20"/>
          <w:szCs w:val="20"/>
          <w:u w:val="single"/>
        </w:rPr>
        <w:t xml:space="preserve"> TETCO-ELA Swing Future</w:t>
      </w:r>
    </w:p>
    <w:p w:rsidR="00421621" w:rsidRPr="00421621" w:rsidRDefault="00421621" w:rsidP="00421621">
      <w:pPr>
        <w:rPr>
          <w:sz w:val="20"/>
          <w:szCs w:val="20"/>
          <w:u w:val="single"/>
        </w:rPr>
      </w:pPr>
      <w:r w:rsidRPr="00421621">
        <w:rPr>
          <w:sz w:val="20"/>
          <w:szCs w:val="20"/>
          <w:u w:val="single"/>
        </w:rPr>
        <w:t>18</w:t>
      </w:r>
      <w:proofErr w:type="gramStart"/>
      <w:r>
        <w:rPr>
          <w:sz w:val="20"/>
          <w:szCs w:val="20"/>
          <w:u w:val="single"/>
        </w:rPr>
        <w:t>.A.221</w:t>
      </w:r>
      <w:proofErr w:type="gramEnd"/>
      <w:r>
        <w:rPr>
          <w:sz w:val="20"/>
          <w:szCs w:val="20"/>
          <w:u w:val="single"/>
        </w:rPr>
        <w:t xml:space="preserve"> TETCO-WLA Index Future</w:t>
      </w:r>
    </w:p>
    <w:p w:rsidR="00421621" w:rsidRDefault="00421621" w:rsidP="00421621">
      <w:pPr>
        <w:rPr>
          <w:sz w:val="20"/>
          <w:szCs w:val="20"/>
          <w:u w:val="single"/>
        </w:rPr>
      </w:pPr>
      <w:r w:rsidRPr="00421621">
        <w:rPr>
          <w:sz w:val="20"/>
          <w:szCs w:val="20"/>
          <w:u w:val="single"/>
        </w:rPr>
        <w:t>18</w:t>
      </w:r>
      <w:proofErr w:type="gramStart"/>
      <w:r>
        <w:rPr>
          <w:sz w:val="20"/>
          <w:szCs w:val="20"/>
          <w:u w:val="single"/>
        </w:rPr>
        <w:t>.A.222</w:t>
      </w:r>
      <w:proofErr w:type="gramEnd"/>
      <w:r>
        <w:rPr>
          <w:sz w:val="20"/>
          <w:szCs w:val="20"/>
          <w:u w:val="single"/>
        </w:rPr>
        <w:t xml:space="preserve"> TETCO-WLA Swing Future</w:t>
      </w:r>
    </w:p>
    <w:p w:rsidR="009E7CD4" w:rsidRDefault="009E7CD4" w:rsidP="00421621">
      <w:pPr>
        <w:rPr>
          <w:sz w:val="20"/>
          <w:szCs w:val="20"/>
          <w:u w:val="single"/>
        </w:rPr>
      </w:pPr>
      <w:r>
        <w:rPr>
          <w:sz w:val="20"/>
          <w:szCs w:val="20"/>
          <w:u w:val="single"/>
        </w:rPr>
        <w:t>18</w:t>
      </w:r>
      <w:proofErr w:type="gramStart"/>
      <w:r>
        <w:rPr>
          <w:sz w:val="20"/>
          <w:szCs w:val="20"/>
          <w:u w:val="single"/>
        </w:rPr>
        <w:t>.A.223</w:t>
      </w:r>
      <w:proofErr w:type="gramEnd"/>
      <w:r>
        <w:rPr>
          <w:sz w:val="20"/>
          <w:szCs w:val="20"/>
          <w:u w:val="single"/>
        </w:rPr>
        <w:t>; Reserved</w:t>
      </w:r>
    </w:p>
    <w:p w:rsidR="009E7CD4" w:rsidRPr="00421621" w:rsidRDefault="009E7CD4" w:rsidP="00421621">
      <w:pPr>
        <w:rPr>
          <w:sz w:val="20"/>
          <w:szCs w:val="20"/>
          <w:u w:val="single"/>
        </w:rPr>
      </w:pPr>
      <w:r>
        <w:rPr>
          <w:sz w:val="20"/>
          <w:szCs w:val="20"/>
          <w:u w:val="single"/>
        </w:rPr>
        <w:t>18</w:t>
      </w:r>
      <w:proofErr w:type="gramStart"/>
      <w:r>
        <w:rPr>
          <w:sz w:val="20"/>
          <w:szCs w:val="20"/>
          <w:u w:val="single"/>
        </w:rPr>
        <w:t>.A.224</w:t>
      </w:r>
      <w:proofErr w:type="gramEnd"/>
      <w:r>
        <w:rPr>
          <w:sz w:val="20"/>
          <w:szCs w:val="20"/>
          <w:u w:val="single"/>
        </w:rPr>
        <w:t>; Reserved</w:t>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.A.225</w:t>
      </w:r>
      <w:proofErr w:type="gramEnd"/>
      <w:r w:rsidRPr="00421621">
        <w:rPr>
          <w:sz w:val="20"/>
          <w:szCs w:val="20"/>
          <w:u w:val="single"/>
        </w:rPr>
        <w:t xml:space="preserve"> Transco Station 30 (Zo</w:t>
      </w:r>
      <w:r>
        <w:rPr>
          <w:sz w:val="20"/>
          <w:szCs w:val="20"/>
          <w:u w:val="single"/>
        </w:rPr>
        <w:t>ne 1) Index Future</w:t>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.A.226</w:t>
      </w:r>
      <w:proofErr w:type="gramEnd"/>
      <w:r w:rsidRPr="00421621">
        <w:rPr>
          <w:sz w:val="20"/>
          <w:szCs w:val="20"/>
          <w:u w:val="single"/>
        </w:rPr>
        <w:t xml:space="preserve"> Transco Sta</w:t>
      </w:r>
      <w:r>
        <w:rPr>
          <w:sz w:val="20"/>
          <w:szCs w:val="20"/>
          <w:u w:val="single"/>
        </w:rPr>
        <w:t>tion 30 (Zone 1) Swing Future</w:t>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.A.227</w:t>
      </w:r>
      <w:proofErr w:type="gramEnd"/>
      <w:r w:rsidRPr="00421621">
        <w:rPr>
          <w:sz w:val="20"/>
          <w:szCs w:val="20"/>
          <w:u w:val="single"/>
        </w:rPr>
        <w:t xml:space="preserve"> </w:t>
      </w:r>
      <w:proofErr w:type="spellStart"/>
      <w:r w:rsidRPr="00421621">
        <w:rPr>
          <w:sz w:val="20"/>
          <w:szCs w:val="20"/>
          <w:u w:val="single"/>
        </w:rPr>
        <w:t>T</w:t>
      </w:r>
      <w:r>
        <w:rPr>
          <w:sz w:val="20"/>
          <w:szCs w:val="20"/>
          <w:u w:val="single"/>
        </w:rPr>
        <w:t>runkline</w:t>
      </w:r>
      <w:proofErr w:type="spellEnd"/>
      <w:r>
        <w:rPr>
          <w:sz w:val="20"/>
          <w:szCs w:val="20"/>
          <w:u w:val="single"/>
        </w:rPr>
        <w:t xml:space="preserve"> Zone 1A Index Future</w:t>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.A.228</w:t>
      </w:r>
      <w:proofErr w:type="gramEnd"/>
      <w:r w:rsidRPr="00421621">
        <w:rPr>
          <w:sz w:val="20"/>
          <w:szCs w:val="20"/>
          <w:u w:val="single"/>
        </w:rPr>
        <w:t xml:space="preserve"> </w:t>
      </w:r>
      <w:proofErr w:type="spellStart"/>
      <w:r w:rsidRPr="00421621">
        <w:rPr>
          <w:sz w:val="20"/>
          <w:szCs w:val="20"/>
          <w:u w:val="single"/>
        </w:rPr>
        <w:t>T</w:t>
      </w:r>
      <w:r>
        <w:rPr>
          <w:sz w:val="20"/>
          <w:szCs w:val="20"/>
          <w:u w:val="single"/>
        </w:rPr>
        <w:t>runkline</w:t>
      </w:r>
      <w:proofErr w:type="spellEnd"/>
      <w:r>
        <w:rPr>
          <w:sz w:val="20"/>
          <w:szCs w:val="20"/>
          <w:u w:val="single"/>
        </w:rPr>
        <w:t xml:space="preserve"> Zone 1A Swing Future</w:t>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w:t>
      </w:r>
      <w:r>
        <w:rPr>
          <w:sz w:val="20"/>
          <w:szCs w:val="20"/>
          <w:u w:val="single"/>
        </w:rPr>
        <w:t>A.229</w:t>
      </w:r>
      <w:proofErr w:type="gramEnd"/>
      <w:r>
        <w:rPr>
          <w:sz w:val="20"/>
          <w:szCs w:val="20"/>
          <w:u w:val="single"/>
        </w:rPr>
        <w:t xml:space="preserve"> Union Dawn Index Future</w:t>
      </w:r>
    </w:p>
    <w:p w:rsidR="00BD230B" w:rsidRDefault="00421621" w:rsidP="00421621">
      <w:pPr>
        <w:rPr>
          <w:sz w:val="20"/>
          <w:szCs w:val="20"/>
          <w:u w:val="single"/>
        </w:rPr>
      </w:pPr>
      <w:r w:rsidRPr="00421621">
        <w:rPr>
          <w:sz w:val="20"/>
          <w:szCs w:val="20"/>
          <w:u w:val="single"/>
        </w:rPr>
        <w:t>18</w:t>
      </w:r>
      <w:proofErr w:type="gramStart"/>
      <w:r w:rsidRPr="00421621">
        <w:rPr>
          <w:sz w:val="20"/>
          <w:szCs w:val="20"/>
          <w:u w:val="single"/>
        </w:rPr>
        <w:t>.A.230</w:t>
      </w:r>
      <w:proofErr w:type="gramEnd"/>
      <w:r w:rsidRPr="00421621">
        <w:rPr>
          <w:sz w:val="20"/>
          <w:szCs w:val="20"/>
          <w:u w:val="single"/>
        </w:rPr>
        <w:t xml:space="preserve"> Union Dawn Swing Future</w:t>
      </w:r>
    </w:p>
    <w:p w:rsidR="00421621" w:rsidRPr="00421621" w:rsidRDefault="00421621" w:rsidP="00421621">
      <w:pPr>
        <w:rPr>
          <w:sz w:val="20"/>
          <w:szCs w:val="20"/>
          <w:u w:val="single"/>
        </w:rPr>
      </w:pPr>
      <w:r w:rsidRPr="00421621">
        <w:rPr>
          <w:sz w:val="20"/>
          <w:szCs w:val="20"/>
          <w:u w:val="single"/>
        </w:rPr>
        <w:t>18</w:t>
      </w:r>
      <w:proofErr w:type="gramStart"/>
      <w:r>
        <w:rPr>
          <w:sz w:val="20"/>
          <w:szCs w:val="20"/>
          <w:u w:val="single"/>
        </w:rPr>
        <w:t>.A.231</w:t>
      </w:r>
      <w:proofErr w:type="gramEnd"/>
      <w:r>
        <w:rPr>
          <w:sz w:val="20"/>
          <w:szCs w:val="20"/>
          <w:u w:val="single"/>
        </w:rPr>
        <w:t xml:space="preserve"> CG Onshore Index Future</w:t>
      </w:r>
      <w:r>
        <w:rPr>
          <w:sz w:val="20"/>
          <w:szCs w:val="20"/>
          <w:u w:val="single"/>
        </w:rPr>
        <w:tab/>
      </w:r>
    </w:p>
    <w:p w:rsidR="00421621" w:rsidRPr="00421621" w:rsidRDefault="00421621" w:rsidP="00421621">
      <w:pPr>
        <w:rPr>
          <w:sz w:val="20"/>
          <w:szCs w:val="20"/>
          <w:u w:val="single"/>
        </w:rPr>
      </w:pPr>
      <w:r w:rsidRPr="00421621">
        <w:rPr>
          <w:sz w:val="20"/>
          <w:szCs w:val="20"/>
          <w:u w:val="single"/>
        </w:rPr>
        <w:t>18</w:t>
      </w:r>
      <w:proofErr w:type="gramStart"/>
      <w:r>
        <w:rPr>
          <w:sz w:val="20"/>
          <w:szCs w:val="20"/>
          <w:u w:val="single"/>
        </w:rPr>
        <w:t>.A.232</w:t>
      </w:r>
      <w:proofErr w:type="gramEnd"/>
      <w:r>
        <w:rPr>
          <w:sz w:val="20"/>
          <w:szCs w:val="20"/>
          <w:u w:val="single"/>
        </w:rPr>
        <w:t xml:space="preserve"> CG Onshore Swing Future</w:t>
      </w:r>
    </w:p>
    <w:p w:rsidR="00421621" w:rsidRPr="00421621" w:rsidRDefault="00421621" w:rsidP="00421621">
      <w:pPr>
        <w:rPr>
          <w:sz w:val="20"/>
          <w:szCs w:val="20"/>
          <w:u w:val="single"/>
        </w:rPr>
      </w:pPr>
      <w:r w:rsidRPr="00421621">
        <w:rPr>
          <w:sz w:val="20"/>
          <w:szCs w:val="20"/>
          <w:u w:val="single"/>
        </w:rPr>
        <w:t>18</w:t>
      </w:r>
      <w:proofErr w:type="gramStart"/>
      <w:r w:rsidRPr="00421621">
        <w:rPr>
          <w:sz w:val="20"/>
          <w:szCs w:val="20"/>
          <w:u w:val="single"/>
        </w:rPr>
        <w:t>.A</w:t>
      </w:r>
      <w:r>
        <w:rPr>
          <w:sz w:val="20"/>
          <w:szCs w:val="20"/>
          <w:u w:val="single"/>
        </w:rPr>
        <w:t>.233</w:t>
      </w:r>
      <w:proofErr w:type="gramEnd"/>
      <w:r>
        <w:rPr>
          <w:sz w:val="20"/>
          <w:szCs w:val="20"/>
          <w:u w:val="single"/>
        </w:rPr>
        <w:t xml:space="preserve"> Pine Prairie Basis Future</w:t>
      </w:r>
    </w:p>
    <w:p w:rsidR="00421621" w:rsidRPr="00FB3DCD" w:rsidRDefault="00421621" w:rsidP="00421621">
      <w:pPr>
        <w:rPr>
          <w:b/>
          <w:sz w:val="20"/>
          <w:szCs w:val="20"/>
        </w:rPr>
      </w:pPr>
    </w:p>
    <w:p w:rsidR="003B018E" w:rsidRPr="00FB3DCD" w:rsidRDefault="003B018E" w:rsidP="003B018E">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3B018E" w:rsidRPr="00FB3DCD" w:rsidRDefault="003B018E" w:rsidP="00F14108">
      <w:pPr>
        <w:rPr>
          <w:b/>
          <w:sz w:val="20"/>
          <w:szCs w:val="20"/>
          <w:u w:val="single"/>
        </w:rPr>
      </w:pPr>
    </w:p>
    <w:p w:rsidR="00F14108" w:rsidRPr="00FB3DCD" w:rsidRDefault="003B018E" w:rsidP="00F14108">
      <w:pPr>
        <w:rPr>
          <w:b/>
          <w:sz w:val="20"/>
          <w:szCs w:val="20"/>
          <w:u w:val="single"/>
        </w:rPr>
      </w:pPr>
      <w:r w:rsidRPr="00FB3DCD">
        <w:rPr>
          <w:b/>
          <w:sz w:val="20"/>
          <w:szCs w:val="20"/>
          <w:u w:val="single"/>
        </w:rPr>
        <w:br w:type="page"/>
      </w:r>
    </w:p>
    <w:p w:rsidR="00052F44" w:rsidRDefault="00052F44" w:rsidP="00052F44">
      <w:pPr>
        <w:rPr>
          <w:b/>
          <w:sz w:val="20"/>
          <w:szCs w:val="20"/>
          <w:u w:val="single"/>
        </w:rPr>
      </w:pPr>
      <w:r w:rsidRPr="00052F44">
        <w:rPr>
          <w:b/>
          <w:sz w:val="20"/>
          <w:szCs w:val="20"/>
          <w:u w:val="single"/>
        </w:rPr>
        <w:lastRenderedPageBreak/>
        <w:t>18</w:t>
      </w:r>
      <w:proofErr w:type="gramStart"/>
      <w:r w:rsidRPr="00052F44">
        <w:rPr>
          <w:b/>
          <w:sz w:val="20"/>
          <w:szCs w:val="20"/>
          <w:u w:val="single"/>
        </w:rPr>
        <w:t>.A.215</w:t>
      </w:r>
      <w:proofErr w:type="gramEnd"/>
      <w:r w:rsidRPr="00052F44">
        <w:rPr>
          <w:b/>
          <w:sz w:val="20"/>
          <w:szCs w:val="20"/>
          <w:u w:val="single"/>
        </w:rPr>
        <w:t xml:space="preserve"> Pine Prairie Index Future</w:t>
      </w:r>
    </w:p>
    <w:p w:rsidR="008716AB" w:rsidRPr="00052F44" w:rsidRDefault="008716AB" w:rsidP="00052F44">
      <w:pPr>
        <w:rPr>
          <w:b/>
          <w:sz w:val="20"/>
          <w:szCs w:val="20"/>
          <w:u w:val="single"/>
        </w:rPr>
      </w:pPr>
    </w:p>
    <w:p w:rsidR="00052F44" w:rsidRDefault="00052F44" w:rsidP="00052F44">
      <w:pPr>
        <w:rPr>
          <w:sz w:val="20"/>
          <w:szCs w:val="20"/>
          <w:u w:val="single"/>
        </w:rPr>
      </w:pPr>
      <w:r w:rsidRPr="008716AB">
        <w:rPr>
          <w:b/>
          <w:sz w:val="20"/>
          <w:szCs w:val="20"/>
          <w:u w:val="single"/>
        </w:rPr>
        <w:t>Description:</w:t>
      </w:r>
      <w:r>
        <w:rPr>
          <w:sz w:val="20"/>
          <w:szCs w:val="20"/>
          <w:u w:val="single"/>
        </w:rPr>
        <w:t xml:space="preserve"> </w:t>
      </w:r>
      <w:proofErr w:type="gramStart"/>
      <w:r w:rsidRPr="00052F44">
        <w:rPr>
          <w:sz w:val="20"/>
          <w:szCs w:val="20"/>
          <w:u w:val="single"/>
        </w:rPr>
        <w:t>A monthly</w:t>
      </w:r>
      <w:proofErr w:type="gramEnd"/>
      <w:r w:rsidRPr="00052F44">
        <w:rPr>
          <w:sz w:val="20"/>
          <w:szCs w:val="20"/>
          <w:u w:val="single"/>
        </w:rPr>
        <w:t xml:space="preserve"> cash settled Exchange Futures Contract based upon the mathematical result of subtracting the monthly price published by Inside FERC, as defined in Reference Price B, from the average of the daily prices published by Gas Daily, as defined in Reference Price A.</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Contract Symbol:</w:t>
      </w:r>
      <w:r>
        <w:rPr>
          <w:sz w:val="20"/>
          <w:szCs w:val="20"/>
          <w:u w:val="single"/>
        </w:rPr>
        <w:t xml:space="preserve"> </w:t>
      </w:r>
      <w:r w:rsidRPr="00052F44">
        <w:rPr>
          <w:sz w:val="20"/>
          <w:szCs w:val="20"/>
          <w:u w:val="single"/>
        </w:rPr>
        <w:t>CVJ</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Settlement Method:</w:t>
      </w:r>
      <w:r>
        <w:rPr>
          <w:sz w:val="20"/>
          <w:szCs w:val="20"/>
          <w:u w:val="single"/>
        </w:rPr>
        <w:t xml:space="preserve"> </w:t>
      </w:r>
      <w:r w:rsidRPr="00052F44">
        <w:rPr>
          <w:sz w:val="20"/>
          <w:szCs w:val="20"/>
          <w:u w:val="single"/>
        </w:rPr>
        <w:t>Cash settlement</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Contract Size:</w:t>
      </w:r>
      <w:r>
        <w:rPr>
          <w:sz w:val="20"/>
          <w:szCs w:val="20"/>
          <w:u w:val="single"/>
        </w:rPr>
        <w:t xml:space="preserve"> </w:t>
      </w:r>
      <w:r w:rsidRPr="00052F44">
        <w:rPr>
          <w:sz w:val="20"/>
          <w:szCs w:val="20"/>
          <w:u w:val="single"/>
        </w:rPr>
        <w:t>2500 MMBtus</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Currency:</w:t>
      </w:r>
      <w:r>
        <w:rPr>
          <w:sz w:val="20"/>
          <w:szCs w:val="20"/>
          <w:u w:val="single"/>
        </w:rPr>
        <w:t xml:space="preserve"> </w:t>
      </w:r>
      <w:r w:rsidRPr="00052F44">
        <w:rPr>
          <w:sz w:val="20"/>
          <w:szCs w:val="20"/>
          <w:u w:val="single"/>
        </w:rPr>
        <w:t>USD</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Minimum Price Fluctuation:</w:t>
      </w:r>
      <w:r>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Listing Cycle:</w:t>
      </w:r>
      <w:r>
        <w:rPr>
          <w:sz w:val="20"/>
          <w:szCs w:val="20"/>
          <w:u w:val="single"/>
        </w:rPr>
        <w:t xml:space="preserve"> </w:t>
      </w:r>
      <w:r w:rsidRPr="00052F44">
        <w:rPr>
          <w:sz w:val="20"/>
          <w:szCs w:val="20"/>
          <w:u w:val="single"/>
        </w:rPr>
        <w:t>Up to 120 consecutive monthly Contract Periods, or as otherwise determined by the Exchange</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Last Trading Day:</w:t>
      </w:r>
      <w:r>
        <w:rPr>
          <w:sz w:val="20"/>
          <w:szCs w:val="20"/>
          <w:u w:val="single"/>
        </w:rPr>
        <w:t xml:space="preserve"> </w:t>
      </w:r>
      <w:r w:rsidRPr="00052F44">
        <w:rPr>
          <w:sz w:val="20"/>
          <w:szCs w:val="20"/>
          <w:u w:val="single"/>
        </w:rPr>
        <w:t>The last Business Day prior to the first calendar day of the Contract Period</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 xml:space="preserve">Final Settlement: </w:t>
      </w:r>
      <w:r w:rsidRPr="00052F44">
        <w:rPr>
          <w:sz w:val="20"/>
          <w:szCs w:val="20"/>
          <w:u w:val="single"/>
        </w:rPr>
        <w:t xml:space="preserve">Average of the Reference Price </w:t>
      </w:r>
      <w:proofErr w:type="gramStart"/>
      <w:r w:rsidRPr="00052F44">
        <w:rPr>
          <w:sz w:val="20"/>
          <w:szCs w:val="20"/>
          <w:u w:val="single"/>
        </w:rPr>
        <w:t>A</w:t>
      </w:r>
      <w:proofErr w:type="gramEnd"/>
      <w:r w:rsidRPr="00052F44">
        <w:rPr>
          <w:sz w:val="20"/>
          <w:szCs w:val="20"/>
          <w:u w:val="single"/>
        </w:rPr>
        <w:t xml:space="preserve"> prices minus Reference Price B</w:t>
      </w:r>
    </w:p>
    <w:p w:rsidR="008716AB" w:rsidRPr="00052F44" w:rsidRDefault="008716AB" w:rsidP="00052F44">
      <w:pPr>
        <w:rPr>
          <w:sz w:val="20"/>
          <w:szCs w:val="20"/>
          <w:u w:val="single"/>
        </w:rPr>
      </w:pPr>
    </w:p>
    <w:p w:rsidR="00052F44" w:rsidRPr="008716AB" w:rsidRDefault="00052F44" w:rsidP="00052F44">
      <w:pPr>
        <w:rPr>
          <w:b/>
          <w:sz w:val="20"/>
          <w:szCs w:val="20"/>
          <w:u w:val="single"/>
        </w:rPr>
      </w:pPr>
      <w:r w:rsidRPr="008716AB">
        <w:rPr>
          <w:b/>
          <w:sz w:val="20"/>
          <w:szCs w:val="20"/>
          <w:u w:val="single"/>
        </w:rPr>
        <w:t>REFERENCE PRICE A</w:t>
      </w:r>
      <w:r w:rsidR="008716AB" w:rsidRPr="008716AB">
        <w:rPr>
          <w:b/>
          <w:sz w:val="20"/>
          <w:szCs w:val="20"/>
          <w:u w:val="single"/>
        </w:rPr>
        <w:t xml:space="preserve">: </w:t>
      </w:r>
      <w:r w:rsidRPr="008716AB">
        <w:rPr>
          <w:b/>
          <w:sz w:val="20"/>
          <w:szCs w:val="20"/>
          <w:u w:val="single"/>
        </w:rPr>
        <w:t>NATURAL GAS-PINE PRAIRIE-GAS DAILY</w:t>
      </w:r>
    </w:p>
    <w:p w:rsidR="008716AB" w:rsidRPr="00052F44" w:rsidRDefault="008716AB" w:rsidP="00052F44">
      <w:pPr>
        <w:rPr>
          <w:sz w:val="20"/>
          <w:szCs w:val="20"/>
          <w:u w:val="single"/>
        </w:rPr>
      </w:pPr>
    </w:p>
    <w:p w:rsidR="00052F44" w:rsidRPr="008716AB" w:rsidRDefault="00052F44" w:rsidP="00C677CF">
      <w:pPr>
        <w:pStyle w:val="ListParagraph"/>
        <w:numPr>
          <w:ilvl w:val="0"/>
          <w:numId w:val="16"/>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Description</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“NATURAL GAS-PINE PRAIRIE-GAS DAILY" means that the price for a Pricing Date will be that day's Specified Price per MMBTU of natural gas for delivery on the Delivery Date, stated in U.S. Dollars, published under the heading "Final Daily Gas Indices ($/MMBtu): Louisiana/Southeast, ICE Pine Prairie Hub: Midpoint” in the issue of Gas Daily that reports prices effective on that Pricing Date.</w:t>
      </w:r>
    </w:p>
    <w:p w:rsidR="00052F44" w:rsidRPr="008716AB" w:rsidRDefault="00052F44" w:rsidP="00C677CF">
      <w:pPr>
        <w:pStyle w:val="ListParagraph"/>
        <w:numPr>
          <w:ilvl w:val="0"/>
          <w:numId w:val="16"/>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Pricing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Each day that prices are reported for the Delivery Date</w:t>
      </w:r>
    </w:p>
    <w:p w:rsidR="00052F44" w:rsidRPr="008716AB" w:rsidRDefault="00052F44" w:rsidP="00C677CF">
      <w:pPr>
        <w:pStyle w:val="ListParagraph"/>
        <w:numPr>
          <w:ilvl w:val="0"/>
          <w:numId w:val="16"/>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Specified Price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Midpoint</w:t>
      </w:r>
    </w:p>
    <w:p w:rsidR="00052F44" w:rsidRPr="008716AB" w:rsidRDefault="00052F44" w:rsidP="00C677CF">
      <w:pPr>
        <w:pStyle w:val="ListParagraph"/>
        <w:numPr>
          <w:ilvl w:val="0"/>
          <w:numId w:val="16"/>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Pricing calendar</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Gas Daily</w:t>
      </w:r>
    </w:p>
    <w:p w:rsidR="00052F44" w:rsidRPr="008716AB" w:rsidRDefault="00052F44" w:rsidP="00C677CF">
      <w:pPr>
        <w:pStyle w:val="ListParagraph"/>
        <w:numPr>
          <w:ilvl w:val="0"/>
          <w:numId w:val="16"/>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Delivery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Each calendar day in the Contract Period</w:t>
      </w:r>
    </w:p>
    <w:p w:rsidR="00052F44" w:rsidRPr="008716AB" w:rsidRDefault="00052F44" w:rsidP="00052F44">
      <w:pPr>
        <w:rPr>
          <w:b/>
          <w:sz w:val="20"/>
          <w:szCs w:val="20"/>
          <w:u w:val="single"/>
        </w:rPr>
      </w:pPr>
      <w:r w:rsidRPr="008716AB">
        <w:rPr>
          <w:b/>
          <w:sz w:val="20"/>
          <w:szCs w:val="20"/>
          <w:u w:val="single"/>
        </w:rPr>
        <w:t>REFERENCE PRICE B</w:t>
      </w:r>
      <w:r w:rsidR="008716AB" w:rsidRPr="008716AB">
        <w:rPr>
          <w:b/>
          <w:sz w:val="20"/>
          <w:szCs w:val="20"/>
          <w:u w:val="single"/>
        </w:rPr>
        <w:t xml:space="preserve">: </w:t>
      </w:r>
      <w:r w:rsidRPr="008716AB">
        <w:rPr>
          <w:b/>
          <w:sz w:val="20"/>
          <w:szCs w:val="20"/>
          <w:u w:val="single"/>
        </w:rPr>
        <w:t>NATURAL GAS-PINE PRAIRIE-INSIDE-FERC</w:t>
      </w:r>
    </w:p>
    <w:p w:rsidR="008716AB" w:rsidRPr="008716AB" w:rsidRDefault="008716AB" w:rsidP="00052F44">
      <w:pPr>
        <w:rPr>
          <w:b/>
          <w:sz w:val="20"/>
          <w:szCs w:val="20"/>
          <w:u w:val="single"/>
        </w:rPr>
      </w:pPr>
    </w:p>
    <w:p w:rsidR="00052F44" w:rsidRPr="008716AB" w:rsidRDefault="00052F44" w:rsidP="00C677CF">
      <w:pPr>
        <w:pStyle w:val="ListParagraph"/>
        <w:numPr>
          <w:ilvl w:val="0"/>
          <w:numId w:val="17"/>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B - Description</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 xml:space="preserve">“NATURAL GAS-PINE PRAIRIE-INSIDE-FERC” means that the price for a Pricing Date will be that day's Specified Price per MMBTU of natural gas for delivery on the Delivery Date, stated in U.S. Dollars, published under the heading "Monthly </w:t>
      </w:r>
      <w:proofErr w:type="spellStart"/>
      <w:r w:rsidRPr="008716AB">
        <w:rPr>
          <w:rFonts w:ascii="Times New Roman" w:hAnsi="Times New Roman" w:cs="Times New Roman"/>
          <w:sz w:val="20"/>
          <w:szCs w:val="20"/>
          <w:u w:val="single"/>
        </w:rPr>
        <w:t>Bidweek</w:t>
      </w:r>
      <w:proofErr w:type="spellEnd"/>
      <w:r w:rsidRPr="008716AB">
        <w:rPr>
          <w:rFonts w:ascii="Times New Roman" w:hAnsi="Times New Roman" w:cs="Times New Roman"/>
          <w:sz w:val="20"/>
          <w:szCs w:val="20"/>
          <w:u w:val="single"/>
        </w:rPr>
        <w:t xml:space="preserve"> Spot Gas Prices ($/MMBtu): Louisiana/Southeast: ICE Pine Prairie Hub: Index" in the issue of Inside FERC that reports prices effective on that Pricing Date.</w:t>
      </w:r>
    </w:p>
    <w:p w:rsidR="00052F44" w:rsidRPr="008716AB" w:rsidRDefault="00052F44" w:rsidP="00C677CF">
      <w:pPr>
        <w:pStyle w:val="ListParagraph"/>
        <w:numPr>
          <w:ilvl w:val="0"/>
          <w:numId w:val="17"/>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B - Pricing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First publication date of Contract Period</w:t>
      </w:r>
    </w:p>
    <w:p w:rsidR="00052F44" w:rsidRPr="008716AB" w:rsidRDefault="00052F44" w:rsidP="00C677CF">
      <w:pPr>
        <w:pStyle w:val="ListParagraph"/>
        <w:numPr>
          <w:ilvl w:val="0"/>
          <w:numId w:val="17"/>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B - Specified Price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Index</w:t>
      </w:r>
    </w:p>
    <w:p w:rsidR="00052F44" w:rsidRPr="008716AB" w:rsidRDefault="00052F44" w:rsidP="00C677CF">
      <w:pPr>
        <w:pStyle w:val="ListParagraph"/>
        <w:numPr>
          <w:ilvl w:val="0"/>
          <w:numId w:val="17"/>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B - Pricing calendar</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Inside FERC</w:t>
      </w:r>
    </w:p>
    <w:p w:rsidR="00052F44" w:rsidRPr="008716AB" w:rsidRDefault="00052F44" w:rsidP="00C677CF">
      <w:pPr>
        <w:pStyle w:val="ListParagraph"/>
        <w:numPr>
          <w:ilvl w:val="0"/>
          <w:numId w:val="17"/>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B - Delivery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Contract Period</w:t>
      </w:r>
    </w:p>
    <w:p w:rsidR="00052F44" w:rsidRDefault="00052F44" w:rsidP="00052F44">
      <w:pPr>
        <w:rPr>
          <w:sz w:val="20"/>
          <w:szCs w:val="20"/>
          <w:u w:val="single"/>
        </w:rPr>
      </w:pPr>
      <w:r w:rsidRPr="008716AB">
        <w:rPr>
          <w:b/>
          <w:sz w:val="20"/>
          <w:szCs w:val="20"/>
          <w:u w:val="single"/>
        </w:rPr>
        <w:t>Final Payment Date</w:t>
      </w:r>
      <w:r w:rsidR="008716AB" w:rsidRPr="008716AB">
        <w:rPr>
          <w:b/>
          <w:sz w:val="20"/>
          <w:szCs w:val="20"/>
          <w:u w:val="single"/>
        </w:rPr>
        <w:t>:</w:t>
      </w:r>
      <w:r w:rsidR="008716AB">
        <w:rPr>
          <w:sz w:val="20"/>
          <w:szCs w:val="20"/>
          <w:u w:val="single"/>
        </w:rPr>
        <w:t xml:space="preserve"> </w:t>
      </w:r>
      <w:r w:rsidRPr="00052F44">
        <w:rPr>
          <w:sz w:val="20"/>
          <w:szCs w:val="20"/>
          <w:u w:val="single"/>
        </w:rPr>
        <w:t>The third Clearing Organization business day following the Last Trading Day.</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lastRenderedPageBreak/>
        <w:t>MIC Code</w:t>
      </w:r>
      <w:r w:rsidR="008716AB" w:rsidRPr="008716AB">
        <w:rPr>
          <w:b/>
          <w:sz w:val="20"/>
          <w:szCs w:val="20"/>
          <w:u w:val="single"/>
        </w:rPr>
        <w:t>:</w:t>
      </w:r>
      <w:r w:rsidR="008716AB">
        <w:rPr>
          <w:sz w:val="20"/>
          <w:szCs w:val="20"/>
          <w:u w:val="single"/>
        </w:rPr>
        <w:t xml:space="preserve"> </w:t>
      </w:r>
      <w:r w:rsidRPr="00052F44">
        <w:rPr>
          <w:sz w:val="20"/>
          <w:szCs w:val="20"/>
          <w:u w:val="single"/>
        </w:rPr>
        <w:t>IFED</w:t>
      </w:r>
    </w:p>
    <w:p w:rsidR="008716AB" w:rsidRPr="00052F44" w:rsidRDefault="008716AB" w:rsidP="00052F44">
      <w:pPr>
        <w:rPr>
          <w:sz w:val="20"/>
          <w:szCs w:val="20"/>
          <w:u w:val="single"/>
        </w:rPr>
      </w:pPr>
    </w:p>
    <w:p w:rsidR="00052F44" w:rsidRPr="00052F44" w:rsidRDefault="00052F44" w:rsidP="00052F44">
      <w:pPr>
        <w:rPr>
          <w:sz w:val="20"/>
          <w:szCs w:val="20"/>
          <w:u w:val="single"/>
        </w:rPr>
      </w:pPr>
      <w:r w:rsidRPr="008716AB">
        <w:rPr>
          <w:b/>
          <w:sz w:val="20"/>
          <w:szCs w:val="20"/>
          <w:u w:val="single"/>
        </w:rPr>
        <w:t>Clearing Venue</w:t>
      </w:r>
      <w:r w:rsidR="008716AB" w:rsidRPr="008716AB">
        <w:rPr>
          <w:b/>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8716AB" w:rsidRDefault="008716AB">
      <w:pPr>
        <w:rPr>
          <w:sz w:val="20"/>
          <w:szCs w:val="20"/>
          <w:u w:val="single"/>
        </w:rPr>
      </w:pPr>
      <w:r>
        <w:rPr>
          <w:sz w:val="20"/>
          <w:szCs w:val="20"/>
          <w:u w:val="single"/>
        </w:rPr>
        <w:br w:type="page"/>
      </w:r>
    </w:p>
    <w:p w:rsidR="00052F44" w:rsidRDefault="00052F44" w:rsidP="00052F44">
      <w:pPr>
        <w:rPr>
          <w:b/>
          <w:sz w:val="20"/>
          <w:szCs w:val="20"/>
          <w:u w:val="single"/>
        </w:rPr>
      </w:pPr>
      <w:r w:rsidRPr="008716AB">
        <w:rPr>
          <w:b/>
          <w:sz w:val="20"/>
          <w:szCs w:val="20"/>
          <w:u w:val="single"/>
        </w:rPr>
        <w:lastRenderedPageBreak/>
        <w:t>18</w:t>
      </w:r>
      <w:proofErr w:type="gramStart"/>
      <w:r w:rsidRPr="008716AB">
        <w:rPr>
          <w:b/>
          <w:sz w:val="20"/>
          <w:szCs w:val="20"/>
          <w:u w:val="single"/>
        </w:rPr>
        <w:t>.A.216</w:t>
      </w:r>
      <w:proofErr w:type="gramEnd"/>
      <w:r w:rsidRPr="008716AB">
        <w:rPr>
          <w:b/>
          <w:sz w:val="20"/>
          <w:szCs w:val="20"/>
          <w:u w:val="single"/>
        </w:rPr>
        <w:t xml:space="preserve"> Pine Prairie Swing Future</w:t>
      </w:r>
    </w:p>
    <w:p w:rsidR="008716AB" w:rsidRPr="008716AB" w:rsidRDefault="008716AB" w:rsidP="00052F44">
      <w:pPr>
        <w:rPr>
          <w:b/>
          <w:sz w:val="20"/>
          <w:szCs w:val="20"/>
          <w:u w:val="single"/>
        </w:rPr>
      </w:pPr>
    </w:p>
    <w:p w:rsidR="00052F44" w:rsidRDefault="00052F44" w:rsidP="00052F44">
      <w:pPr>
        <w:rPr>
          <w:sz w:val="20"/>
          <w:szCs w:val="20"/>
          <w:u w:val="single"/>
        </w:rPr>
      </w:pPr>
      <w:r w:rsidRPr="008716AB">
        <w:rPr>
          <w:b/>
          <w:sz w:val="20"/>
          <w:szCs w:val="20"/>
          <w:u w:val="single"/>
        </w:rPr>
        <w:t>Description</w:t>
      </w:r>
      <w:r w:rsidR="008716AB" w:rsidRPr="008716AB">
        <w:rPr>
          <w:b/>
          <w:sz w:val="20"/>
          <w:szCs w:val="20"/>
          <w:u w:val="single"/>
        </w:rPr>
        <w:t>:</w:t>
      </w:r>
      <w:r w:rsidR="008716AB">
        <w:rPr>
          <w:sz w:val="20"/>
          <w:szCs w:val="20"/>
          <w:u w:val="single"/>
        </w:rPr>
        <w:t xml:space="preserve"> </w:t>
      </w:r>
      <w:proofErr w:type="gramStart"/>
      <w:r w:rsidRPr="00052F44">
        <w:rPr>
          <w:sz w:val="20"/>
          <w:szCs w:val="20"/>
          <w:u w:val="single"/>
        </w:rPr>
        <w:t>A daily</w:t>
      </w:r>
      <w:proofErr w:type="gramEnd"/>
      <w:r w:rsidRPr="00052F44">
        <w:rPr>
          <w:sz w:val="20"/>
          <w:szCs w:val="20"/>
          <w:u w:val="single"/>
        </w:rPr>
        <w:t xml:space="preserve"> cash settled Exchange Futures Contract based upon the daily price published by Gas Daily for the location specified in Reference Price A.</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Contract Symbol</w:t>
      </w:r>
      <w:r w:rsidR="008716AB" w:rsidRPr="008716AB">
        <w:rPr>
          <w:b/>
          <w:sz w:val="20"/>
          <w:szCs w:val="20"/>
          <w:u w:val="single"/>
        </w:rPr>
        <w:t>:</w:t>
      </w:r>
      <w:r w:rsidR="008716AB">
        <w:rPr>
          <w:sz w:val="20"/>
          <w:szCs w:val="20"/>
          <w:u w:val="single"/>
        </w:rPr>
        <w:t xml:space="preserve"> </w:t>
      </w:r>
      <w:r w:rsidRPr="00052F44">
        <w:rPr>
          <w:sz w:val="20"/>
          <w:szCs w:val="20"/>
          <w:u w:val="single"/>
        </w:rPr>
        <w:t>CVK</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Settlement Method</w:t>
      </w:r>
      <w:r w:rsidR="008716AB" w:rsidRPr="008716AB">
        <w:rPr>
          <w:b/>
          <w:sz w:val="20"/>
          <w:szCs w:val="20"/>
          <w:u w:val="single"/>
        </w:rPr>
        <w:t>:</w:t>
      </w:r>
      <w:r w:rsidR="008716AB">
        <w:rPr>
          <w:sz w:val="20"/>
          <w:szCs w:val="20"/>
          <w:u w:val="single"/>
        </w:rPr>
        <w:t xml:space="preserve"> </w:t>
      </w:r>
      <w:r w:rsidRPr="00052F44">
        <w:rPr>
          <w:sz w:val="20"/>
          <w:szCs w:val="20"/>
          <w:u w:val="single"/>
        </w:rPr>
        <w:t>Cash settlement</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Contract Size</w:t>
      </w:r>
      <w:r w:rsidR="008716AB" w:rsidRPr="008716AB">
        <w:rPr>
          <w:b/>
          <w:sz w:val="20"/>
          <w:szCs w:val="20"/>
          <w:u w:val="single"/>
        </w:rPr>
        <w:t>:</w:t>
      </w:r>
      <w:r w:rsidR="008716AB">
        <w:rPr>
          <w:sz w:val="20"/>
          <w:szCs w:val="20"/>
          <w:u w:val="single"/>
        </w:rPr>
        <w:t xml:space="preserve"> </w:t>
      </w:r>
      <w:r w:rsidRPr="00052F44">
        <w:rPr>
          <w:sz w:val="20"/>
          <w:szCs w:val="20"/>
          <w:u w:val="single"/>
        </w:rPr>
        <w:t>2500 MMBtus</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Currency</w:t>
      </w:r>
      <w:r w:rsidR="008716AB" w:rsidRPr="008716AB">
        <w:rPr>
          <w:b/>
          <w:sz w:val="20"/>
          <w:szCs w:val="20"/>
          <w:u w:val="single"/>
        </w:rPr>
        <w:t>:</w:t>
      </w:r>
      <w:r w:rsidR="008716AB">
        <w:rPr>
          <w:sz w:val="20"/>
          <w:szCs w:val="20"/>
          <w:u w:val="single"/>
        </w:rPr>
        <w:t xml:space="preserve"> </w:t>
      </w:r>
      <w:r w:rsidRPr="00052F44">
        <w:rPr>
          <w:sz w:val="20"/>
          <w:szCs w:val="20"/>
          <w:u w:val="single"/>
        </w:rPr>
        <w:t>USD</w:t>
      </w:r>
    </w:p>
    <w:p w:rsidR="008716AB" w:rsidRPr="00052F44" w:rsidRDefault="008716AB" w:rsidP="00052F44">
      <w:pPr>
        <w:rPr>
          <w:sz w:val="20"/>
          <w:szCs w:val="20"/>
          <w:u w:val="single"/>
        </w:rPr>
      </w:pPr>
    </w:p>
    <w:p w:rsidR="00052F44" w:rsidRDefault="008716AB" w:rsidP="00052F44">
      <w:pPr>
        <w:rPr>
          <w:sz w:val="20"/>
          <w:szCs w:val="20"/>
          <w:u w:val="single"/>
        </w:rPr>
      </w:pPr>
      <w:r w:rsidRPr="008716AB">
        <w:rPr>
          <w:b/>
          <w:sz w:val="20"/>
          <w:szCs w:val="20"/>
          <w:u w:val="single"/>
        </w:rPr>
        <w:t>Minimum Price Fluctuation:</w:t>
      </w:r>
      <w:r>
        <w:rPr>
          <w:sz w:val="20"/>
          <w:szCs w:val="20"/>
          <w:u w:val="single"/>
        </w:rPr>
        <w:t xml:space="preserve"> </w:t>
      </w:r>
      <w:r w:rsidR="00052F44" w:rsidRPr="00052F44">
        <w:rPr>
          <w:sz w:val="20"/>
          <w:szCs w:val="20"/>
          <w:u w:val="single"/>
        </w:rPr>
        <w:t>The price quotation convention shall be One hundredth of a cent ($0.0001) per MMBtu; minimum price fluctuation may vary by trade type. Please see Table in Resolution 1 to this Chapter 18.</w:t>
      </w:r>
    </w:p>
    <w:p w:rsidR="008716AB" w:rsidRPr="00052F44" w:rsidRDefault="008716AB" w:rsidP="00052F44">
      <w:pPr>
        <w:rPr>
          <w:sz w:val="20"/>
          <w:szCs w:val="20"/>
          <w:u w:val="single"/>
        </w:rPr>
      </w:pPr>
    </w:p>
    <w:p w:rsidR="00052F44" w:rsidRDefault="008716AB" w:rsidP="00052F44">
      <w:pPr>
        <w:rPr>
          <w:sz w:val="20"/>
          <w:szCs w:val="20"/>
          <w:u w:val="single"/>
        </w:rPr>
      </w:pPr>
      <w:r w:rsidRPr="008716AB">
        <w:rPr>
          <w:b/>
          <w:sz w:val="20"/>
          <w:szCs w:val="20"/>
          <w:u w:val="single"/>
        </w:rPr>
        <w:t>Listing Cycle:</w:t>
      </w:r>
      <w:r>
        <w:rPr>
          <w:sz w:val="20"/>
          <w:szCs w:val="20"/>
          <w:u w:val="single"/>
        </w:rPr>
        <w:t xml:space="preserve"> </w:t>
      </w:r>
      <w:r w:rsidR="00052F44" w:rsidRPr="00052F44">
        <w:rPr>
          <w:sz w:val="20"/>
          <w:szCs w:val="20"/>
          <w:u w:val="single"/>
        </w:rPr>
        <w:t>Up to 65 consecutive daily Contract Periods, or as otherwise determined by the Exchange</w:t>
      </w:r>
    </w:p>
    <w:p w:rsidR="008716AB" w:rsidRPr="00052F44" w:rsidRDefault="008716AB" w:rsidP="00052F44">
      <w:pPr>
        <w:rPr>
          <w:sz w:val="20"/>
          <w:szCs w:val="20"/>
          <w:u w:val="single"/>
        </w:rPr>
      </w:pPr>
    </w:p>
    <w:p w:rsidR="00052F44" w:rsidRDefault="008716AB" w:rsidP="00052F44">
      <w:pPr>
        <w:rPr>
          <w:sz w:val="20"/>
          <w:szCs w:val="20"/>
          <w:u w:val="single"/>
        </w:rPr>
      </w:pPr>
      <w:r w:rsidRPr="008716AB">
        <w:rPr>
          <w:b/>
          <w:sz w:val="20"/>
          <w:szCs w:val="20"/>
          <w:u w:val="single"/>
        </w:rPr>
        <w:t>Last Trading Day:</w:t>
      </w:r>
      <w:r>
        <w:rPr>
          <w:sz w:val="20"/>
          <w:szCs w:val="20"/>
          <w:u w:val="single"/>
        </w:rPr>
        <w:t xml:space="preserve"> </w:t>
      </w:r>
      <w:r w:rsidR="00052F44" w:rsidRPr="00052F44">
        <w:rPr>
          <w:sz w:val="20"/>
          <w:szCs w:val="20"/>
          <w:u w:val="single"/>
        </w:rPr>
        <w:t>The Business Day prior to the Contract Period</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Final Settlement</w:t>
      </w:r>
      <w:r w:rsidR="008716AB" w:rsidRPr="008716AB">
        <w:rPr>
          <w:b/>
          <w:sz w:val="20"/>
          <w:szCs w:val="20"/>
          <w:u w:val="single"/>
        </w:rPr>
        <w:t>:</w:t>
      </w:r>
      <w:r w:rsidR="008716AB">
        <w:rPr>
          <w:sz w:val="20"/>
          <w:szCs w:val="20"/>
          <w:u w:val="single"/>
        </w:rPr>
        <w:t xml:space="preserve"> </w:t>
      </w:r>
      <w:r w:rsidRPr="00052F44">
        <w:rPr>
          <w:sz w:val="20"/>
          <w:szCs w:val="20"/>
          <w:u w:val="single"/>
        </w:rPr>
        <w:t>Reference Price A</w:t>
      </w:r>
    </w:p>
    <w:p w:rsidR="008716AB" w:rsidRPr="00052F44" w:rsidRDefault="008716AB" w:rsidP="00052F44">
      <w:pPr>
        <w:rPr>
          <w:sz w:val="20"/>
          <w:szCs w:val="20"/>
          <w:u w:val="single"/>
        </w:rPr>
      </w:pPr>
    </w:p>
    <w:p w:rsidR="00052F44" w:rsidRPr="008716AB" w:rsidRDefault="00052F44" w:rsidP="00052F44">
      <w:pPr>
        <w:rPr>
          <w:b/>
          <w:sz w:val="20"/>
          <w:szCs w:val="20"/>
          <w:u w:val="single"/>
        </w:rPr>
      </w:pPr>
      <w:r w:rsidRPr="008716AB">
        <w:rPr>
          <w:b/>
          <w:sz w:val="20"/>
          <w:szCs w:val="20"/>
          <w:u w:val="single"/>
        </w:rPr>
        <w:t>REFERENCE PRICE A</w:t>
      </w:r>
      <w:r w:rsidR="008716AB" w:rsidRPr="008716AB">
        <w:rPr>
          <w:b/>
          <w:sz w:val="20"/>
          <w:szCs w:val="20"/>
          <w:u w:val="single"/>
        </w:rPr>
        <w:t xml:space="preserve">: </w:t>
      </w:r>
      <w:r w:rsidRPr="008716AB">
        <w:rPr>
          <w:b/>
          <w:sz w:val="20"/>
          <w:szCs w:val="20"/>
          <w:u w:val="single"/>
        </w:rPr>
        <w:t>NATURAL GAS-PINE PRAIRIE-GAS DAILY</w:t>
      </w:r>
    </w:p>
    <w:p w:rsidR="008716AB" w:rsidRPr="008716AB" w:rsidRDefault="008716AB" w:rsidP="00052F44">
      <w:pPr>
        <w:rPr>
          <w:sz w:val="20"/>
          <w:szCs w:val="20"/>
          <w:u w:val="single"/>
        </w:rPr>
      </w:pPr>
    </w:p>
    <w:p w:rsidR="00052F44" w:rsidRPr="008716AB" w:rsidRDefault="00052F44" w:rsidP="00C677CF">
      <w:pPr>
        <w:pStyle w:val="ListParagraph"/>
        <w:numPr>
          <w:ilvl w:val="0"/>
          <w:numId w:val="18"/>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Description</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“NATURAL GAS-PINE PRAIRIE-GAS DAILY" means that the price for a Pricing Date will be that day's Specified Price per MMBTU of natural gas for delivery on the Delivery Date, stated in U.S. Dollars, published under the heading "Final Daily Gas Indices ($/MMBtu): Louisiana/Southeast, ICE Pine Prairie Hub: Midpoint” in the issue of Gas Daily that reports prices effective on that Pricing Date.</w:t>
      </w:r>
    </w:p>
    <w:p w:rsidR="00052F44" w:rsidRPr="008716AB" w:rsidRDefault="00052F44" w:rsidP="00C677CF">
      <w:pPr>
        <w:pStyle w:val="ListParagraph"/>
        <w:numPr>
          <w:ilvl w:val="0"/>
          <w:numId w:val="18"/>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Pricing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Each day that prices are reported for the Delivery Date</w:t>
      </w:r>
    </w:p>
    <w:p w:rsidR="00052F44" w:rsidRPr="008716AB" w:rsidRDefault="00052F44" w:rsidP="00C677CF">
      <w:pPr>
        <w:pStyle w:val="ListParagraph"/>
        <w:numPr>
          <w:ilvl w:val="0"/>
          <w:numId w:val="18"/>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Specified Price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Midpoint</w:t>
      </w:r>
    </w:p>
    <w:p w:rsidR="00052F44" w:rsidRPr="008716AB" w:rsidRDefault="00052F44" w:rsidP="00C677CF">
      <w:pPr>
        <w:pStyle w:val="ListParagraph"/>
        <w:numPr>
          <w:ilvl w:val="0"/>
          <w:numId w:val="18"/>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Pricing calendar</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Gas Daily</w:t>
      </w:r>
    </w:p>
    <w:p w:rsidR="00052F44" w:rsidRPr="008716AB" w:rsidRDefault="00052F44" w:rsidP="00C677CF">
      <w:pPr>
        <w:pStyle w:val="ListParagraph"/>
        <w:numPr>
          <w:ilvl w:val="0"/>
          <w:numId w:val="18"/>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Delivery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Contract Period</w:t>
      </w:r>
    </w:p>
    <w:p w:rsidR="00052F44" w:rsidRPr="008716AB" w:rsidRDefault="00052F44" w:rsidP="00052F44">
      <w:pPr>
        <w:rPr>
          <w:sz w:val="20"/>
          <w:szCs w:val="20"/>
          <w:u w:val="single"/>
        </w:rPr>
      </w:pPr>
      <w:r w:rsidRPr="008716AB">
        <w:rPr>
          <w:b/>
          <w:sz w:val="20"/>
          <w:szCs w:val="20"/>
          <w:u w:val="single"/>
        </w:rPr>
        <w:t>Final Payment Date</w:t>
      </w:r>
      <w:r w:rsidR="008716AB" w:rsidRPr="008716AB">
        <w:rPr>
          <w:b/>
          <w:sz w:val="20"/>
          <w:szCs w:val="20"/>
          <w:u w:val="single"/>
        </w:rPr>
        <w:t>:</w:t>
      </w:r>
      <w:r w:rsidR="008716AB" w:rsidRPr="008716AB">
        <w:rPr>
          <w:sz w:val="20"/>
          <w:szCs w:val="20"/>
          <w:u w:val="single"/>
        </w:rPr>
        <w:t xml:space="preserve"> </w:t>
      </w:r>
      <w:r w:rsidRPr="008716AB">
        <w:rPr>
          <w:sz w:val="20"/>
          <w:szCs w:val="20"/>
          <w:u w:val="single"/>
        </w:rPr>
        <w:t>The third Clearing Organization business day following the Last Trading Day.</w:t>
      </w:r>
    </w:p>
    <w:p w:rsidR="008716AB" w:rsidRPr="008716AB"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MIC Code</w:t>
      </w:r>
      <w:r w:rsidR="008716AB" w:rsidRPr="008716AB">
        <w:rPr>
          <w:b/>
          <w:sz w:val="20"/>
          <w:szCs w:val="20"/>
          <w:u w:val="single"/>
        </w:rPr>
        <w:t>:</w:t>
      </w:r>
      <w:r w:rsidR="008716AB">
        <w:rPr>
          <w:sz w:val="20"/>
          <w:szCs w:val="20"/>
          <w:u w:val="single"/>
        </w:rPr>
        <w:t xml:space="preserve"> </w:t>
      </w:r>
      <w:r w:rsidRPr="00052F44">
        <w:rPr>
          <w:sz w:val="20"/>
          <w:szCs w:val="20"/>
          <w:u w:val="single"/>
        </w:rPr>
        <w:t>IFED</w:t>
      </w:r>
    </w:p>
    <w:p w:rsidR="008716AB" w:rsidRPr="00052F44" w:rsidRDefault="008716AB" w:rsidP="00052F44">
      <w:pPr>
        <w:rPr>
          <w:sz w:val="20"/>
          <w:szCs w:val="20"/>
          <w:u w:val="single"/>
        </w:rPr>
      </w:pPr>
    </w:p>
    <w:p w:rsidR="00052F44" w:rsidRPr="00052F44" w:rsidRDefault="00052F44" w:rsidP="00052F44">
      <w:pPr>
        <w:rPr>
          <w:sz w:val="20"/>
          <w:szCs w:val="20"/>
          <w:u w:val="single"/>
        </w:rPr>
      </w:pPr>
      <w:r w:rsidRPr="008716AB">
        <w:rPr>
          <w:b/>
          <w:sz w:val="20"/>
          <w:szCs w:val="20"/>
          <w:u w:val="single"/>
        </w:rPr>
        <w:t>Clearing Venue</w:t>
      </w:r>
      <w:r w:rsidR="008716AB" w:rsidRPr="008716AB">
        <w:rPr>
          <w:b/>
          <w:sz w:val="20"/>
          <w:szCs w:val="20"/>
          <w:u w:val="single"/>
        </w:rPr>
        <w:t>:</w:t>
      </w:r>
      <w:r w:rsidR="008716AB">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8716AB" w:rsidRDefault="008716AB">
      <w:pPr>
        <w:rPr>
          <w:sz w:val="20"/>
          <w:szCs w:val="20"/>
          <w:u w:val="single"/>
        </w:rPr>
      </w:pPr>
      <w:r>
        <w:rPr>
          <w:sz w:val="20"/>
          <w:szCs w:val="20"/>
          <w:u w:val="single"/>
        </w:rPr>
        <w:br w:type="page"/>
      </w:r>
    </w:p>
    <w:p w:rsidR="00052F44" w:rsidRDefault="00052F44" w:rsidP="00052F44">
      <w:pPr>
        <w:rPr>
          <w:b/>
          <w:sz w:val="20"/>
          <w:szCs w:val="20"/>
          <w:u w:val="single"/>
        </w:rPr>
      </w:pPr>
      <w:r w:rsidRPr="008716AB">
        <w:rPr>
          <w:b/>
          <w:sz w:val="20"/>
          <w:szCs w:val="20"/>
          <w:u w:val="single"/>
        </w:rPr>
        <w:lastRenderedPageBreak/>
        <w:t>18</w:t>
      </w:r>
      <w:proofErr w:type="gramStart"/>
      <w:r w:rsidRPr="008716AB">
        <w:rPr>
          <w:b/>
          <w:sz w:val="20"/>
          <w:szCs w:val="20"/>
          <w:u w:val="single"/>
        </w:rPr>
        <w:t>.A.217</w:t>
      </w:r>
      <w:proofErr w:type="gramEnd"/>
      <w:r w:rsidRPr="008716AB">
        <w:rPr>
          <w:b/>
          <w:sz w:val="20"/>
          <w:szCs w:val="20"/>
          <w:u w:val="single"/>
        </w:rPr>
        <w:t xml:space="preserve"> </w:t>
      </w:r>
      <w:proofErr w:type="spellStart"/>
      <w:r w:rsidRPr="008716AB">
        <w:rPr>
          <w:b/>
          <w:sz w:val="20"/>
          <w:szCs w:val="20"/>
          <w:u w:val="single"/>
        </w:rPr>
        <w:t>Socal</w:t>
      </w:r>
      <w:proofErr w:type="spellEnd"/>
      <w:r w:rsidRPr="008716AB">
        <w:rPr>
          <w:b/>
          <w:sz w:val="20"/>
          <w:szCs w:val="20"/>
          <w:u w:val="single"/>
        </w:rPr>
        <w:t xml:space="preserve"> </w:t>
      </w:r>
      <w:proofErr w:type="spellStart"/>
      <w:r w:rsidRPr="008716AB">
        <w:rPr>
          <w:b/>
          <w:sz w:val="20"/>
          <w:szCs w:val="20"/>
          <w:u w:val="single"/>
        </w:rPr>
        <w:t>Citygate</w:t>
      </w:r>
      <w:proofErr w:type="spellEnd"/>
      <w:r w:rsidRPr="008716AB">
        <w:rPr>
          <w:b/>
          <w:sz w:val="20"/>
          <w:szCs w:val="20"/>
          <w:u w:val="single"/>
        </w:rPr>
        <w:t xml:space="preserve"> Fixed Price Future</w:t>
      </w:r>
    </w:p>
    <w:p w:rsidR="008716AB" w:rsidRPr="008716AB" w:rsidRDefault="008716AB" w:rsidP="00052F44">
      <w:pPr>
        <w:rPr>
          <w:b/>
          <w:sz w:val="20"/>
          <w:szCs w:val="20"/>
          <w:u w:val="single"/>
        </w:rPr>
      </w:pPr>
    </w:p>
    <w:p w:rsidR="00052F44" w:rsidRDefault="00052F44" w:rsidP="00052F44">
      <w:pPr>
        <w:rPr>
          <w:sz w:val="20"/>
          <w:szCs w:val="20"/>
          <w:u w:val="single"/>
        </w:rPr>
      </w:pPr>
      <w:r w:rsidRPr="008716AB">
        <w:rPr>
          <w:b/>
          <w:sz w:val="20"/>
          <w:szCs w:val="20"/>
          <w:u w:val="single"/>
        </w:rPr>
        <w:t>Description</w:t>
      </w:r>
      <w:r w:rsidR="008716AB" w:rsidRPr="008716AB">
        <w:rPr>
          <w:b/>
          <w:sz w:val="20"/>
          <w:szCs w:val="20"/>
          <w:u w:val="single"/>
        </w:rPr>
        <w:t>:</w:t>
      </w:r>
      <w:r w:rsidR="008716AB">
        <w:rPr>
          <w:sz w:val="20"/>
          <w:szCs w:val="20"/>
          <w:u w:val="single"/>
        </w:rPr>
        <w:t xml:space="preserve"> </w:t>
      </w:r>
      <w:proofErr w:type="gramStart"/>
      <w:r w:rsidRPr="00052F44">
        <w:rPr>
          <w:sz w:val="20"/>
          <w:szCs w:val="20"/>
          <w:u w:val="single"/>
        </w:rPr>
        <w:t>A monthly</w:t>
      </w:r>
      <w:proofErr w:type="gramEnd"/>
      <w:r w:rsidRPr="00052F44">
        <w:rPr>
          <w:sz w:val="20"/>
          <w:szCs w:val="20"/>
          <w:u w:val="single"/>
        </w:rPr>
        <w:t xml:space="preserve"> cash settled Exchange Futures Contract based upon the monthly price published by NGI for the location specified in Reference Price A.</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Contract Symbol</w:t>
      </w:r>
      <w:r w:rsidR="008716AB" w:rsidRPr="008716AB">
        <w:rPr>
          <w:b/>
          <w:sz w:val="20"/>
          <w:szCs w:val="20"/>
          <w:u w:val="single"/>
        </w:rPr>
        <w:t>:</w:t>
      </w:r>
      <w:r w:rsidR="008716AB">
        <w:rPr>
          <w:sz w:val="20"/>
          <w:szCs w:val="20"/>
          <w:u w:val="single"/>
        </w:rPr>
        <w:t xml:space="preserve"> </w:t>
      </w:r>
      <w:r w:rsidRPr="00052F44">
        <w:rPr>
          <w:sz w:val="20"/>
          <w:szCs w:val="20"/>
          <w:u w:val="single"/>
        </w:rPr>
        <w:t>CVL</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Settlement Method</w:t>
      </w:r>
      <w:r w:rsidR="008716AB" w:rsidRPr="008716AB">
        <w:rPr>
          <w:b/>
          <w:sz w:val="20"/>
          <w:szCs w:val="20"/>
          <w:u w:val="single"/>
        </w:rPr>
        <w:t>:</w:t>
      </w:r>
      <w:r w:rsidR="008716AB">
        <w:rPr>
          <w:sz w:val="20"/>
          <w:szCs w:val="20"/>
          <w:u w:val="single"/>
        </w:rPr>
        <w:t xml:space="preserve"> </w:t>
      </w:r>
      <w:r w:rsidRPr="00052F44">
        <w:rPr>
          <w:sz w:val="20"/>
          <w:szCs w:val="20"/>
          <w:u w:val="single"/>
        </w:rPr>
        <w:t>Cash settlement</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Contract Size</w:t>
      </w:r>
      <w:r w:rsidR="008716AB" w:rsidRPr="008716AB">
        <w:rPr>
          <w:b/>
          <w:sz w:val="20"/>
          <w:szCs w:val="20"/>
          <w:u w:val="single"/>
        </w:rPr>
        <w:t>:</w:t>
      </w:r>
      <w:r w:rsidR="008716AB">
        <w:rPr>
          <w:sz w:val="20"/>
          <w:szCs w:val="20"/>
          <w:u w:val="single"/>
        </w:rPr>
        <w:t xml:space="preserve"> </w:t>
      </w:r>
      <w:r w:rsidRPr="00052F44">
        <w:rPr>
          <w:sz w:val="20"/>
          <w:szCs w:val="20"/>
          <w:u w:val="single"/>
        </w:rPr>
        <w:t>2500 MMBtus</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Currency</w:t>
      </w:r>
      <w:r w:rsidR="008716AB" w:rsidRPr="008716AB">
        <w:rPr>
          <w:b/>
          <w:sz w:val="20"/>
          <w:szCs w:val="20"/>
          <w:u w:val="single"/>
        </w:rPr>
        <w:t>:</w:t>
      </w:r>
      <w:r w:rsidR="008716AB">
        <w:rPr>
          <w:sz w:val="20"/>
          <w:szCs w:val="20"/>
          <w:u w:val="single"/>
        </w:rPr>
        <w:t xml:space="preserve"> </w:t>
      </w:r>
      <w:r w:rsidRPr="00052F44">
        <w:rPr>
          <w:sz w:val="20"/>
          <w:szCs w:val="20"/>
          <w:u w:val="single"/>
        </w:rPr>
        <w:t>USD</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Minimum Price Fluctuation:</w:t>
      </w:r>
      <w:r w:rsidR="008716AB">
        <w:rPr>
          <w:sz w:val="20"/>
          <w:szCs w:val="20"/>
          <w:u w:val="single"/>
        </w:rPr>
        <w:t xml:space="preserve"> </w:t>
      </w:r>
      <w:r w:rsidR="008716AB" w:rsidRPr="00052F44">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Listing Cycle:</w:t>
      </w:r>
      <w:r w:rsidR="008716AB">
        <w:rPr>
          <w:sz w:val="20"/>
          <w:szCs w:val="20"/>
          <w:u w:val="single"/>
        </w:rPr>
        <w:t xml:space="preserve"> </w:t>
      </w:r>
      <w:r w:rsidRPr="00052F44">
        <w:rPr>
          <w:sz w:val="20"/>
          <w:szCs w:val="20"/>
          <w:u w:val="single"/>
        </w:rPr>
        <w:t>Up to 60 consecutive monthly Contract Periods, or as otherwise determined by the Exchange</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Last Trading Day:</w:t>
      </w:r>
      <w:r w:rsidR="008716AB">
        <w:rPr>
          <w:sz w:val="20"/>
          <w:szCs w:val="20"/>
          <w:u w:val="single"/>
        </w:rPr>
        <w:t xml:space="preserve"> </w:t>
      </w:r>
      <w:r w:rsidRPr="00052F44">
        <w:rPr>
          <w:sz w:val="20"/>
          <w:szCs w:val="20"/>
          <w:u w:val="single"/>
        </w:rPr>
        <w:t>The last Business Day prior to the first calendar day of the Contract Period</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Final Settlement</w:t>
      </w:r>
      <w:r w:rsidR="008716AB" w:rsidRPr="008716AB">
        <w:rPr>
          <w:b/>
          <w:sz w:val="20"/>
          <w:szCs w:val="20"/>
          <w:u w:val="single"/>
        </w:rPr>
        <w:t>:</w:t>
      </w:r>
      <w:r w:rsidR="008716AB">
        <w:rPr>
          <w:sz w:val="20"/>
          <w:szCs w:val="20"/>
          <w:u w:val="single"/>
        </w:rPr>
        <w:t xml:space="preserve"> </w:t>
      </w:r>
      <w:r w:rsidRPr="00052F44">
        <w:rPr>
          <w:sz w:val="20"/>
          <w:szCs w:val="20"/>
          <w:u w:val="single"/>
        </w:rPr>
        <w:t>Reference Price A</w:t>
      </w:r>
    </w:p>
    <w:p w:rsidR="008716AB" w:rsidRPr="00052F44" w:rsidRDefault="008716AB" w:rsidP="00052F44">
      <w:pPr>
        <w:rPr>
          <w:sz w:val="20"/>
          <w:szCs w:val="20"/>
          <w:u w:val="single"/>
        </w:rPr>
      </w:pPr>
    </w:p>
    <w:p w:rsidR="00052F44" w:rsidRPr="008716AB" w:rsidRDefault="00052F44" w:rsidP="00052F44">
      <w:pPr>
        <w:rPr>
          <w:b/>
          <w:sz w:val="20"/>
          <w:szCs w:val="20"/>
          <w:u w:val="single"/>
        </w:rPr>
      </w:pPr>
      <w:r w:rsidRPr="008716AB">
        <w:rPr>
          <w:b/>
          <w:sz w:val="20"/>
          <w:szCs w:val="20"/>
          <w:u w:val="single"/>
        </w:rPr>
        <w:t>REFERENCE PRICE A</w:t>
      </w:r>
      <w:r w:rsidR="008716AB" w:rsidRPr="008716AB">
        <w:rPr>
          <w:b/>
          <w:sz w:val="20"/>
          <w:szCs w:val="20"/>
          <w:u w:val="single"/>
        </w:rPr>
        <w:t xml:space="preserve">: </w:t>
      </w:r>
      <w:r w:rsidRPr="008716AB">
        <w:rPr>
          <w:b/>
          <w:sz w:val="20"/>
          <w:szCs w:val="20"/>
          <w:u w:val="single"/>
        </w:rPr>
        <w:t>NATURAL GAS-CALIFORNIA (SOCAL CITYGATE)-NGI</w:t>
      </w:r>
    </w:p>
    <w:p w:rsidR="008716AB" w:rsidRPr="00052F44" w:rsidRDefault="008716AB" w:rsidP="00052F44">
      <w:pPr>
        <w:rPr>
          <w:sz w:val="20"/>
          <w:szCs w:val="20"/>
          <w:u w:val="single"/>
        </w:rPr>
      </w:pPr>
    </w:p>
    <w:p w:rsidR="00052F44" w:rsidRPr="008716AB" w:rsidRDefault="00052F44" w:rsidP="00C677CF">
      <w:pPr>
        <w:pStyle w:val="ListParagraph"/>
        <w:numPr>
          <w:ilvl w:val="0"/>
          <w:numId w:val="19"/>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Description</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 xml:space="preserve">"NATURAL GAS-CALIFORNIA (SOCAL CITYGATE)-NGI" means that the price for a Pricing Date will be that day's Specified Price per MMBTU of natural gas for delivery on the Delivery Date, stated in U.S. Dollars, published under the heading "Spot Gas Prices: California: SoCal </w:t>
      </w:r>
      <w:proofErr w:type="spellStart"/>
      <w:r w:rsidRPr="008716AB">
        <w:rPr>
          <w:rFonts w:ascii="Times New Roman" w:hAnsi="Times New Roman" w:cs="Times New Roman"/>
          <w:sz w:val="20"/>
          <w:szCs w:val="20"/>
          <w:u w:val="single"/>
        </w:rPr>
        <w:t>Citygate</w:t>
      </w:r>
      <w:proofErr w:type="spellEnd"/>
      <w:r w:rsidRPr="008716AB">
        <w:rPr>
          <w:rFonts w:ascii="Times New Roman" w:hAnsi="Times New Roman" w:cs="Times New Roman"/>
          <w:sz w:val="20"/>
          <w:szCs w:val="20"/>
          <w:u w:val="single"/>
        </w:rPr>
        <w:t xml:space="preserve">: avg." in the issue of NGI's </w:t>
      </w:r>
      <w:proofErr w:type="spellStart"/>
      <w:r w:rsidRPr="008716AB">
        <w:rPr>
          <w:rFonts w:ascii="Times New Roman" w:hAnsi="Times New Roman" w:cs="Times New Roman"/>
          <w:sz w:val="20"/>
          <w:szCs w:val="20"/>
          <w:u w:val="single"/>
        </w:rPr>
        <w:t>Bidweek</w:t>
      </w:r>
      <w:proofErr w:type="spellEnd"/>
      <w:r w:rsidRPr="008716AB">
        <w:rPr>
          <w:rFonts w:ascii="Times New Roman" w:hAnsi="Times New Roman" w:cs="Times New Roman"/>
          <w:sz w:val="20"/>
          <w:szCs w:val="20"/>
          <w:u w:val="single"/>
        </w:rPr>
        <w:t xml:space="preserve"> Survey that reports prices effective on that Pricing Date.</w:t>
      </w:r>
    </w:p>
    <w:p w:rsidR="00052F44" w:rsidRPr="008716AB" w:rsidRDefault="00052F44" w:rsidP="00C677CF">
      <w:pPr>
        <w:pStyle w:val="ListParagraph"/>
        <w:numPr>
          <w:ilvl w:val="0"/>
          <w:numId w:val="19"/>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Pricing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First publication date of the Contract Period</w:t>
      </w:r>
    </w:p>
    <w:p w:rsidR="00052F44" w:rsidRPr="008716AB" w:rsidRDefault="00052F44" w:rsidP="00C677CF">
      <w:pPr>
        <w:pStyle w:val="ListParagraph"/>
        <w:numPr>
          <w:ilvl w:val="0"/>
          <w:numId w:val="19"/>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Specified Price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Average</w:t>
      </w:r>
    </w:p>
    <w:p w:rsidR="00052F44" w:rsidRPr="008716AB" w:rsidRDefault="00052F44" w:rsidP="00C677CF">
      <w:pPr>
        <w:pStyle w:val="ListParagraph"/>
        <w:numPr>
          <w:ilvl w:val="0"/>
          <w:numId w:val="19"/>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Pricing calendar</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NGI</w:t>
      </w:r>
    </w:p>
    <w:p w:rsidR="00052F44" w:rsidRPr="008716AB" w:rsidRDefault="00052F44" w:rsidP="00C677CF">
      <w:pPr>
        <w:pStyle w:val="ListParagraph"/>
        <w:numPr>
          <w:ilvl w:val="0"/>
          <w:numId w:val="19"/>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Delivery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Contract Period</w:t>
      </w:r>
    </w:p>
    <w:p w:rsidR="00052F44" w:rsidRDefault="00052F44" w:rsidP="00052F44">
      <w:pPr>
        <w:rPr>
          <w:sz w:val="20"/>
          <w:szCs w:val="20"/>
          <w:u w:val="single"/>
        </w:rPr>
      </w:pPr>
      <w:r w:rsidRPr="008716AB">
        <w:rPr>
          <w:b/>
          <w:sz w:val="20"/>
          <w:szCs w:val="20"/>
          <w:u w:val="single"/>
        </w:rPr>
        <w:t>Final Payment Date</w:t>
      </w:r>
      <w:r w:rsidR="008716AB" w:rsidRPr="008716AB">
        <w:rPr>
          <w:b/>
          <w:sz w:val="20"/>
          <w:szCs w:val="20"/>
          <w:u w:val="single"/>
        </w:rPr>
        <w:t>:</w:t>
      </w:r>
      <w:r w:rsidR="008716AB">
        <w:rPr>
          <w:sz w:val="20"/>
          <w:szCs w:val="20"/>
          <w:u w:val="single"/>
        </w:rPr>
        <w:t xml:space="preserve"> </w:t>
      </w:r>
      <w:r w:rsidRPr="00052F44">
        <w:rPr>
          <w:sz w:val="20"/>
          <w:szCs w:val="20"/>
          <w:u w:val="single"/>
        </w:rPr>
        <w:t>The third Clearing Organization business day following the Last Trading Day.</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MIC Code</w:t>
      </w:r>
      <w:r w:rsidR="008716AB" w:rsidRPr="008716AB">
        <w:rPr>
          <w:b/>
          <w:sz w:val="20"/>
          <w:szCs w:val="20"/>
          <w:u w:val="single"/>
        </w:rPr>
        <w:t>:</w:t>
      </w:r>
      <w:r w:rsidR="008716AB">
        <w:rPr>
          <w:sz w:val="20"/>
          <w:szCs w:val="20"/>
          <w:u w:val="single"/>
        </w:rPr>
        <w:t xml:space="preserve"> </w:t>
      </w:r>
      <w:r w:rsidRPr="00052F44">
        <w:rPr>
          <w:sz w:val="20"/>
          <w:szCs w:val="20"/>
          <w:u w:val="single"/>
        </w:rPr>
        <w:t>IFED</w:t>
      </w:r>
    </w:p>
    <w:p w:rsidR="008716AB" w:rsidRPr="00052F44" w:rsidRDefault="008716AB" w:rsidP="00052F44">
      <w:pPr>
        <w:rPr>
          <w:sz w:val="20"/>
          <w:szCs w:val="20"/>
          <w:u w:val="single"/>
        </w:rPr>
      </w:pPr>
    </w:p>
    <w:p w:rsidR="00052F44" w:rsidRPr="00052F44" w:rsidRDefault="00052F44" w:rsidP="00052F44">
      <w:pPr>
        <w:rPr>
          <w:sz w:val="20"/>
          <w:szCs w:val="20"/>
          <w:u w:val="single"/>
        </w:rPr>
      </w:pPr>
      <w:r w:rsidRPr="008716AB">
        <w:rPr>
          <w:b/>
          <w:sz w:val="20"/>
          <w:szCs w:val="20"/>
          <w:u w:val="single"/>
        </w:rPr>
        <w:t>Clearing Venue</w:t>
      </w:r>
      <w:r w:rsidR="008716AB" w:rsidRPr="008716AB">
        <w:rPr>
          <w:b/>
          <w:sz w:val="20"/>
          <w:szCs w:val="20"/>
          <w:u w:val="single"/>
        </w:rPr>
        <w:t>:</w:t>
      </w:r>
      <w:r w:rsidR="008716AB">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8716AB" w:rsidRDefault="008716AB">
      <w:pPr>
        <w:rPr>
          <w:sz w:val="20"/>
          <w:szCs w:val="20"/>
          <w:u w:val="single"/>
        </w:rPr>
      </w:pPr>
      <w:r>
        <w:rPr>
          <w:sz w:val="20"/>
          <w:szCs w:val="20"/>
          <w:u w:val="single"/>
        </w:rPr>
        <w:br w:type="page"/>
      </w:r>
    </w:p>
    <w:p w:rsidR="00052F44" w:rsidRDefault="00052F44" w:rsidP="00052F44">
      <w:pPr>
        <w:rPr>
          <w:b/>
          <w:sz w:val="20"/>
          <w:szCs w:val="20"/>
          <w:u w:val="single"/>
        </w:rPr>
      </w:pPr>
      <w:r w:rsidRPr="008716AB">
        <w:rPr>
          <w:b/>
          <w:sz w:val="20"/>
          <w:szCs w:val="20"/>
          <w:u w:val="single"/>
        </w:rPr>
        <w:lastRenderedPageBreak/>
        <w:t>18</w:t>
      </w:r>
      <w:proofErr w:type="gramStart"/>
      <w:r w:rsidRPr="008716AB">
        <w:rPr>
          <w:b/>
          <w:sz w:val="20"/>
          <w:szCs w:val="20"/>
          <w:u w:val="single"/>
        </w:rPr>
        <w:t>.A.219</w:t>
      </w:r>
      <w:proofErr w:type="gramEnd"/>
      <w:r w:rsidRPr="008716AB">
        <w:rPr>
          <w:b/>
          <w:sz w:val="20"/>
          <w:szCs w:val="20"/>
          <w:u w:val="single"/>
        </w:rPr>
        <w:t xml:space="preserve"> Tennessee Zone 1 Swing Future</w:t>
      </w:r>
    </w:p>
    <w:p w:rsidR="008716AB" w:rsidRPr="008716AB" w:rsidRDefault="008716AB" w:rsidP="00052F44">
      <w:pPr>
        <w:rPr>
          <w:b/>
          <w:sz w:val="20"/>
          <w:szCs w:val="20"/>
          <w:u w:val="single"/>
        </w:rPr>
      </w:pPr>
    </w:p>
    <w:p w:rsidR="00052F44" w:rsidRDefault="00052F44" w:rsidP="00052F44">
      <w:pPr>
        <w:rPr>
          <w:sz w:val="20"/>
          <w:szCs w:val="20"/>
          <w:u w:val="single"/>
        </w:rPr>
      </w:pPr>
      <w:r w:rsidRPr="008716AB">
        <w:rPr>
          <w:b/>
          <w:sz w:val="20"/>
          <w:szCs w:val="20"/>
          <w:u w:val="single"/>
        </w:rPr>
        <w:t>Description</w:t>
      </w:r>
      <w:r w:rsidR="008716AB" w:rsidRPr="008716AB">
        <w:rPr>
          <w:b/>
          <w:sz w:val="20"/>
          <w:szCs w:val="20"/>
          <w:u w:val="single"/>
        </w:rPr>
        <w:t>:</w:t>
      </w:r>
      <w:r w:rsidR="008716AB">
        <w:rPr>
          <w:sz w:val="20"/>
          <w:szCs w:val="20"/>
          <w:u w:val="single"/>
        </w:rPr>
        <w:t xml:space="preserve"> </w:t>
      </w:r>
      <w:proofErr w:type="gramStart"/>
      <w:r w:rsidRPr="00052F44">
        <w:rPr>
          <w:sz w:val="20"/>
          <w:szCs w:val="20"/>
          <w:u w:val="single"/>
        </w:rPr>
        <w:t>A daily</w:t>
      </w:r>
      <w:proofErr w:type="gramEnd"/>
      <w:r w:rsidRPr="00052F44">
        <w:rPr>
          <w:sz w:val="20"/>
          <w:szCs w:val="20"/>
          <w:u w:val="single"/>
        </w:rPr>
        <w:t xml:space="preserve"> cash settled Exchange Futures Contract based upon the daily price published by Gas Daily for the location specified in Reference Price A.</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Contract Symbol</w:t>
      </w:r>
      <w:r w:rsidR="008716AB" w:rsidRPr="008716AB">
        <w:rPr>
          <w:b/>
          <w:sz w:val="20"/>
          <w:szCs w:val="20"/>
          <w:u w:val="single"/>
        </w:rPr>
        <w:t>:</w:t>
      </w:r>
      <w:r w:rsidR="008716AB">
        <w:rPr>
          <w:sz w:val="20"/>
          <w:szCs w:val="20"/>
          <w:u w:val="single"/>
        </w:rPr>
        <w:t xml:space="preserve"> </w:t>
      </w:r>
      <w:r w:rsidRPr="00052F44">
        <w:rPr>
          <w:sz w:val="20"/>
          <w:szCs w:val="20"/>
          <w:u w:val="single"/>
        </w:rPr>
        <w:t>CVM</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Settlement Method</w:t>
      </w:r>
      <w:r w:rsidR="008716AB" w:rsidRPr="008716AB">
        <w:rPr>
          <w:b/>
          <w:sz w:val="20"/>
          <w:szCs w:val="20"/>
          <w:u w:val="single"/>
        </w:rPr>
        <w:t>:</w:t>
      </w:r>
      <w:r w:rsidR="008716AB">
        <w:rPr>
          <w:sz w:val="20"/>
          <w:szCs w:val="20"/>
          <w:u w:val="single"/>
        </w:rPr>
        <w:t xml:space="preserve"> </w:t>
      </w:r>
      <w:r w:rsidRPr="00052F44">
        <w:rPr>
          <w:sz w:val="20"/>
          <w:szCs w:val="20"/>
          <w:u w:val="single"/>
        </w:rPr>
        <w:t>Cash settlement</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Contract Size</w:t>
      </w:r>
      <w:r w:rsidR="008716AB" w:rsidRPr="008716AB">
        <w:rPr>
          <w:b/>
          <w:sz w:val="20"/>
          <w:szCs w:val="20"/>
          <w:u w:val="single"/>
        </w:rPr>
        <w:t>:</w:t>
      </w:r>
      <w:r w:rsidR="008716AB">
        <w:rPr>
          <w:sz w:val="20"/>
          <w:szCs w:val="20"/>
          <w:u w:val="single"/>
        </w:rPr>
        <w:t xml:space="preserve"> </w:t>
      </w:r>
      <w:r w:rsidRPr="00052F44">
        <w:rPr>
          <w:sz w:val="20"/>
          <w:szCs w:val="20"/>
          <w:u w:val="single"/>
        </w:rPr>
        <w:t>2500 MMBtus</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Currency</w:t>
      </w:r>
      <w:r w:rsidR="008716AB" w:rsidRPr="008716AB">
        <w:rPr>
          <w:b/>
          <w:sz w:val="20"/>
          <w:szCs w:val="20"/>
          <w:u w:val="single"/>
        </w:rPr>
        <w:t>:</w:t>
      </w:r>
      <w:r w:rsidR="008716AB">
        <w:rPr>
          <w:sz w:val="20"/>
          <w:szCs w:val="20"/>
          <w:u w:val="single"/>
        </w:rPr>
        <w:t xml:space="preserve"> </w:t>
      </w:r>
      <w:r w:rsidRPr="00052F44">
        <w:rPr>
          <w:sz w:val="20"/>
          <w:szCs w:val="20"/>
          <w:u w:val="single"/>
        </w:rPr>
        <w:t>USD</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Minimum Price Fluctuation:</w:t>
      </w:r>
      <w:r w:rsidR="008716AB">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Listing Cycle:</w:t>
      </w:r>
      <w:r w:rsidR="008716AB">
        <w:rPr>
          <w:sz w:val="20"/>
          <w:szCs w:val="20"/>
          <w:u w:val="single"/>
        </w:rPr>
        <w:t xml:space="preserve"> </w:t>
      </w:r>
      <w:r w:rsidRPr="00052F44">
        <w:rPr>
          <w:sz w:val="20"/>
          <w:szCs w:val="20"/>
          <w:u w:val="single"/>
        </w:rPr>
        <w:t>Up to 65 consecutive daily Contract Periods, or as otherwise determined by the Exchange</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Last Trading Day:</w:t>
      </w:r>
      <w:r w:rsidR="008716AB">
        <w:rPr>
          <w:sz w:val="20"/>
          <w:szCs w:val="20"/>
          <w:u w:val="single"/>
        </w:rPr>
        <w:t xml:space="preserve"> </w:t>
      </w:r>
      <w:r w:rsidRPr="00052F44">
        <w:rPr>
          <w:sz w:val="20"/>
          <w:szCs w:val="20"/>
          <w:u w:val="single"/>
        </w:rPr>
        <w:t>The Business Day prior to the Contract Period</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Final Settlement</w:t>
      </w:r>
      <w:r w:rsidR="008716AB" w:rsidRPr="008716AB">
        <w:rPr>
          <w:b/>
          <w:sz w:val="20"/>
          <w:szCs w:val="20"/>
          <w:u w:val="single"/>
        </w:rPr>
        <w:t>:</w:t>
      </w:r>
      <w:r w:rsidR="008716AB">
        <w:rPr>
          <w:sz w:val="20"/>
          <w:szCs w:val="20"/>
          <w:u w:val="single"/>
        </w:rPr>
        <w:t xml:space="preserve"> </w:t>
      </w:r>
      <w:r w:rsidRPr="00052F44">
        <w:rPr>
          <w:sz w:val="20"/>
          <w:szCs w:val="20"/>
          <w:u w:val="single"/>
        </w:rPr>
        <w:t>Reference Price A</w:t>
      </w:r>
    </w:p>
    <w:p w:rsidR="008716AB" w:rsidRPr="00052F44" w:rsidRDefault="008716AB" w:rsidP="00052F44">
      <w:pPr>
        <w:rPr>
          <w:sz w:val="20"/>
          <w:szCs w:val="20"/>
          <w:u w:val="single"/>
        </w:rPr>
      </w:pPr>
    </w:p>
    <w:p w:rsidR="00052F44" w:rsidRDefault="00052F44" w:rsidP="00052F44">
      <w:pPr>
        <w:rPr>
          <w:b/>
          <w:sz w:val="20"/>
          <w:szCs w:val="20"/>
          <w:u w:val="single"/>
        </w:rPr>
      </w:pPr>
      <w:r w:rsidRPr="008716AB">
        <w:rPr>
          <w:b/>
          <w:sz w:val="20"/>
          <w:szCs w:val="20"/>
          <w:u w:val="single"/>
        </w:rPr>
        <w:t>REFERENCE PRICE A</w:t>
      </w:r>
      <w:r w:rsidR="008716AB" w:rsidRPr="008716AB">
        <w:rPr>
          <w:b/>
          <w:sz w:val="20"/>
          <w:szCs w:val="20"/>
          <w:u w:val="single"/>
        </w:rPr>
        <w:t xml:space="preserve">: </w:t>
      </w:r>
      <w:r w:rsidRPr="008716AB">
        <w:rPr>
          <w:b/>
          <w:sz w:val="20"/>
          <w:szCs w:val="20"/>
          <w:u w:val="single"/>
        </w:rPr>
        <w:t>NATURAL GAS-TENNESSEE ZONE 1-GAS DAILY</w:t>
      </w:r>
    </w:p>
    <w:p w:rsidR="008716AB" w:rsidRPr="008716AB" w:rsidRDefault="008716AB" w:rsidP="00052F44">
      <w:pPr>
        <w:rPr>
          <w:b/>
          <w:sz w:val="20"/>
          <w:szCs w:val="20"/>
          <w:u w:val="single"/>
        </w:rPr>
      </w:pPr>
    </w:p>
    <w:p w:rsidR="00052F44" w:rsidRPr="008716AB" w:rsidRDefault="00052F44" w:rsidP="00C677CF">
      <w:pPr>
        <w:pStyle w:val="ListParagraph"/>
        <w:numPr>
          <w:ilvl w:val="0"/>
          <w:numId w:val="20"/>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Description</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“NATURAL GAS-TENNESSEE ZONE 1-GAS DAILY" means that the price for a Pricing Date will be that day's Specified Price per MMBTU of natural gas for delivery on the Delivery Date, stated in U.S. Dollars, published under the heading "Final Daily Gas Indices ($/MMBtu): Louisiana/Southeast, Tennessee, zone 1: Midpoint” in the issue of Gas Daily that reports prices effective on that Pricing Date.</w:t>
      </w:r>
    </w:p>
    <w:p w:rsidR="00052F44" w:rsidRPr="008716AB" w:rsidRDefault="00052F44" w:rsidP="00C677CF">
      <w:pPr>
        <w:pStyle w:val="ListParagraph"/>
        <w:numPr>
          <w:ilvl w:val="0"/>
          <w:numId w:val="20"/>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Pricing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Each day that prices are reported for the Delivery Date</w:t>
      </w:r>
    </w:p>
    <w:p w:rsidR="00052F44" w:rsidRPr="008716AB" w:rsidRDefault="00052F44" w:rsidP="00C677CF">
      <w:pPr>
        <w:pStyle w:val="ListParagraph"/>
        <w:numPr>
          <w:ilvl w:val="0"/>
          <w:numId w:val="20"/>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Specified Price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Midpoint</w:t>
      </w:r>
    </w:p>
    <w:p w:rsidR="00052F44" w:rsidRPr="008716AB" w:rsidRDefault="00052F44" w:rsidP="00C677CF">
      <w:pPr>
        <w:pStyle w:val="ListParagraph"/>
        <w:numPr>
          <w:ilvl w:val="0"/>
          <w:numId w:val="20"/>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Pricing calendar</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Gas Daily</w:t>
      </w:r>
    </w:p>
    <w:p w:rsidR="00052F44" w:rsidRPr="008716AB" w:rsidRDefault="00052F44" w:rsidP="00C677CF">
      <w:pPr>
        <w:pStyle w:val="ListParagraph"/>
        <w:numPr>
          <w:ilvl w:val="0"/>
          <w:numId w:val="20"/>
        </w:numPr>
        <w:rPr>
          <w:rFonts w:ascii="Times New Roman" w:hAnsi="Times New Roman" w:cs="Times New Roman"/>
          <w:sz w:val="20"/>
          <w:szCs w:val="20"/>
          <w:u w:val="single"/>
        </w:rPr>
      </w:pPr>
      <w:r w:rsidRPr="008716AB">
        <w:rPr>
          <w:rFonts w:ascii="Times New Roman" w:hAnsi="Times New Roman" w:cs="Times New Roman"/>
          <w:b/>
          <w:sz w:val="20"/>
          <w:szCs w:val="20"/>
          <w:u w:val="single"/>
        </w:rPr>
        <w:t>Ref Price A - Delivery Date</w:t>
      </w:r>
      <w:r w:rsidR="008716AB" w:rsidRPr="008716AB">
        <w:rPr>
          <w:rFonts w:ascii="Times New Roman" w:hAnsi="Times New Roman" w:cs="Times New Roman"/>
          <w:b/>
          <w:sz w:val="20"/>
          <w:szCs w:val="20"/>
          <w:u w:val="single"/>
        </w:rPr>
        <w:t>:</w:t>
      </w:r>
      <w:r w:rsidR="008716AB" w:rsidRPr="008716AB">
        <w:rPr>
          <w:rFonts w:ascii="Times New Roman" w:hAnsi="Times New Roman" w:cs="Times New Roman"/>
          <w:sz w:val="20"/>
          <w:szCs w:val="20"/>
          <w:u w:val="single"/>
        </w:rPr>
        <w:t xml:space="preserve"> </w:t>
      </w:r>
      <w:r w:rsidRPr="008716AB">
        <w:rPr>
          <w:rFonts w:ascii="Times New Roman" w:hAnsi="Times New Roman" w:cs="Times New Roman"/>
          <w:sz w:val="20"/>
          <w:szCs w:val="20"/>
          <w:u w:val="single"/>
        </w:rPr>
        <w:t>Contract Period</w:t>
      </w:r>
    </w:p>
    <w:p w:rsidR="00052F44" w:rsidRDefault="00052F44" w:rsidP="00052F44">
      <w:pPr>
        <w:rPr>
          <w:sz w:val="20"/>
          <w:szCs w:val="20"/>
          <w:u w:val="single"/>
        </w:rPr>
      </w:pPr>
      <w:r w:rsidRPr="008716AB">
        <w:rPr>
          <w:b/>
          <w:sz w:val="20"/>
          <w:szCs w:val="20"/>
          <w:u w:val="single"/>
        </w:rPr>
        <w:t>Final Payment Date</w:t>
      </w:r>
      <w:r w:rsidR="008716AB" w:rsidRPr="008716AB">
        <w:rPr>
          <w:b/>
          <w:sz w:val="20"/>
          <w:szCs w:val="20"/>
          <w:u w:val="single"/>
        </w:rPr>
        <w:t>:</w:t>
      </w:r>
      <w:r w:rsidR="008716AB">
        <w:rPr>
          <w:sz w:val="20"/>
          <w:szCs w:val="20"/>
          <w:u w:val="single"/>
        </w:rPr>
        <w:t xml:space="preserve"> </w:t>
      </w:r>
      <w:r w:rsidRPr="00052F44">
        <w:rPr>
          <w:sz w:val="20"/>
          <w:szCs w:val="20"/>
          <w:u w:val="single"/>
        </w:rPr>
        <w:t>The third Clearing Organization business day following the Last Trading Day.</w:t>
      </w:r>
    </w:p>
    <w:p w:rsidR="008716AB" w:rsidRPr="00052F44" w:rsidRDefault="008716AB" w:rsidP="00052F44">
      <w:pPr>
        <w:rPr>
          <w:sz w:val="20"/>
          <w:szCs w:val="20"/>
          <w:u w:val="single"/>
        </w:rPr>
      </w:pPr>
    </w:p>
    <w:p w:rsidR="00052F44" w:rsidRDefault="00052F44" w:rsidP="00052F44">
      <w:pPr>
        <w:rPr>
          <w:sz w:val="20"/>
          <w:szCs w:val="20"/>
          <w:u w:val="single"/>
        </w:rPr>
      </w:pPr>
      <w:r w:rsidRPr="008716AB">
        <w:rPr>
          <w:b/>
          <w:sz w:val="20"/>
          <w:szCs w:val="20"/>
          <w:u w:val="single"/>
        </w:rPr>
        <w:t>MIC Code</w:t>
      </w:r>
      <w:r w:rsidR="008716AB" w:rsidRPr="008716AB">
        <w:rPr>
          <w:b/>
          <w:sz w:val="20"/>
          <w:szCs w:val="20"/>
          <w:u w:val="single"/>
        </w:rPr>
        <w:t>:</w:t>
      </w:r>
      <w:r w:rsidR="008716AB">
        <w:rPr>
          <w:sz w:val="20"/>
          <w:szCs w:val="20"/>
          <w:u w:val="single"/>
        </w:rPr>
        <w:t xml:space="preserve"> </w:t>
      </w:r>
      <w:r w:rsidRPr="00052F44">
        <w:rPr>
          <w:sz w:val="20"/>
          <w:szCs w:val="20"/>
          <w:u w:val="single"/>
        </w:rPr>
        <w:t>IFED</w:t>
      </w:r>
    </w:p>
    <w:p w:rsidR="008716AB" w:rsidRPr="00052F44" w:rsidRDefault="008716AB" w:rsidP="00052F44">
      <w:pPr>
        <w:rPr>
          <w:sz w:val="20"/>
          <w:szCs w:val="20"/>
          <w:u w:val="single"/>
        </w:rPr>
      </w:pPr>
    </w:p>
    <w:p w:rsidR="00052F44" w:rsidRPr="00052F44" w:rsidRDefault="00052F44" w:rsidP="00052F44">
      <w:pPr>
        <w:rPr>
          <w:sz w:val="20"/>
          <w:szCs w:val="20"/>
          <w:u w:val="single"/>
        </w:rPr>
      </w:pPr>
      <w:r w:rsidRPr="008716AB">
        <w:rPr>
          <w:b/>
          <w:sz w:val="20"/>
          <w:szCs w:val="20"/>
          <w:u w:val="single"/>
        </w:rPr>
        <w:t>Clearing Venue</w:t>
      </w:r>
      <w:r w:rsidR="008716AB" w:rsidRPr="008716AB">
        <w:rPr>
          <w:b/>
          <w:sz w:val="20"/>
          <w:szCs w:val="20"/>
          <w:u w:val="single"/>
        </w:rPr>
        <w:t>:</w:t>
      </w:r>
      <w:r w:rsidR="008716AB">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C677CF" w:rsidRDefault="00C677CF">
      <w:pPr>
        <w:rPr>
          <w:sz w:val="20"/>
          <w:szCs w:val="20"/>
          <w:u w:val="single"/>
        </w:rPr>
      </w:pPr>
      <w:r>
        <w:rPr>
          <w:sz w:val="20"/>
          <w:szCs w:val="20"/>
          <w:u w:val="single"/>
        </w:rPr>
        <w:br w:type="page"/>
      </w:r>
    </w:p>
    <w:p w:rsidR="00052F44" w:rsidRDefault="00052F44" w:rsidP="00052F44">
      <w:pPr>
        <w:rPr>
          <w:b/>
          <w:sz w:val="20"/>
          <w:szCs w:val="20"/>
          <w:u w:val="single"/>
        </w:rPr>
      </w:pPr>
      <w:r w:rsidRPr="00C677CF">
        <w:rPr>
          <w:b/>
          <w:sz w:val="20"/>
          <w:szCs w:val="20"/>
          <w:u w:val="single"/>
        </w:rPr>
        <w:lastRenderedPageBreak/>
        <w:t>18</w:t>
      </w:r>
      <w:proofErr w:type="gramStart"/>
      <w:r w:rsidRPr="00C677CF">
        <w:rPr>
          <w:b/>
          <w:sz w:val="20"/>
          <w:szCs w:val="20"/>
          <w:u w:val="single"/>
        </w:rPr>
        <w:t>.A.220</w:t>
      </w:r>
      <w:proofErr w:type="gramEnd"/>
      <w:r w:rsidRPr="00C677CF">
        <w:rPr>
          <w:b/>
          <w:sz w:val="20"/>
          <w:szCs w:val="20"/>
          <w:u w:val="single"/>
        </w:rPr>
        <w:t xml:space="preserve"> TETCO-ELA Swing Future</w:t>
      </w:r>
    </w:p>
    <w:p w:rsidR="00C677CF" w:rsidRPr="00C677CF" w:rsidRDefault="00C677CF" w:rsidP="00052F44">
      <w:pPr>
        <w:rPr>
          <w:b/>
          <w:sz w:val="20"/>
          <w:szCs w:val="20"/>
          <w:u w:val="single"/>
        </w:rPr>
      </w:pPr>
    </w:p>
    <w:p w:rsidR="00052F44" w:rsidRDefault="00052F44" w:rsidP="00052F44">
      <w:pPr>
        <w:rPr>
          <w:sz w:val="20"/>
          <w:szCs w:val="20"/>
          <w:u w:val="single"/>
        </w:rPr>
      </w:pPr>
      <w:r w:rsidRPr="00C677CF">
        <w:rPr>
          <w:b/>
          <w:sz w:val="20"/>
          <w:szCs w:val="20"/>
          <w:u w:val="single"/>
        </w:rPr>
        <w:t>Description</w:t>
      </w:r>
      <w:r w:rsidR="00C677CF" w:rsidRPr="00C677CF">
        <w:rPr>
          <w:b/>
          <w:sz w:val="20"/>
          <w:szCs w:val="20"/>
          <w:u w:val="single"/>
        </w:rPr>
        <w:t>:</w:t>
      </w:r>
      <w:r w:rsidR="00C677CF">
        <w:rPr>
          <w:sz w:val="20"/>
          <w:szCs w:val="20"/>
          <w:u w:val="single"/>
        </w:rPr>
        <w:t xml:space="preserve"> </w:t>
      </w:r>
      <w:proofErr w:type="gramStart"/>
      <w:r w:rsidRPr="00052F44">
        <w:rPr>
          <w:sz w:val="20"/>
          <w:szCs w:val="20"/>
          <w:u w:val="single"/>
        </w:rPr>
        <w:t>A daily</w:t>
      </w:r>
      <w:proofErr w:type="gramEnd"/>
      <w:r w:rsidRPr="00052F44">
        <w:rPr>
          <w:sz w:val="20"/>
          <w:szCs w:val="20"/>
          <w:u w:val="single"/>
        </w:rPr>
        <w:t xml:space="preserve"> cash settled Exchange Futures Contract based upon the daily price published by Gas Daily for the location specified in Reference Price A.</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Contract Symbol</w:t>
      </w:r>
      <w:r w:rsidR="00C677CF" w:rsidRPr="00C677CF">
        <w:rPr>
          <w:b/>
          <w:sz w:val="20"/>
          <w:szCs w:val="20"/>
          <w:u w:val="single"/>
        </w:rPr>
        <w:t>:</w:t>
      </w:r>
      <w:r w:rsidR="00C677CF">
        <w:rPr>
          <w:sz w:val="20"/>
          <w:szCs w:val="20"/>
          <w:u w:val="single"/>
        </w:rPr>
        <w:t xml:space="preserve"> </w:t>
      </w:r>
      <w:r w:rsidRPr="00052F44">
        <w:rPr>
          <w:sz w:val="20"/>
          <w:szCs w:val="20"/>
          <w:u w:val="single"/>
        </w:rPr>
        <w:t>CVN</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Settlement Method</w:t>
      </w:r>
      <w:r w:rsidR="00C677CF" w:rsidRPr="00C677CF">
        <w:rPr>
          <w:b/>
          <w:sz w:val="20"/>
          <w:szCs w:val="20"/>
          <w:u w:val="single"/>
        </w:rPr>
        <w:t>:</w:t>
      </w:r>
      <w:r w:rsidR="00C677CF">
        <w:rPr>
          <w:sz w:val="20"/>
          <w:szCs w:val="20"/>
          <w:u w:val="single"/>
        </w:rPr>
        <w:t xml:space="preserve"> </w:t>
      </w:r>
      <w:r w:rsidRPr="00052F44">
        <w:rPr>
          <w:sz w:val="20"/>
          <w:szCs w:val="20"/>
          <w:u w:val="single"/>
        </w:rPr>
        <w:t>Cash settlement</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Contract Size</w:t>
      </w:r>
      <w:r w:rsidR="00C677CF" w:rsidRPr="00C677CF">
        <w:rPr>
          <w:b/>
          <w:sz w:val="20"/>
          <w:szCs w:val="20"/>
          <w:u w:val="single"/>
        </w:rPr>
        <w:t>:</w:t>
      </w:r>
      <w:r w:rsidR="00C677CF">
        <w:rPr>
          <w:sz w:val="20"/>
          <w:szCs w:val="20"/>
          <w:u w:val="single"/>
        </w:rPr>
        <w:t xml:space="preserve"> </w:t>
      </w:r>
      <w:r w:rsidRPr="00052F44">
        <w:rPr>
          <w:sz w:val="20"/>
          <w:szCs w:val="20"/>
          <w:u w:val="single"/>
        </w:rPr>
        <w:t>2500 MMBtus</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Currency</w:t>
      </w:r>
      <w:r w:rsidR="00C677CF" w:rsidRPr="00C677CF">
        <w:rPr>
          <w:b/>
          <w:sz w:val="20"/>
          <w:szCs w:val="20"/>
          <w:u w:val="single"/>
        </w:rPr>
        <w:t>:</w:t>
      </w:r>
      <w:r w:rsidR="00C677CF">
        <w:rPr>
          <w:sz w:val="20"/>
          <w:szCs w:val="20"/>
          <w:u w:val="single"/>
        </w:rPr>
        <w:t xml:space="preserve"> </w:t>
      </w:r>
      <w:r w:rsidRPr="00052F44">
        <w:rPr>
          <w:sz w:val="20"/>
          <w:szCs w:val="20"/>
          <w:u w:val="single"/>
        </w:rPr>
        <w:t>USD</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Minimum Price Fluctuation:</w:t>
      </w:r>
      <w:r w:rsidR="00C677CF">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Listing Cycle:</w:t>
      </w:r>
      <w:r w:rsidR="00C677CF">
        <w:rPr>
          <w:sz w:val="20"/>
          <w:szCs w:val="20"/>
          <w:u w:val="single"/>
        </w:rPr>
        <w:t xml:space="preserve"> </w:t>
      </w:r>
      <w:r w:rsidRPr="00052F44">
        <w:rPr>
          <w:sz w:val="20"/>
          <w:szCs w:val="20"/>
          <w:u w:val="single"/>
        </w:rPr>
        <w:t>Up to 65 consecutive daily Contract Periods, or as otherwise determined by the Exchange</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Last Trading Day:</w:t>
      </w:r>
      <w:r w:rsidR="00C677CF">
        <w:rPr>
          <w:sz w:val="20"/>
          <w:szCs w:val="20"/>
          <w:u w:val="single"/>
        </w:rPr>
        <w:t xml:space="preserve"> </w:t>
      </w:r>
      <w:r w:rsidRPr="00052F44">
        <w:rPr>
          <w:sz w:val="20"/>
          <w:szCs w:val="20"/>
          <w:u w:val="single"/>
        </w:rPr>
        <w:t>The Business Day prior to the Contract Period</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Final Settlement</w:t>
      </w:r>
      <w:r w:rsidR="00C677CF" w:rsidRPr="00C677CF">
        <w:rPr>
          <w:b/>
          <w:sz w:val="20"/>
          <w:szCs w:val="20"/>
          <w:u w:val="single"/>
        </w:rPr>
        <w:t>:</w:t>
      </w:r>
      <w:r w:rsidR="00C677CF">
        <w:rPr>
          <w:sz w:val="20"/>
          <w:szCs w:val="20"/>
          <w:u w:val="single"/>
        </w:rPr>
        <w:t xml:space="preserve"> </w:t>
      </w:r>
      <w:r w:rsidRPr="00052F44">
        <w:rPr>
          <w:sz w:val="20"/>
          <w:szCs w:val="20"/>
          <w:u w:val="single"/>
        </w:rPr>
        <w:t>Reference Price A</w:t>
      </w:r>
    </w:p>
    <w:p w:rsidR="00C677CF" w:rsidRPr="00052F44" w:rsidRDefault="00C677CF" w:rsidP="00052F44">
      <w:pPr>
        <w:rPr>
          <w:sz w:val="20"/>
          <w:szCs w:val="20"/>
          <w:u w:val="single"/>
        </w:rPr>
      </w:pPr>
    </w:p>
    <w:p w:rsidR="00052F44" w:rsidRDefault="00052F44" w:rsidP="00052F44">
      <w:pPr>
        <w:rPr>
          <w:b/>
          <w:sz w:val="20"/>
          <w:szCs w:val="20"/>
          <w:u w:val="single"/>
        </w:rPr>
      </w:pPr>
      <w:r w:rsidRPr="00C677CF">
        <w:rPr>
          <w:b/>
          <w:sz w:val="20"/>
          <w:szCs w:val="20"/>
          <w:u w:val="single"/>
        </w:rPr>
        <w:t>REFERENCE PRICE A</w:t>
      </w:r>
      <w:r w:rsidR="00C677CF" w:rsidRPr="00C677CF">
        <w:rPr>
          <w:b/>
          <w:sz w:val="20"/>
          <w:szCs w:val="20"/>
          <w:u w:val="single"/>
        </w:rPr>
        <w:t xml:space="preserve">: </w:t>
      </w:r>
      <w:r w:rsidRPr="00C677CF">
        <w:rPr>
          <w:b/>
          <w:sz w:val="20"/>
          <w:szCs w:val="20"/>
          <w:u w:val="single"/>
        </w:rPr>
        <w:t>NATURAL GAS-TETCO (E. LOUSIANA ZONE)-GAS DAILY</w:t>
      </w:r>
    </w:p>
    <w:p w:rsidR="00C677CF" w:rsidRPr="00C677CF" w:rsidRDefault="00C677CF" w:rsidP="00052F44">
      <w:pPr>
        <w:rPr>
          <w:b/>
          <w:sz w:val="20"/>
          <w:szCs w:val="20"/>
          <w:u w:val="single"/>
        </w:rPr>
      </w:pPr>
    </w:p>
    <w:p w:rsidR="00052F44" w:rsidRPr="00C677CF" w:rsidRDefault="00052F44" w:rsidP="00C677CF">
      <w:pPr>
        <w:pStyle w:val="ListParagraph"/>
        <w:numPr>
          <w:ilvl w:val="0"/>
          <w:numId w:val="21"/>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Description</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 xml:space="preserve">"NATURAL GAS-TETCO (E. LOUSIANA ZONE)-GAS DAILY" means that the price for a Pricing Date will be that day's Specified Price per MMBTU of natural gas for delivery on the Delivery Date, stated in U.S. Dollars, published under the heading "Daily Price Survey ($/MMBtu): Louisiana/Southeast: </w:t>
      </w:r>
      <w:proofErr w:type="spellStart"/>
      <w:r w:rsidRPr="00C677CF">
        <w:rPr>
          <w:rFonts w:ascii="Times New Roman" w:hAnsi="Times New Roman" w:cs="Times New Roman"/>
          <w:sz w:val="20"/>
          <w:szCs w:val="20"/>
          <w:u w:val="single"/>
        </w:rPr>
        <w:t>Tx</w:t>
      </w:r>
      <w:proofErr w:type="spellEnd"/>
      <w:r w:rsidRPr="00C677CF">
        <w:rPr>
          <w:rFonts w:ascii="Times New Roman" w:hAnsi="Times New Roman" w:cs="Times New Roman"/>
          <w:sz w:val="20"/>
          <w:szCs w:val="20"/>
          <w:u w:val="single"/>
        </w:rPr>
        <w:t>. Eastern, ELA: Midpoint" in the issue of Gas Daily that reports prices.</w:t>
      </w:r>
    </w:p>
    <w:p w:rsidR="00052F44" w:rsidRPr="00C677CF" w:rsidRDefault="00052F44" w:rsidP="00C677CF">
      <w:pPr>
        <w:pStyle w:val="ListParagraph"/>
        <w:numPr>
          <w:ilvl w:val="0"/>
          <w:numId w:val="21"/>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Pricing Date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Each day that prices are reported for the Delivery Date</w:t>
      </w:r>
    </w:p>
    <w:p w:rsidR="00052F44" w:rsidRPr="00C677CF" w:rsidRDefault="00052F44" w:rsidP="00C677CF">
      <w:pPr>
        <w:pStyle w:val="ListParagraph"/>
        <w:numPr>
          <w:ilvl w:val="0"/>
          <w:numId w:val="21"/>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Specified Price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Midpoint</w:t>
      </w:r>
    </w:p>
    <w:p w:rsidR="00052F44" w:rsidRPr="00C677CF" w:rsidRDefault="00052F44" w:rsidP="00C677CF">
      <w:pPr>
        <w:pStyle w:val="ListParagraph"/>
        <w:numPr>
          <w:ilvl w:val="0"/>
          <w:numId w:val="21"/>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Pricing calendar</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Gas Daily</w:t>
      </w:r>
    </w:p>
    <w:p w:rsidR="00052F44" w:rsidRPr="00C677CF" w:rsidRDefault="00052F44" w:rsidP="00C677CF">
      <w:pPr>
        <w:pStyle w:val="ListParagraph"/>
        <w:numPr>
          <w:ilvl w:val="0"/>
          <w:numId w:val="21"/>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Delivery Date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Contract Period</w:t>
      </w:r>
    </w:p>
    <w:p w:rsidR="00052F44" w:rsidRDefault="00052F44" w:rsidP="00052F44">
      <w:pPr>
        <w:rPr>
          <w:sz w:val="20"/>
          <w:szCs w:val="20"/>
          <w:u w:val="single"/>
        </w:rPr>
      </w:pPr>
      <w:r w:rsidRPr="00C677CF">
        <w:rPr>
          <w:b/>
          <w:sz w:val="20"/>
          <w:szCs w:val="20"/>
          <w:u w:val="single"/>
        </w:rPr>
        <w:t>Final Payment Date</w:t>
      </w:r>
      <w:r w:rsidR="00C677CF" w:rsidRPr="00C677CF">
        <w:rPr>
          <w:b/>
          <w:sz w:val="20"/>
          <w:szCs w:val="20"/>
          <w:u w:val="single"/>
        </w:rPr>
        <w:t>:</w:t>
      </w:r>
      <w:r w:rsidR="00C677CF">
        <w:rPr>
          <w:sz w:val="20"/>
          <w:szCs w:val="20"/>
          <w:u w:val="single"/>
        </w:rPr>
        <w:t xml:space="preserve"> </w:t>
      </w:r>
      <w:r w:rsidRPr="00052F44">
        <w:rPr>
          <w:sz w:val="20"/>
          <w:szCs w:val="20"/>
          <w:u w:val="single"/>
        </w:rPr>
        <w:t>The third Clearing Organization business day following the Last Trading Day.</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MIC Code</w:t>
      </w:r>
      <w:r w:rsidR="00C677CF" w:rsidRPr="00C677CF">
        <w:rPr>
          <w:b/>
          <w:sz w:val="20"/>
          <w:szCs w:val="20"/>
          <w:u w:val="single"/>
        </w:rPr>
        <w:t>:</w:t>
      </w:r>
      <w:r w:rsidR="00C677CF">
        <w:rPr>
          <w:sz w:val="20"/>
          <w:szCs w:val="20"/>
          <w:u w:val="single"/>
        </w:rPr>
        <w:t xml:space="preserve"> </w:t>
      </w:r>
      <w:r w:rsidRPr="00052F44">
        <w:rPr>
          <w:sz w:val="20"/>
          <w:szCs w:val="20"/>
          <w:u w:val="single"/>
        </w:rPr>
        <w:t>IFED</w:t>
      </w:r>
    </w:p>
    <w:p w:rsidR="00C677CF" w:rsidRPr="00052F44" w:rsidRDefault="00C677CF" w:rsidP="00052F44">
      <w:pPr>
        <w:rPr>
          <w:sz w:val="20"/>
          <w:szCs w:val="20"/>
          <w:u w:val="single"/>
        </w:rPr>
      </w:pPr>
    </w:p>
    <w:p w:rsidR="00052F44" w:rsidRPr="00052F44" w:rsidRDefault="00052F44" w:rsidP="00052F44">
      <w:pPr>
        <w:rPr>
          <w:sz w:val="20"/>
          <w:szCs w:val="20"/>
          <w:u w:val="single"/>
        </w:rPr>
      </w:pPr>
      <w:r w:rsidRPr="00C677CF">
        <w:rPr>
          <w:b/>
          <w:sz w:val="20"/>
          <w:szCs w:val="20"/>
          <w:u w:val="single"/>
        </w:rPr>
        <w:t>Clearing Venue</w:t>
      </w:r>
      <w:r w:rsidR="00C677CF" w:rsidRPr="00C677CF">
        <w:rPr>
          <w:b/>
          <w:sz w:val="20"/>
          <w:szCs w:val="20"/>
          <w:u w:val="single"/>
        </w:rPr>
        <w:t>:</w:t>
      </w:r>
      <w:r w:rsidR="00C677CF">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C677CF" w:rsidRDefault="00C677CF">
      <w:pPr>
        <w:rPr>
          <w:sz w:val="20"/>
          <w:szCs w:val="20"/>
          <w:u w:val="single"/>
        </w:rPr>
      </w:pPr>
      <w:r>
        <w:rPr>
          <w:sz w:val="20"/>
          <w:szCs w:val="20"/>
          <w:u w:val="single"/>
        </w:rPr>
        <w:br w:type="page"/>
      </w:r>
    </w:p>
    <w:p w:rsidR="00052F44" w:rsidRDefault="00052F44" w:rsidP="00052F44">
      <w:pPr>
        <w:rPr>
          <w:b/>
          <w:sz w:val="20"/>
          <w:szCs w:val="20"/>
          <w:u w:val="single"/>
        </w:rPr>
      </w:pPr>
      <w:r w:rsidRPr="00C677CF">
        <w:rPr>
          <w:b/>
          <w:sz w:val="20"/>
          <w:szCs w:val="20"/>
          <w:u w:val="single"/>
        </w:rPr>
        <w:lastRenderedPageBreak/>
        <w:t>18</w:t>
      </w:r>
      <w:proofErr w:type="gramStart"/>
      <w:r w:rsidRPr="00C677CF">
        <w:rPr>
          <w:b/>
          <w:sz w:val="20"/>
          <w:szCs w:val="20"/>
          <w:u w:val="single"/>
        </w:rPr>
        <w:t>.A.221</w:t>
      </w:r>
      <w:proofErr w:type="gramEnd"/>
      <w:r w:rsidRPr="00C677CF">
        <w:rPr>
          <w:b/>
          <w:sz w:val="20"/>
          <w:szCs w:val="20"/>
          <w:u w:val="single"/>
        </w:rPr>
        <w:t xml:space="preserve"> TETCO-WLA Index Future</w:t>
      </w:r>
    </w:p>
    <w:p w:rsidR="00C677CF" w:rsidRPr="00C677CF" w:rsidRDefault="00C677CF" w:rsidP="00052F44">
      <w:pPr>
        <w:rPr>
          <w:b/>
          <w:sz w:val="20"/>
          <w:szCs w:val="20"/>
          <w:u w:val="single"/>
        </w:rPr>
      </w:pPr>
    </w:p>
    <w:p w:rsidR="00052F44" w:rsidRDefault="00052F44" w:rsidP="00052F44">
      <w:pPr>
        <w:rPr>
          <w:sz w:val="20"/>
          <w:szCs w:val="20"/>
          <w:u w:val="single"/>
        </w:rPr>
      </w:pPr>
      <w:r w:rsidRPr="00C677CF">
        <w:rPr>
          <w:b/>
          <w:sz w:val="20"/>
          <w:szCs w:val="20"/>
          <w:u w:val="single"/>
        </w:rPr>
        <w:t>Description</w:t>
      </w:r>
      <w:r w:rsidR="00C677CF" w:rsidRPr="00C677CF">
        <w:rPr>
          <w:b/>
          <w:sz w:val="20"/>
          <w:szCs w:val="20"/>
          <w:u w:val="single"/>
        </w:rPr>
        <w:t xml:space="preserve">: </w:t>
      </w:r>
      <w:proofErr w:type="gramStart"/>
      <w:r w:rsidRPr="00052F44">
        <w:rPr>
          <w:sz w:val="20"/>
          <w:szCs w:val="20"/>
          <w:u w:val="single"/>
        </w:rPr>
        <w:t>A monthly</w:t>
      </w:r>
      <w:proofErr w:type="gramEnd"/>
      <w:r w:rsidRPr="00052F44">
        <w:rPr>
          <w:sz w:val="20"/>
          <w:szCs w:val="20"/>
          <w:u w:val="single"/>
        </w:rPr>
        <w:t xml:space="preserve"> cash settled Exchange Futures Contract based upon the mathematical result of subtracting the monthly price published by Inside FERC, as defined in Reference Price B, from the average of the daily prices published by Gas Daily, as defined in Reference Price A.</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Contract Symbol</w:t>
      </w:r>
      <w:r w:rsidR="00C677CF" w:rsidRPr="00C677CF">
        <w:rPr>
          <w:b/>
          <w:sz w:val="20"/>
          <w:szCs w:val="20"/>
          <w:u w:val="single"/>
        </w:rPr>
        <w:t>:</w:t>
      </w:r>
      <w:r w:rsidR="00C677CF">
        <w:rPr>
          <w:sz w:val="20"/>
          <w:szCs w:val="20"/>
          <w:u w:val="single"/>
        </w:rPr>
        <w:t xml:space="preserve"> </w:t>
      </w:r>
      <w:r w:rsidRPr="00052F44">
        <w:rPr>
          <w:sz w:val="20"/>
          <w:szCs w:val="20"/>
          <w:u w:val="single"/>
        </w:rPr>
        <w:t>CVO</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Settlement Method</w:t>
      </w:r>
      <w:r w:rsidR="00C677CF" w:rsidRPr="00C677CF">
        <w:rPr>
          <w:b/>
          <w:sz w:val="20"/>
          <w:szCs w:val="20"/>
          <w:u w:val="single"/>
        </w:rPr>
        <w:t>:</w:t>
      </w:r>
      <w:r w:rsidR="00C677CF">
        <w:rPr>
          <w:sz w:val="20"/>
          <w:szCs w:val="20"/>
          <w:u w:val="single"/>
        </w:rPr>
        <w:t xml:space="preserve"> </w:t>
      </w:r>
      <w:r w:rsidRPr="00052F44">
        <w:rPr>
          <w:sz w:val="20"/>
          <w:szCs w:val="20"/>
          <w:u w:val="single"/>
        </w:rPr>
        <w:t>Cash settlement</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Contract Size</w:t>
      </w:r>
      <w:r w:rsidR="00C677CF" w:rsidRPr="00C677CF">
        <w:rPr>
          <w:b/>
          <w:sz w:val="20"/>
          <w:szCs w:val="20"/>
          <w:u w:val="single"/>
        </w:rPr>
        <w:t>:</w:t>
      </w:r>
      <w:r w:rsidR="00C677CF">
        <w:rPr>
          <w:sz w:val="20"/>
          <w:szCs w:val="20"/>
          <w:u w:val="single"/>
        </w:rPr>
        <w:t xml:space="preserve"> </w:t>
      </w:r>
      <w:r w:rsidRPr="00052F44">
        <w:rPr>
          <w:sz w:val="20"/>
          <w:szCs w:val="20"/>
          <w:u w:val="single"/>
        </w:rPr>
        <w:t>2500 MMBtus</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Currency</w:t>
      </w:r>
      <w:r w:rsidR="00C677CF" w:rsidRPr="00C677CF">
        <w:rPr>
          <w:b/>
          <w:sz w:val="20"/>
          <w:szCs w:val="20"/>
          <w:u w:val="single"/>
        </w:rPr>
        <w:t>:</w:t>
      </w:r>
      <w:r w:rsidR="00C677CF">
        <w:rPr>
          <w:sz w:val="20"/>
          <w:szCs w:val="20"/>
          <w:u w:val="single"/>
        </w:rPr>
        <w:t xml:space="preserve"> </w:t>
      </w:r>
      <w:r w:rsidRPr="00052F44">
        <w:rPr>
          <w:sz w:val="20"/>
          <w:szCs w:val="20"/>
          <w:u w:val="single"/>
        </w:rPr>
        <w:t>USD</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Minimum Price Fluctuation:</w:t>
      </w:r>
      <w:r w:rsidR="00C677CF" w:rsidRPr="00C677CF">
        <w:rPr>
          <w:b/>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C677CF" w:rsidRPr="00052F44" w:rsidRDefault="00C677CF" w:rsidP="00052F44">
      <w:pPr>
        <w:rPr>
          <w:sz w:val="20"/>
          <w:szCs w:val="20"/>
          <w:u w:val="single"/>
        </w:rPr>
      </w:pPr>
    </w:p>
    <w:p w:rsidR="00052F44" w:rsidRDefault="00C677CF" w:rsidP="00052F44">
      <w:pPr>
        <w:rPr>
          <w:sz w:val="20"/>
          <w:szCs w:val="20"/>
          <w:u w:val="single"/>
        </w:rPr>
      </w:pPr>
      <w:r w:rsidRPr="00C677CF">
        <w:rPr>
          <w:b/>
          <w:sz w:val="20"/>
          <w:szCs w:val="20"/>
          <w:u w:val="single"/>
        </w:rPr>
        <w:t>Listing Cycle:</w:t>
      </w:r>
      <w:r>
        <w:rPr>
          <w:sz w:val="20"/>
          <w:szCs w:val="20"/>
          <w:u w:val="single"/>
        </w:rPr>
        <w:t xml:space="preserve"> </w:t>
      </w:r>
      <w:r w:rsidR="00052F44" w:rsidRPr="00052F44">
        <w:rPr>
          <w:sz w:val="20"/>
          <w:szCs w:val="20"/>
          <w:u w:val="single"/>
        </w:rPr>
        <w:t>Up to 120 consecutive monthly Contract Periods, or as otherwise determined by the Exchange</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Last Trading Day:</w:t>
      </w:r>
      <w:r w:rsidR="00C677CF">
        <w:rPr>
          <w:sz w:val="20"/>
          <w:szCs w:val="20"/>
          <w:u w:val="single"/>
        </w:rPr>
        <w:t xml:space="preserve"> </w:t>
      </w:r>
      <w:r w:rsidRPr="00052F44">
        <w:rPr>
          <w:sz w:val="20"/>
          <w:szCs w:val="20"/>
          <w:u w:val="single"/>
        </w:rPr>
        <w:t>The last Business Day prior to the first calendar day of the Contract Period</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Final Settlement</w:t>
      </w:r>
      <w:r w:rsidR="00C677CF" w:rsidRPr="00C677CF">
        <w:rPr>
          <w:b/>
          <w:sz w:val="20"/>
          <w:szCs w:val="20"/>
          <w:u w:val="single"/>
        </w:rPr>
        <w:t>:</w:t>
      </w:r>
      <w:r w:rsidR="00C677CF">
        <w:rPr>
          <w:sz w:val="20"/>
          <w:szCs w:val="20"/>
          <w:u w:val="single"/>
        </w:rPr>
        <w:t xml:space="preserve"> </w:t>
      </w:r>
      <w:r w:rsidRPr="00052F44">
        <w:rPr>
          <w:sz w:val="20"/>
          <w:szCs w:val="20"/>
          <w:u w:val="single"/>
        </w:rPr>
        <w:t xml:space="preserve">Average of the Reference Price </w:t>
      </w:r>
      <w:proofErr w:type="gramStart"/>
      <w:r w:rsidRPr="00052F44">
        <w:rPr>
          <w:sz w:val="20"/>
          <w:szCs w:val="20"/>
          <w:u w:val="single"/>
        </w:rPr>
        <w:t>A</w:t>
      </w:r>
      <w:proofErr w:type="gramEnd"/>
      <w:r w:rsidRPr="00052F44">
        <w:rPr>
          <w:sz w:val="20"/>
          <w:szCs w:val="20"/>
          <w:u w:val="single"/>
        </w:rPr>
        <w:t xml:space="preserve"> prices minus Reference Price B</w:t>
      </w:r>
    </w:p>
    <w:p w:rsidR="00C677CF" w:rsidRPr="00052F44" w:rsidRDefault="00C677CF" w:rsidP="00052F44">
      <w:pPr>
        <w:rPr>
          <w:sz w:val="20"/>
          <w:szCs w:val="20"/>
          <w:u w:val="single"/>
        </w:rPr>
      </w:pPr>
    </w:p>
    <w:p w:rsidR="00052F44" w:rsidRPr="00C677CF" w:rsidRDefault="00052F44" w:rsidP="00052F44">
      <w:pPr>
        <w:rPr>
          <w:b/>
          <w:sz w:val="20"/>
          <w:szCs w:val="20"/>
          <w:u w:val="single"/>
        </w:rPr>
      </w:pPr>
      <w:r w:rsidRPr="00C677CF">
        <w:rPr>
          <w:b/>
          <w:sz w:val="20"/>
          <w:szCs w:val="20"/>
          <w:u w:val="single"/>
        </w:rPr>
        <w:t>REFERENCE PRICE A</w:t>
      </w:r>
      <w:r w:rsidR="00C677CF" w:rsidRPr="00C677CF">
        <w:rPr>
          <w:b/>
          <w:sz w:val="20"/>
          <w:szCs w:val="20"/>
          <w:u w:val="single"/>
        </w:rPr>
        <w:t xml:space="preserve">: </w:t>
      </w:r>
      <w:r w:rsidRPr="00C677CF">
        <w:rPr>
          <w:b/>
          <w:sz w:val="20"/>
          <w:szCs w:val="20"/>
          <w:u w:val="single"/>
        </w:rPr>
        <w:t>NATURAL GAS-TETCO (W. LOUISIANA ZONE)-GAS DAILY</w:t>
      </w:r>
    </w:p>
    <w:p w:rsidR="00C677CF" w:rsidRPr="00C677CF" w:rsidRDefault="00C677CF" w:rsidP="00052F44">
      <w:pPr>
        <w:rPr>
          <w:b/>
          <w:sz w:val="20"/>
          <w:szCs w:val="20"/>
          <w:u w:val="single"/>
        </w:rPr>
      </w:pPr>
    </w:p>
    <w:p w:rsidR="00052F44" w:rsidRPr="00C677CF" w:rsidRDefault="00052F44" w:rsidP="00C677CF">
      <w:pPr>
        <w:pStyle w:val="ListParagraph"/>
        <w:numPr>
          <w:ilvl w:val="0"/>
          <w:numId w:val="22"/>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Description</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 xml:space="preserve">"NATURAL GAS-TETCO (W. LOUISIANA ZONE)-GAS DAILY" means that the price for a Pricing Date will be that day's Specified Price per MMBTU of natural gas for delivery on the Delivery Date, stated in U.S. Dollars, published under the heading "Daily Price Survey ($/MMBtu): Louisiana/Southeast: </w:t>
      </w:r>
      <w:proofErr w:type="spellStart"/>
      <w:r w:rsidRPr="00C677CF">
        <w:rPr>
          <w:rFonts w:ascii="Times New Roman" w:hAnsi="Times New Roman" w:cs="Times New Roman"/>
          <w:sz w:val="20"/>
          <w:szCs w:val="20"/>
          <w:u w:val="single"/>
        </w:rPr>
        <w:t>Tx</w:t>
      </w:r>
      <w:proofErr w:type="spellEnd"/>
      <w:r w:rsidRPr="00C677CF">
        <w:rPr>
          <w:rFonts w:ascii="Times New Roman" w:hAnsi="Times New Roman" w:cs="Times New Roman"/>
          <w:sz w:val="20"/>
          <w:szCs w:val="20"/>
          <w:u w:val="single"/>
        </w:rPr>
        <w:t>. Eastern, WLA: Midpoint" in the issue of Gas Daily that reports prices.</w:t>
      </w:r>
    </w:p>
    <w:p w:rsidR="00052F44" w:rsidRPr="00C677CF" w:rsidRDefault="00052F44" w:rsidP="00C677CF">
      <w:pPr>
        <w:pStyle w:val="ListParagraph"/>
        <w:numPr>
          <w:ilvl w:val="0"/>
          <w:numId w:val="22"/>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Pricing Date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Each day that prices are reported for the Delivery Date</w:t>
      </w:r>
    </w:p>
    <w:p w:rsidR="00052F44" w:rsidRPr="00C677CF" w:rsidRDefault="00052F44" w:rsidP="00C677CF">
      <w:pPr>
        <w:pStyle w:val="ListParagraph"/>
        <w:numPr>
          <w:ilvl w:val="0"/>
          <w:numId w:val="22"/>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Specified Price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Midpoint</w:t>
      </w:r>
    </w:p>
    <w:p w:rsidR="00052F44" w:rsidRPr="00C677CF" w:rsidRDefault="00052F44" w:rsidP="00C677CF">
      <w:pPr>
        <w:pStyle w:val="ListParagraph"/>
        <w:numPr>
          <w:ilvl w:val="0"/>
          <w:numId w:val="22"/>
        </w:numPr>
        <w:rPr>
          <w:rFonts w:ascii="Times New Roman" w:hAnsi="Times New Roman" w:cs="Times New Roman"/>
          <w:sz w:val="20"/>
          <w:szCs w:val="20"/>
          <w:u w:val="single"/>
        </w:rPr>
      </w:pPr>
      <w:r w:rsidRPr="00C677CF">
        <w:rPr>
          <w:rFonts w:ascii="Times New Roman" w:hAnsi="Times New Roman" w:cs="Times New Roman"/>
          <w:sz w:val="20"/>
          <w:szCs w:val="20"/>
          <w:u w:val="single"/>
        </w:rPr>
        <w:t xml:space="preserve"> </w:t>
      </w:r>
      <w:r w:rsidRPr="00C677CF">
        <w:rPr>
          <w:rFonts w:ascii="Times New Roman" w:hAnsi="Times New Roman" w:cs="Times New Roman"/>
          <w:b/>
          <w:sz w:val="20"/>
          <w:szCs w:val="20"/>
          <w:u w:val="single"/>
        </w:rPr>
        <w:t>Ref Price A - Pricing calendar</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Gas Daily</w:t>
      </w:r>
    </w:p>
    <w:p w:rsidR="00052F44" w:rsidRPr="00C677CF" w:rsidRDefault="00052F44" w:rsidP="00C677CF">
      <w:pPr>
        <w:pStyle w:val="ListParagraph"/>
        <w:numPr>
          <w:ilvl w:val="0"/>
          <w:numId w:val="22"/>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A - Delivery Date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Each calendar day in the Contract Period</w:t>
      </w:r>
    </w:p>
    <w:p w:rsidR="00052F44" w:rsidRPr="00C677CF" w:rsidRDefault="00052F44" w:rsidP="00052F44">
      <w:pPr>
        <w:rPr>
          <w:b/>
          <w:sz w:val="20"/>
          <w:szCs w:val="20"/>
          <w:u w:val="single"/>
        </w:rPr>
      </w:pPr>
      <w:r w:rsidRPr="00C677CF">
        <w:rPr>
          <w:b/>
          <w:sz w:val="20"/>
          <w:szCs w:val="20"/>
          <w:u w:val="single"/>
        </w:rPr>
        <w:t>REFERENCE PRICE B</w:t>
      </w:r>
      <w:r w:rsidR="00C677CF" w:rsidRPr="00C677CF">
        <w:rPr>
          <w:b/>
          <w:sz w:val="20"/>
          <w:szCs w:val="20"/>
          <w:u w:val="single"/>
        </w:rPr>
        <w:t xml:space="preserve">: </w:t>
      </w:r>
      <w:r w:rsidRPr="00C677CF">
        <w:rPr>
          <w:b/>
          <w:sz w:val="20"/>
          <w:szCs w:val="20"/>
          <w:u w:val="single"/>
        </w:rPr>
        <w:t>NATURAL GAS-TETCO (W. LOUISIANA ZONE)-INSIDE FERC</w:t>
      </w:r>
    </w:p>
    <w:p w:rsidR="00C677CF" w:rsidRPr="00C677CF" w:rsidRDefault="00C677CF" w:rsidP="00052F44">
      <w:pPr>
        <w:rPr>
          <w:b/>
          <w:sz w:val="20"/>
          <w:szCs w:val="20"/>
          <w:u w:val="single"/>
        </w:rPr>
      </w:pPr>
    </w:p>
    <w:p w:rsidR="00052F44" w:rsidRPr="00C677CF" w:rsidRDefault="00052F44" w:rsidP="00C677CF">
      <w:pPr>
        <w:pStyle w:val="ListParagraph"/>
        <w:numPr>
          <w:ilvl w:val="0"/>
          <w:numId w:val="23"/>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B - Description</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 xml:space="preserve">"NATURAL GAS-TETCO (W. LOUISIANA ZONE)-INSIDE FERC” means that the price for a Pricing Date will be that day's Specified Price per MMBTU of natural gas for delivery on the Delivery Date, stated in U.S. Dollars, published under the heading "Monthly </w:t>
      </w:r>
      <w:proofErr w:type="spellStart"/>
      <w:r w:rsidRPr="00C677CF">
        <w:rPr>
          <w:rFonts w:ascii="Times New Roman" w:hAnsi="Times New Roman" w:cs="Times New Roman"/>
          <w:sz w:val="20"/>
          <w:szCs w:val="20"/>
          <w:u w:val="single"/>
        </w:rPr>
        <w:t>Bidweek</w:t>
      </w:r>
      <w:proofErr w:type="spellEnd"/>
      <w:r w:rsidRPr="00C677CF">
        <w:rPr>
          <w:rFonts w:ascii="Times New Roman" w:hAnsi="Times New Roman" w:cs="Times New Roman"/>
          <w:sz w:val="20"/>
          <w:szCs w:val="20"/>
          <w:u w:val="single"/>
        </w:rPr>
        <w:t xml:space="preserve"> Spot Gas Prices ($/MMBtu): Louisiana/Southeast: Texas Eastern, WLA: Index" in the issue of Inside FERC that reports prices effective on that Pricing Date.</w:t>
      </w:r>
    </w:p>
    <w:p w:rsidR="00052F44" w:rsidRPr="00C677CF" w:rsidRDefault="00052F44" w:rsidP="00C677CF">
      <w:pPr>
        <w:pStyle w:val="ListParagraph"/>
        <w:numPr>
          <w:ilvl w:val="0"/>
          <w:numId w:val="23"/>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B - Pricing Date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First publication date of Contract Period</w:t>
      </w:r>
    </w:p>
    <w:p w:rsidR="00052F44" w:rsidRPr="00C677CF" w:rsidRDefault="00052F44" w:rsidP="00C677CF">
      <w:pPr>
        <w:pStyle w:val="ListParagraph"/>
        <w:numPr>
          <w:ilvl w:val="0"/>
          <w:numId w:val="23"/>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B - Specified Price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Index</w:t>
      </w:r>
    </w:p>
    <w:p w:rsidR="00052F44" w:rsidRPr="00C677CF" w:rsidRDefault="00052F44" w:rsidP="00C677CF">
      <w:pPr>
        <w:pStyle w:val="ListParagraph"/>
        <w:numPr>
          <w:ilvl w:val="0"/>
          <w:numId w:val="23"/>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B - Pricing calendar</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Inside FERC</w:t>
      </w:r>
    </w:p>
    <w:p w:rsidR="00052F44" w:rsidRPr="00C677CF" w:rsidRDefault="00052F44" w:rsidP="00C677CF">
      <w:pPr>
        <w:pStyle w:val="ListParagraph"/>
        <w:numPr>
          <w:ilvl w:val="0"/>
          <w:numId w:val="23"/>
        </w:numPr>
        <w:rPr>
          <w:rFonts w:ascii="Times New Roman" w:hAnsi="Times New Roman" w:cs="Times New Roman"/>
          <w:sz w:val="20"/>
          <w:szCs w:val="20"/>
          <w:u w:val="single"/>
        </w:rPr>
      </w:pPr>
      <w:r w:rsidRPr="00C677CF">
        <w:rPr>
          <w:rFonts w:ascii="Times New Roman" w:hAnsi="Times New Roman" w:cs="Times New Roman"/>
          <w:b/>
          <w:sz w:val="20"/>
          <w:szCs w:val="20"/>
          <w:u w:val="single"/>
        </w:rPr>
        <w:t>Ref Price B - Delivery Date</w:t>
      </w:r>
      <w:r w:rsidR="00C677CF" w:rsidRPr="00C677CF">
        <w:rPr>
          <w:rFonts w:ascii="Times New Roman" w:hAnsi="Times New Roman" w:cs="Times New Roman"/>
          <w:b/>
          <w:sz w:val="20"/>
          <w:szCs w:val="20"/>
          <w:u w:val="single"/>
        </w:rPr>
        <w:t>:</w:t>
      </w:r>
      <w:r w:rsidR="00C677CF" w:rsidRPr="00C677CF">
        <w:rPr>
          <w:rFonts w:ascii="Times New Roman" w:hAnsi="Times New Roman" w:cs="Times New Roman"/>
          <w:sz w:val="20"/>
          <w:szCs w:val="20"/>
          <w:u w:val="single"/>
        </w:rPr>
        <w:t xml:space="preserve"> </w:t>
      </w:r>
      <w:r w:rsidRPr="00C677CF">
        <w:rPr>
          <w:rFonts w:ascii="Times New Roman" w:hAnsi="Times New Roman" w:cs="Times New Roman"/>
          <w:sz w:val="20"/>
          <w:szCs w:val="20"/>
          <w:u w:val="single"/>
        </w:rPr>
        <w:t>Contract Period</w:t>
      </w:r>
    </w:p>
    <w:p w:rsidR="00052F44" w:rsidRDefault="00052F44" w:rsidP="00052F44">
      <w:pPr>
        <w:rPr>
          <w:sz w:val="20"/>
          <w:szCs w:val="20"/>
          <w:u w:val="single"/>
        </w:rPr>
      </w:pPr>
      <w:r w:rsidRPr="00C677CF">
        <w:rPr>
          <w:b/>
          <w:sz w:val="20"/>
          <w:szCs w:val="20"/>
          <w:u w:val="single"/>
        </w:rPr>
        <w:t>Final Payment Date</w:t>
      </w:r>
      <w:r w:rsidR="00C677CF" w:rsidRPr="00C677CF">
        <w:rPr>
          <w:b/>
          <w:sz w:val="20"/>
          <w:szCs w:val="20"/>
          <w:u w:val="single"/>
        </w:rPr>
        <w:t>:</w:t>
      </w:r>
      <w:r w:rsidR="00C677CF">
        <w:rPr>
          <w:sz w:val="20"/>
          <w:szCs w:val="20"/>
          <w:u w:val="single"/>
        </w:rPr>
        <w:t xml:space="preserve"> </w:t>
      </w:r>
      <w:r w:rsidRPr="00052F44">
        <w:rPr>
          <w:sz w:val="20"/>
          <w:szCs w:val="20"/>
          <w:u w:val="single"/>
        </w:rPr>
        <w:t>The third Clearing Organization business day following the Last Trading Day.</w:t>
      </w:r>
    </w:p>
    <w:p w:rsidR="00C677CF" w:rsidRPr="00052F44" w:rsidRDefault="00C677CF" w:rsidP="00052F44">
      <w:pPr>
        <w:rPr>
          <w:sz w:val="20"/>
          <w:szCs w:val="20"/>
          <w:u w:val="single"/>
        </w:rPr>
      </w:pPr>
    </w:p>
    <w:p w:rsidR="00052F44" w:rsidRDefault="00052F44" w:rsidP="00052F44">
      <w:pPr>
        <w:rPr>
          <w:sz w:val="20"/>
          <w:szCs w:val="20"/>
          <w:u w:val="single"/>
        </w:rPr>
      </w:pPr>
      <w:r w:rsidRPr="00C677CF">
        <w:rPr>
          <w:b/>
          <w:sz w:val="20"/>
          <w:szCs w:val="20"/>
          <w:u w:val="single"/>
        </w:rPr>
        <w:t>MIC Code</w:t>
      </w:r>
      <w:r w:rsidR="00C677CF" w:rsidRPr="00C677CF">
        <w:rPr>
          <w:b/>
          <w:sz w:val="20"/>
          <w:szCs w:val="20"/>
          <w:u w:val="single"/>
        </w:rPr>
        <w:t>:</w:t>
      </w:r>
      <w:r w:rsidR="00C677CF">
        <w:rPr>
          <w:sz w:val="20"/>
          <w:szCs w:val="20"/>
          <w:u w:val="single"/>
        </w:rPr>
        <w:t xml:space="preserve"> </w:t>
      </w:r>
      <w:r w:rsidRPr="00052F44">
        <w:rPr>
          <w:sz w:val="20"/>
          <w:szCs w:val="20"/>
          <w:u w:val="single"/>
        </w:rPr>
        <w:t>IFED</w:t>
      </w:r>
    </w:p>
    <w:p w:rsidR="00C677CF" w:rsidRPr="00052F44" w:rsidRDefault="00C677CF" w:rsidP="00052F44">
      <w:pPr>
        <w:rPr>
          <w:sz w:val="20"/>
          <w:szCs w:val="20"/>
          <w:u w:val="single"/>
        </w:rPr>
      </w:pPr>
    </w:p>
    <w:p w:rsidR="00052F44" w:rsidRPr="00052F44" w:rsidRDefault="00052F44" w:rsidP="00052F44">
      <w:pPr>
        <w:rPr>
          <w:sz w:val="20"/>
          <w:szCs w:val="20"/>
          <w:u w:val="single"/>
        </w:rPr>
      </w:pPr>
      <w:r w:rsidRPr="00C677CF">
        <w:rPr>
          <w:b/>
          <w:sz w:val="20"/>
          <w:szCs w:val="20"/>
          <w:u w:val="single"/>
        </w:rPr>
        <w:t>Clearing Venue</w:t>
      </w:r>
      <w:r w:rsidR="00C677CF" w:rsidRPr="00C677CF">
        <w:rPr>
          <w:b/>
          <w:sz w:val="20"/>
          <w:szCs w:val="20"/>
          <w:u w:val="single"/>
        </w:rPr>
        <w:t>:</w:t>
      </w:r>
      <w:r w:rsidR="00C677CF">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C677CF" w:rsidRDefault="00C677CF">
      <w:pPr>
        <w:rPr>
          <w:sz w:val="20"/>
          <w:szCs w:val="20"/>
          <w:u w:val="single"/>
        </w:rPr>
      </w:pPr>
      <w:r>
        <w:rPr>
          <w:sz w:val="20"/>
          <w:szCs w:val="20"/>
          <w:u w:val="single"/>
        </w:rPr>
        <w:br w:type="page"/>
      </w:r>
    </w:p>
    <w:p w:rsidR="00052F44" w:rsidRDefault="00052F44" w:rsidP="00052F44">
      <w:pPr>
        <w:rPr>
          <w:b/>
          <w:sz w:val="20"/>
          <w:szCs w:val="20"/>
          <w:u w:val="single"/>
        </w:rPr>
      </w:pPr>
      <w:r w:rsidRPr="008C075A">
        <w:rPr>
          <w:b/>
          <w:sz w:val="20"/>
          <w:szCs w:val="20"/>
          <w:u w:val="single"/>
        </w:rPr>
        <w:lastRenderedPageBreak/>
        <w:t>18</w:t>
      </w:r>
      <w:proofErr w:type="gramStart"/>
      <w:r w:rsidRPr="008C075A">
        <w:rPr>
          <w:b/>
          <w:sz w:val="20"/>
          <w:szCs w:val="20"/>
          <w:u w:val="single"/>
        </w:rPr>
        <w:t>.A.222</w:t>
      </w:r>
      <w:proofErr w:type="gramEnd"/>
      <w:r w:rsidRPr="008C075A">
        <w:rPr>
          <w:b/>
          <w:sz w:val="20"/>
          <w:szCs w:val="20"/>
          <w:u w:val="single"/>
        </w:rPr>
        <w:t xml:space="preserve"> TETCO-WLA Swing Future</w:t>
      </w:r>
    </w:p>
    <w:p w:rsidR="00393A5A" w:rsidRPr="008C075A" w:rsidRDefault="00393A5A" w:rsidP="00052F44">
      <w:pPr>
        <w:rPr>
          <w:b/>
          <w:sz w:val="20"/>
          <w:szCs w:val="20"/>
          <w:u w:val="single"/>
        </w:rPr>
      </w:pPr>
    </w:p>
    <w:p w:rsidR="00393A5A" w:rsidRDefault="008C075A" w:rsidP="00052F44">
      <w:pPr>
        <w:rPr>
          <w:sz w:val="20"/>
          <w:szCs w:val="20"/>
          <w:u w:val="single"/>
        </w:rPr>
      </w:pPr>
      <w:r w:rsidRPr="00393A5A">
        <w:rPr>
          <w:b/>
          <w:sz w:val="20"/>
          <w:szCs w:val="20"/>
          <w:u w:val="single"/>
        </w:rPr>
        <w:t xml:space="preserve">Description: </w:t>
      </w:r>
      <w:proofErr w:type="gramStart"/>
      <w:r w:rsidR="00052F44" w:rsidRPr="00052F44">
        <w:rPr>
          <w:sz w:val="20"/>
          <w:szCs w:val="20"/>
          <w:u w:val="single"/>
        </w:rPr>
        <w:t>A daily</w:t>
      </w:r>
      <w:proofErr w:type="gramEnd"/>
      <w:r w:rsidR="00052F44" w:rsidRPr="00052F44">
        <w:rPr>
          <w:sz w:val="20"/>
          <w:szCs w:val="20"/>
          <w:u w:val="single"/>
        </w:rPr>
        <w:t xml:space="preserve"> cash settled Exchange Futures Contract based upon the daily price published by Gas Daily for the location specified in Reference Price A.</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Contract Symbol</w:t>
      </w:r>
      <w:r w:rsidR="008C075A" w:rsidRPr="00393A5A">
        <w:rPr>
          <w:b/>
          <w:sz w:val="20"/>
          <w:szCs w:val="20"/>
          <w:u w:val="single"/>
        </w:rPr>
        <w:t>:</w:t>
      </w:r>
      <w:r w:rsidR="008C075A">
        <w:rPr>
          <w:sz w:val="20"/>
          <w:szCs w:val="20"/>
          <w:u w:val="single"/>
        </w:rPr>
        <w:t xml:space="preserve"> </w:t>
      </w:r>
      <w:r w:rsidRPr="00052F44">
        <w:rPr>
          <w:sz w:val="20"/>
          <w:szCs w:val="20"/>
          <w:u w:val="single"/>
        </w:rPr>
        <w:t>CVP</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Settlement Method</w:t>
      </w:r>
      <w:r w:rsidR="008C075A" w:rsidRPr="00393A5A">
        <w:rPr>
          <w:b/>
          <w:sz w:val="20"/>
          <w:szCs w:val="20"/>
          <w:u w:val="single"/>
        </w:rPr>
        <w:t>:</w:t>
      </w:r>
      <w:r w:rsidR="008C075A">
        <w:rPr>
          <w:sz w:val="20"/>
          <w:szCs w:val="20"/>
          <w:u w:val="single"/>
        </w:rPr>
        <w:t xml:space="preserve"> </w:t>
      </w:r>
      <w:r w:rsidRPr="00052F44">
        <w:rPr>
          <w:sz w:val="20"/>
          <w:szCs w:val="20"/>
          <w:u w:val="single"/>
        </w:rPr>
        <w:t>Cash settlement</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Contract Size</w:t>
      </w:r>
      <w:r w:rsidR="008C075A" w:rsidRPr="00393A5A">
        <w:rPr>
          <w:b/>
          <w:sz w:val="20"/>
          <w:szCs w:val="20"/>
          <w:u w:val="single"/>
        </w:rPr>
        <w:t>:</w:t>
      </w:r>
      <w:r w:rsidR="008C075A">
        <w:rPr>
          <w:sz w:val="20"/>
          <w:szCs w:val="20"/>
          <w:u w:val="single"/>
        </w:rPr>
        <w:t xml:space="preserve"> </w:t>
      </w:r>
      <w:r w:rsidRPr="00052F44">
        <w:rPr>
          <w:sz w:val="20"/>
          <w:szCs w:val="20"/>
          <w:u w:val="single"/>
        </w:rPr>
        <w:t>2500 MMBtus</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Currency</w:t>
      </w:r>
      <w:r w:rsidR="008C075A" w:rsidRPr="00393A5A">
        <w:rPr>
          <w:b/>
          <w:sz w:val="20"/>
          <w:szCs w:val="20"/>
          <w:u w:val="single"/>
        </w:rPr>
        <w:t>:</w:t>
      </w:r>
      <w:r w:rsidR="008C075A">
        <w:rPr>
          <w:sz w:val="20"/>
          <w:szCs w:val="20"/>
          <w:u w:val="single"/>
        </w:rPr>
        <w:t xml:space="preserve"> </w:t>
      </w:r>
      <w:r w:rsidRPr="00052F44">
        <w:rPr>
          <w:sz w:val="20"/>
          <w:szCs w:val="20"/>
          <w:u w:val="single"/>
        </w:rPr>
        <w:t>USD</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Minimum Price Fluctuation:</w:t>
      </w:r>
      <w:r w:rsidR="008C075A">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Listing Cycle:</w:t>
      </w:r>
      <w:r w:rsidR="008C075A">
        <w:rPr>
          <w:sz w:val="20"/>
          <w:szCs w:val="20"/>
          <w:u w:val="single"/>
        </w:rPr>
        <w:t xml:space="preserve"> </w:t>
      </w:r>
      <w:r w:rsidRPr="00052F44">
        <w:rPr>
          <w:sz w:val="20"/>
          <w:szCs w:val="20"/>
          <w:u w:val="single"/>
        </w:rPr>
        <w:t>Up to 65 consecutive daily Contract Periods, or as otherwise determined by the Exchange</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Last Trading Day:</w:t>
      </w:r>
      <w:r w:rsidR="008C075A">
        <w:rPr>
          <w:sz w:val="20"/>
          <w:szCs w:val="20"/>
          <w:u w:val="single"/>
        </w:rPr>
        <w:t xml:space="preserve"> </w:t>
      </w:r>
      <w:r w:rsidRPr="00052F44">
        <w:rPr>
          <w:sz w:val="20"/>
          <w:szCs w:val="20"/>
          <w:u w:val="single"/>
        </w:rPr>
        <w:t>The Business Day prior to the Contract Period</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Final Settlement</w:t>
      </w:r>
      <w:r w:rsidR="008C075A" w:rsidRPr="00393A5A">
        <w:rPr>
          <w:b/>
          <w:sz w:val="20"/>
          <w:szCs w:val="20"/>
          <w:u w:val="single"/>
        </w:rPr>
        <w:t xml:space="preserve">: </w:t>
      </w:r>
      <w:r w:rsidRPr="00052F44">
        <w:rPr>
          <w:sz w:val="20"/>
          <w:szCs w:val="20"/>
          <w:u w:val="single"/>
        </w:rPr>
        <w:t>Reference Price A</w:t>
      </w:r>
    </w:p>
    <w:p w:rsidR="00393A5A" w:rsidRPr="00052F44" w:rsidRDefault="00393A5A" w:rsidP="00052F44">
      <w:pPr>
        <w:rPr>
          <w:sz w:val="20"/>
          <w:szCs w:val="20"/>
          <w:u w:val="single"/>
        </w:rPr>
      </w:pPr>
    </w:p>
    <w:p w:rsidR="00052F44" w:rsidRPr="00393A5A" w:rsidRDefault="00052F44" w:rsidP="00052F44">
      <w:pPr>
        <w:rPr>
          <w:b/>
          <w:sz w:val="20"/>
          <w:szCs w:val="20"/>
          <w:u w:val="single"/>
        </w:rPr>
      </w:pPr>
      <w:r w:rsidRPr="00393A5A">
        <w:rPr>
          <w:b/>
          <w:sz w:val="20"/>
          <w:szCs w:val="20"/>
          <w:u w:val="single"/>
        </w:rPr>
        <w:t>REFERENCE PRICE A</w:t>
      </w:r>
      <w:r w:rsidR="008C075A" w:rsidRPr="00393A5A">
        <w:rPr>
          <w:b/>
          <w:sz w:val="20"/>
          <w:szCs w:val="20"/>
          <w:u w:val="single"/>
        </w:rPr>
        <w:t xml:space="preserve">: </w:t>
      </w:r>
      <w:r w:rsidRPr="00393A5A">
        <w:rPr>
          <w:b/>
          <w:sz w:val="20"/>
          <w:szCs w:val="20"/>
          <w:u w:val="single"/>
        </w:rPr>
        <w:t>NATURAL GAS-TETCO (W. LOUISIANA ZONE)-GAS DAILY</w:t>
      </w:r>
    </w:p>
    <w:p w:rsidR="00393A5A" w:rsidRPr="00393A5A" w:rsidRDefault="00393A5A" w:rsidP="00052F44">
      <w:pPr>
        <w:rPr>
          <w:b/>
          <w:sz w:val="20"/>
          <w:szCs w:val="20"/>
          <w:u w:val="single"/>
        </w:rPr>
      </w:pPr>
    </w:p>
    <w:p w:rsidR="00052F44" w:rsidRPr="00393A5A" w:rsidRDefault="00052F44" w:rsidP="00393A5A">
      <w:pPr>
        <w:pStyle w:val="ListParagraph"/>
        <w:numPr>
          <w:ilvl w:val="0"/>
          <w:numId w:val="24"/>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Description</w:t>
      </w:r>
      <w:r w:rsidR="008C075A" w:rsidRPr="00393A5A">
        <w:rPr>
          <w:rFonts w:ascii="Times New Roman" w:hAnsi="Times New Roman" w:cs="Times New Roman"/>
          <w:b/>
          <w:sz w:val="20"/>
          <w:szCs w:val="20"/>
          <w:u w:val="single"/>
        </w:rPr>
        <w:t>:</w:t>
      </w:r>
      <w:r w:rsidR="008C07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 xml:space="preserve">“NATURAL GAS-TETCO (W. LOUISIANA ZONE)-GAS DAILY" means that the price for a Pricing Date will be that day's Specified Price per MMBTU of natural gas for delivery on the Delivery Date, stated in U.S. Dollars, published under the heading "Daily Price Survey ($/MMBtu): Louisiana/Southeast: </w:t>
      </w:r>
      <w:proofErr w:type="spellStart"/>
      <w:r w:rsidRPr="00393A5A">
        <w:rPr>
          <w:rFonts w:ascii="Times New Roman" w:hAnsi="Times New Roman" w:cs="Times New Roman"/>
          <w:sz w:val="20"/>
          <w:szCs w:val="20"/>
          <w:u w:val="single"/>
        </w:rPr>
        <w:t>Tx</w:t>
      </w:r>
      <w:proofErr w:type="spellEnd"/>
      <w:r w:rsidRPr="00393A5A">
        <w:rPr>
          <w:rFonts w:ascii="Times New Roman" w:hAnsi="Times New Roman" w:cs="Times New Roman"/>
          <w:sz w:val="20"/>
          <w:szCs w:val="20"/>
          <w:u w:val="single"/>
        </w:rPr>
        <w:t>. Eastern, WLA: Midpoint" in the issue of Gas Daily that reports prices.</w:t>
      </w:r>
    </w:p>
    <w:p w:rsidR="00052F44" w:rsidRPr="00393A5A" w:rsidRDefault="00052F44" w:rsidP="00052F44">
      <w:pPr>
        <w:pStyle w:val="ListParagraph"/>
        <w:numPr>
          <w:ilvl w:val="0"/>
          <w:numId w:val="24"/>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Pricing Date</w:t>
      </w:r>
      <w:r w:rsidR="008C075A" w:rsidRPr="00393A5A">
        <w:rPr>
          <w:rFonts w:ascii="Times New Roman" w:hAnsi="Times New Roman" w:cs="Times New Roman"/>
          <w:b/>
          <w:sz w:val="20"/>
          <w:szCs w:val="20"/>
          <w:u w:val="single"/>
        </w:rPr>
        <w:t>:</w:t>
      </w:r>
      <w:r w:rsidR="008C07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Each day that prices are reported for the Delivery Date</w:t>
      </w:r>
    </w:p>
    <w:p w:rsidR="00052F44" w:rsidRPr="00393A5A" w:rsidRDefault="00052F44" w:rsidP="00052F44">
      <w:pPr>
        <w:pStyle w:val="ListParagraph"/>
        <w:numPr>
          <w:ilvl w:val="0"/>
          <w:numId w:val="24"/>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Specified Price</w:t>
      </w:r>
      <w:r w:rsidR="008C075A" w:rsidRPr="00393A5A">
        <w:rPr>
          <w:rFonts w:ascii="Times New Roman" w:hAnsi="Times New Roman" w:cs="Times New Roman"/>
          <w:b/>
          <w:sz w:val="20"/>
          <w:szCs w:val="20"/>
          <w:u w:val="single"/>
        </w:rPr>
        <w:t>:</w:t>
      </w:r>
      <w:r w:rsidR="008C07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Midpoint</w:t>
      </w:r>
    </w:p>
    <w:p w:rsidR="00052F44" w:rsidRPr="00393A5A" w:rsidRDefault="00052F44" w:rsidP="00052F44">
      <w:pPr>
        <w:pStyle w:val="ListParagraph"/>
        <w:numPr>
          <w:ilvl w:val="0"/>
          <w:numId w:val="24"/>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Pricing calendar</w:t>
      </w:r>
      <w:r w:rsidR="008C075A" w:rsidRPr="00393A5A">
        <w:rPr>
          <w:rFonts w:ascii="Times New Roman" w:hAnsi="Times New Roman" w:cs="Times New Roman"/>
          <w:b/>
          <w:sz w:val="20"/>
          <w:szCs w:val="20"/>
          <w:u w:val="single"/>
        </w:rPr>
        <w:t>:</w:t>
      </w:r>
      <w:r w:rsidR="008C07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Gas Daily</w:t>
      </w:r>
    </w:p>
    <w:p w:rsidR="00052F44" w:rsidRPr="00393A5A" w:rsidRDefault="00052F44" w:rsidP="00052F44">
      <w:pPr>
        <w:pStyle w:val="ListParagraph"/>
        <w:numPr>
          <w:ilvl w:val="0"/>
          <w:numId w:val="24"/>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Delivery Date</w:t>
      </w:r>
      <w:r w:rsidR="008C075A" w:rsidRPr="00393A5A">
        <w:rPr>
          <w:rFonts w:ascii="Times New Roman" w:hAnsi="Times New Roman" w:cs="Times New Roman"/>
          <w:b/>
          <w:sz w:val="20"/>
          <w:szCs w:val="20"/>
          <w:u w:val="single"/>
        </w:rPr>
        <w:t>:</w:t>
      </w:r>
      <w:r w:rsidR="008C07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Contract Period</w:t>
      </w:r>
    </w:p>
    <w:p w:rsidR="00052F44" w:rsidRPr="00393A5A" w:rsidRDefault="00052F44" w:rsidP="00052F44">
      <w:pPr>
        <w:rPr>
          <w:sz w:val="20"/>
          <w:szCs w:val="20"/>
          <w:u w:val="single"/>
        </w:rPr>
      </w:pPr>
      <w:r w:rsidRPr="00393A5A">
        <w:rPr>
          <w:b/>
          <w:sz w:val="20"/>
          <w:szCs w:val="20"/>
          <w:u w:val="single"/>
        </w:rPr>
        <w:t>Final Payment Date</w:t>
      </w:r>
      <w:r w:rsidR="00393A5A" w:rsidRPr="00393A5A">
        <w:rPr>
          <w:b/>
          <w:sz w:val="20"/>
          <w:szCs w:val="20"/>
          <w:u w:val="single"/>
        </w:rPr>
        <w:t>:</w:t>
      </w:r>
      <w:r w:rsidR="00393A5A" w:rsidRPr="00393A5A">
        <w:rPr>
          <w:sz w:val="20"/>
          <w:szCs w:val="20"/>
          <w:u w:val="single"/>
        </w:rPr>
        <w:t xml:space="preserve"> </w:t>
      </w:r>
      <w:r w:rsidRPr="00393A5A">
        <w:rPr>
          <w:sz w:val="20"/>
          <w:szCs w:val="20"/>
          <w:u w:val="single"/>
        </w:rPr>
        <w:t>The third Clearing Organization business day following the Last Trading Day.</w:t>
      </w:r>
    </w:p>
    <w:p w:rsidR="00393A5A" w:rsidRPr="00393A5A" w:rsidRDefault="00393A5A" w:rsidP="00052F44">
      <w:pPr>
        <w:rPr>
          <w:sz w:val="20"/>
          <w:szCs w:val="20"/>
          <w:u w:val="single"/>
        </w:rPr>
      </w:pPr>
    </w:p>
    <w:p w:rsidR="00052F44" w:rsidRPr="00393A5A" w:rsidRDefault="00052F44" w:rsidP="00052F44">
      <w:pPr>
        <w:rPr>
          <w:sz w:val="20"/>
          <w:szCs w:val="20"/>
          <w:u w:val="single"/>
        </w:rPr>
      </w:pPr>
      <w:r w:rsidRPr="00393A5A">
        <w:rPr>
          <w:b/>
          <w:sz w:val="20"/>
          <w:szCs w:val="20"/>
          <w:u w:val="single"/>
        </w:rPr>
        <w:t>MIC Code</w:t>
      </w:r>
      <w:r w:rsidR="00393A5A" w:rsidRPr="00393A5A">
        <w:rPr>
          <w:b/>
          <w:sz w:val="20"/>
          <w:szCs w:val="20"/>
          <w:u w:val="single"/>
        </w:rPr>
        <w:t>:</w:t>
      </w:r>
      <w:r w:rsidR="00393A5A" w:rsidRPr="00393A5A">
        <w:rPr>
          <w:sz w:val="20"/>
          <w:szCs w:val="20"/>
          <w:u w:val="single"/>
        </w:rPr>
        <w:t xml:space="preserve"> </w:t>
      </w:r>
      <w:r w:rsidRPr="00393A5A">
        <w:rPr>
          <w:sz w:val="20"/>
          <w:szCs w:val="20"/>
          <w:u w:val="single"/>
        </w:rPr>
        <w:t>IFED</w:t>
      </w:r>
    </w:p>
    <w:p w:rsidR="00393A5A" w:rsidRPr="00052F44" w:rsidRDefault="00393A5A" w:rsidP="00052F44">
      <w:pPr>
        <w:rPr>
          <w:sz w:val="20"/>
          <w:szCs w:val="20"/>
          <w:u w:val="single"/>
        </w:rPr>
      </w:pPr>
    </w:p>
    <w:p w:rsidR="00052F44" w:rsidRPr="00052F44" w:rsidRDefault="00052F44" w:rsidP="00052F44">
      <w:pPr>
        <w:rPr>
          <w:sz w:val="20"/>
          <w:szCs w:val="20"/>
          <w:u w:val="single"/>
        </w:rPr>
      </w:pPr>
      <w:r w:rsidRPr="00393A5A">
        <w:rPr>
          <w:b/>
          <w:sz w:val="20"/>
          <w:szCs w:val="20"/>
          <w:u w:val="single"/>
        </w:rPr>
        <w:t>Clearing Venue</w:t>
      </w:r>
      <w:r w:rsidR="00393A5A" w:rsidRPr="00393A5A">
        <w:rPr>
          <w:b/>
          <w:sz w:val="20"/>
          <w:szCs w:val="20"/>
          <w:u w:val="single"/>
        </w:rPr>
        <w:t>:</w:t>
      </w:r>
      <w:r w:rsidR="00393A5A">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393A5A" w:rsidRDefault="00393A5A">
      <w:pPr>
        <w:rPr>
          <w:sz w:val="20"/>
          <w:szCs w:val="20"/>
          <w:u w:val="single"/>
        </w:rPr>
      </w:pPr>
      <w:r>
        <w:rPr>
          <w:sz w:val="20"/>
          <w:szCs w:val="20"/>
          <w:u w:val="single"/>
        </w:rPr>
        <w:br w:type="page"/>
      </w:r>
    </w:p>
    <w:p w:rsidR="00052F44" w:rsidRDefault="00052F44" w:rsidP="00052F44">
      <w:pPr>
        <w:rPr>
          <w:b/>
          <w:sz w:val="20"/>
          <w:szCs w:val="20"/>
          <w:u w:val="single"/>
        </w:rPr>
      </w:pPr>
      <w:r w:rsidRPr="00393A5A">
        <w:rPr>
          <w:b/>
          <w:sz w:val="20"/>
          <w:szCs w:val="20"/>
          <w:u w:val="single"/>
        </w:rPr>
        <w:lastRenderedPageBreak/>
        <w:t>18</w:t>
      </w:r>
      <w:proofErr w:type="gramStart"/>
      <w:r w:rsidRPr="00393A5A">
        <w:rPr>
          <w:b/>
          <w:sz w:val="20"/>
          <w:szCs w:val="20"/>
          <w:u w:val="single"/>
        </w:rPr>
        <w:t>.A.225</w:t>
      </w:r>
      <w:proofErr w:type="gramEnd"/>
      <w:r w:rsidRPr="00393A5A">
        <w:rPr>
          <w:b/>
          <w:sz w:val="20"/>
          <w:szCs w:val="20"/>
          <w:u w:val="single"/>
        </w:rPr>
        <w:t xml:space="preserve"> Transco Station 30 (Zone 1) Index Future</w:t>
      </w:r>
    </w:p>
    <w:p w:rsidR="00393A5A" w:rsidRPr="00393A5A" w:rsidRDefault="00393A5A" w:rsidP="00052F44">
      <w:pPr>
        <w:rPr>
          <w:b/>
          <w:sz w:val="20"/>
          <w:szCs w:val="20"/>
          <w:u w:val="single"/>
        </w:rPr>
      </w:pPr>
    </w:p>
    <w:p w:rsidR="00052F44" w:rsidRDefault="00052F44" w:rsidP="00052F44">
      <w:pPr>
        <w:rPr>
          <w:sz w:val="20"/>
          <w:szCs w:val="20"/>
          <w:u w:val="single"/>
        </w:rPr>
      </w:pPr>
      <w:r w:rsidRPr="00393A5A">
        <w:rPr>
          <w:b/>
          <w:sz w:val="20"/>
          <w:szCs w:val="20"/>
          <w:u w:val="single"/>
        </w:rPr>
        <w:t>Description</w:t>
      </w:r>
      <w:r w:rsidR="00393A5A" w:rsidRPr="00393A5A">
        <w:rPr>
          <w:b/>
          <w:sz w:val="20"/>
          <w:szCs w:val="20"/>
          <w:u w:val="single"/>
        </w:rPr>
        <w:t>:</w:t>
      </w:r>
      <w:r w:rsidR="00393A5A">
        <w:rPr>
          <w:sz w:val="20"/>
          <w:szCs w:val="20"/>
          <w:u w:val="single"/>
        </w:rPr>
        <w:t xml:space="preserve"> </w:t>
      </w:r>
      <w:proofErr w:type="gramStart"/>
      <w:r w:rsidRPr="00052F44">
        <w:rPr>
          <w:sz w:val="20"/>
          <w:szCs w:val="20"/>
          <w:u w:val="single"/>
        </w:rPr>
        <w:t>A monthly</w:t>
      </w:r>
      <w:proofErr w:type="gramEnd"/>
      <w:r w:rsidRPr="00052F44">
        <w:rPr>
          <w:sz w:val="20"/>
          <w:szCs w:val="20"/>
          <w:u w:val="single"/>
        </w:rPr>
        <w:t xml:space="preserve"> cash settled Exchange Futures Contract based upon the mathematical result of subtracting the monthly price published by Inside FERC, as defined in Reference Price B, from the average of the daily prices published by Gas Daily, as defined in Reference Price A.</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Contract Symbol</w:t>
      </w:r>
      <w:r w:rsidR="00393A5A" w:rsidRPr="00393A5A">
        <w:rPr>
          <w:b/>
          <w:sz w:val="20"/>
          <w:szCs w:val="20"/>
          <w:u w:val="single"/>
        </w:rPr>
        <w:t>:</w:t>
      </w:r>
      <w:r w:rsidR="00393A5A">
        <w:rPr>
          <w:sz w:val="20"/>
          <w:szCs w:val="20"/>
          <w:u w:val="single"/>
        </w:rPr>
        <w:t xml:space="preserve"> </w:t>
      </w:r>
      <w:r w:rsidRPr="00052F44">
        <w:rPr>
          <w:sz w:val="20"/>
          <w:szCs w:val="20"/>
          <w:u w:val="single"/>
        </w:rPr>
        <w:t>CVS</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Settlement Method</w:t>
      </w:r>
      <w:r w:rsidR="00393A5A" w:rsidRPr="00393A5A">
        <w:rPr>
          <w:b/>
          <w:sz w:val="20"/>
          <w:szCs w:val="20"/>
          <w:u w:val="single"/>
        </w:rPr>
        <w:t>:</w:t>
      </w:r>
      <w:r w:rsidR="00393A5A">
        <w:rPr>
          <w:sz w:val="20"/>
          <w:szCs w:val="20"/>
          <w:u w:val="single"/>
        </w:rPr>
        <w:t xml:space="preserve"> </w:t>
      </w:r>
      <w:r w:rsidRPr="00052F44">
        <w:rPr>
          <w:sz w:val="20"/>
          <w:szCs w:val="20"/>
          <w:u w:val="single"/>
        </w:rPr>
        <w:t>Cash settlement</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Contract Size</w:t>
      </w:r>
      <w:r w:rsidR="00393A5A" w:rsidRPr="00393A5A">
        <w:rPr>
          <w:b/>
          <w:sz w:val="20"/>
          <w:szCs w:val="20"/>
          <w:u w:val="single"/>
        </w:rPr>
        <w:t>:</w:t>
      </w:r>
      <w:r w:rsidR="00393A5A">
        <w:rPr>
          <w:sz w:val="20"/>
          <w:szCs w:val="20"/>
          <w:u w:val="single"/>
        </w:rPr>
        <w:t xml:space="preserve"> </w:t>
      </w:r>
      <w:r w:rsidRPr="00052F44">
        <w:rPr>
          <w:sz w:val="20"/>
          <w:szCs w:val="20"/>
          <w:u w:val="single"/>
        </w:rPr>
        <w:t>2500 MMBtus</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Currency</w:t>
      </w:r>
      <w:r w:rsidR="00393A5A" w:rsidRPr="00393A5A">
        <w:rPr>
          <w:b/>
          <w:sz w:val="20"/>
          <w:szCs w:val="20"/>
          <w:u w:val="single"/>
        </w:rPr>
        <w:t xml:space="preserve">: </w:t>
      </w:r>
      <w:r w:rsidRPr="00052F44">
        <w:rPr>
          <w:sz w:val="20"/>
          <w:szCs w:val="20"/>
          <w:u w:val="single"/>
        </w:rPr>
        <w:t>USD</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Minimum Price Fluctuation:</w:t>
      </w:r>
      <w:r w:rsidR="00393A5A">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Listing Cycle:</w:t>
      </w:r>
      <w:r w:rsidR="00393A5A">
        <w:rPr>
          <w:sz w:val="20"/>
          <w:szCs w:val="20"/>
          <w:u w:val="single"/>
        </w:rPr>
        <w:t xml:space="preserve"> </w:t>
      </w:r>
      <w:r w:rsidRPr="00052F44">
        <w:rPr>
          <w:sz w:val="20"/>
          <w:szCs w:val="20"/>
          <w:u w:val="single"/>
        </w:rPr>
        <w:t>Up to 120 consecutive monthly Contract Periods, or as otherwise determined by the Exchange</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Last Trading Day:</w:t>
      </w:r>
      <w:r w:rsidR="00393A5A">
        <w:rPr>
          <w:sz w:val="20"/>
          <w:szCs w:val="20"/>
          <w:u w:val="single"/>
        </w:rPr>
        <w:t xml:space="preserve"> </w:t>
      </w:r>
      <w:r w:rsidRPr="00052F44">
        <w:rPr>
          <w:sz w:val="20"/>
          <w:szCs w:val="20"/>
          <w:u w:val="single"/>
        </w:rPr>
        <w:t>The last Business Day prior to the first calendar day of the Contract Period</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Final Settlement</w:t>
      </w:r>
      <w:r w:rsidR="00393A5A" w:rsidRPr="00393A5A">
        <w:rPr>
          <w:b/>
          <w:sz w:val="20"/>
          <w:szCs w:val="20"/>
          <w:u w:val="single"/>
        </w:rPr>
        <w:t>:</w:t>
      </w:r>
      <w:r w:rsidR="00393A5A">
        <w:rPr>
          <w:sz w:val="20"/>
          <w:szCs w:val="20"/>
          <w:u w:val="single"/>
        </w:rPr>
        <w:t xml:space="preserve"> </w:t>
      </w:r>
      <w:r w:rsidRPr="00052F44">
        <w:rPr>
          <w:sz w:val="20"/>
          <w:szCs w:val="20"/>
          <w:u w:val="single"/>
        </w:rPr>
        <w:t xml:space="preserve">Average of the Reference Price </w:t>
      </w:r>
      <w:proofErr w:type="gramStart"/>
      <w:r w:rsidRPr="00052F44">
        <w:rPr>
          <w:sz w:val="20"/>
          <w:szCs w:val="20"/>
          <w:u w:val="single"/>
        </w:rPr>
        <w:t>A</w:t>
      </w:r>
      <w:proofErr w:type="gramEnd"/>
      <w:r w:rsidRPr="00052F44">
        <w:rPr>
          <w:sz w:val="20"/>
          <w:szCs w:val="20"/>
          <w:u w:val="single"/>
        </w:rPr>
        <w:t xml:space="preserve"> prices minus Reference Price B</w:t>
      </w:r>
    </w:p>
    <w:p w:rsidR="00393A5A" w:rsidRPr="00052F44" w:rsidRDefault="00393A5A" w:rsidP="00052F44">
      <w:pPr>
        <w:rPr>
          <w:sz w:val="20"/>
          <w:szCs w:val="20"/>
          <w:u w:val="single"/>
        </w:rPr>
      </w:pPr>
    </w:p>
    <w:p w:rsidR="00052F44" w:rsidRDefault="00052F44" w:rsidP="00052F44">
      <w:pPr>
        <w:rPr>
          <w:b/>
          <w:sz w:val="20"/>
          <w:szCs w:val="20"/>
          <w:u w:val="single"/>
        </w:rPr>
      </w:pPr>
      <w:r w:rsidRPr="00393A5A">
        <w:rPr>
          <w:b/>
          <w:sz w:val="20"/>
          <w:szCs w:val="20"/>
          <w:u w:val="single"/>
        </w:rPr>
        <w:t>REFERENCE PRICE A</w:t>
      </w:r>
      <w:r w:rsidR="00393A5A" w:rsidRPr="00393A5A">
        <w:rPr>
          <w:b/>
          <w:sz w:val="20"/>
          <w:szCs w:val="20"/>
          <w:u w:val="single"/>
        </w:rPr>
        <w:t xml:space="preserve">: </w:t>
      </w:r>
      <w:r w:rsidRPr="00393A5A">
        <w:rPr>
          <w:b/>
          <w:sz w:val="20"/>
          <w:szCs w:val="20"/>
          <w:u w:val="single"/>
        </w:rPr>
        <w:t>NATURAL GAS-TRANSCO (ZONE 1)-GAS DAILY</w:t>
      </w:r>
    </w:p>
    <w:p w:rsidR="00393A5A" w:rsidRPr="00393A5A" w:rsidRDefault="00393A5A" w:rsidP="00052F44">
      <w:pPr>
        <w:rPr>
          <w:b/>
          <w:sz w:val="20"/>
          <w:szCs w:val="20"/>
          <w:u w:val="single"/>
        </w:rPr>
      </w:pPr>
    </w:p>
    <w:p w:rsidR="00052F44" w:rsidRPr="00393A5A" w:rsidRDefault="00052F44" w:rsidP="00393A5A">
      <w:pPr>
        <w:pStyle w:val="ListParagraph"/>
        <w:numPr>
          <w:ilvl w:val="0"/>
          <w:numId w:val="25"/>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Description</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“NATURAL GAS-TRANSCO (ZONE 1)-GAS DAILY" means that the price for a Pricing Date will be that day's Specified Price per MMBTU of natural gas for delivery on the Delivery Date, stated in U.S. Dollars, published under the heading "Daily price survey ($/MMBtu): East Texas, Transco, zone 1: Midpoint” in the issue of Gas Daily that reports prices effective on that Pricing Date.</w:t>
      </w:r>
    </w:p>
    <w:p w:rsidR="00052F44" w:rsidRPr="00393A5A" w:rsidRDefault="00052F44" w:rsidP="00052F44">
      <w:pPr>
        <w:pStyle w:val="ListParagraph"/>
        <w:numPr>
          <w:ilvl w:val="0"/>
          <w:numId w:val="25"/>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Pricing Date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Each day that prices are reported for the Delivery Date</w:t>
      </w:r>
    </w:p>
    <w:p w:rsidR="00052F44" w:rsidRPr="00393A5A" w:rsidRDefault="00052F44" w:rsidP="00052F44">
      <w:pPr>
        <w:pStyle w:val="ListParagraph"/>
        <w:numPr>
          <w:ilvl w:val="0"/>
          <w:numId w:val="25"/>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Specified Price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Midpoint</w:t>
      </w:r>
    </w:p>
    <w:p w:rsidR="00052F44" w:rsidRPr="00393A5A" w:rsidRDefault="00052F44" w:rsidP="00052F44">
      <w:pPr>
        <w:pStyle w:val="ListParagraph"/>
        <w:numPr>
          <w:ilvl w:val="0"/>
          <w:numId w:val="25"/>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Pricing calendar</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Gas Daily</w:t>
      </w:r>
    </w:p>
    <w:p w:rsidR="00052F44" w:rsidRPr="00393A5A" w:rsidRDefault="00052F44" w:rsidP="00052F44">
      <w:pPr>
        <w:pStyle w:val="ListParagraph"/>
        <w:numPr>
          <w:ilvl w:val="0"/>
          <w:numId w:val="25"/>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Delivery Date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Each calendar day in the Contract Period</w:t>
      </w:r>
    </w:p>
    <w:p w:rsidR="00052F44" w:rsidRPr="00393A5A" w:rsidRDefault="00052F44" w:rsidP="00052F44">
      <w:pPr>
        <w:rPr>
          <w:b/>
          <w:sz w:val="20"/>
          <w:szCs w:val="20"/>
          <w:u w:val="single"/>
        </w:rPr>
      </w:pPr>
      <w:r w:rsidRPr="00393A5A">
        <w:rPr>
          <w:b/>
          <w:sz w:val="20"/>
          <w:szCs w:val="20"/>
          <w:u w:val="single"/>
        </w:rPr>
        <w:t>REFERENCE PRICE B</w:t>
      </w:r>
      <w:r w:rsidR="00393A5A" w:rsidRPr="00393A5A">
        <w:rPr>
          <w:b/>
          <w:sz w:val="20"/>
          <w:szCs w:val="20"/>
          <w:u w:val="single"/>
        </w:rPr>
        <w:t xml:space="preserve">: </w:t>
      </w:r>
      <w:r w:rsidRPr="00393A5A">
        <w:rPr>
          <w:b/>
          <w:sz w:val="20"/>
          <w:szCs w:val="20"/>
          <w:u w:val="single"/>
        </w:rPr>
        <w:t>NATURAL GAS-TRANSCO (ZONE 1)-INSIDE FERC</w:t>
      </w:r>
    </w:p>
    <w:p w:rsidR="00393A5A" w:rsidRPr="00393A5A" w:rsidRDefault="00393A5A" w:rsidP="00052F44">
      <w:pPr>
        <w:rPr>
          <w:b/>
          <w:sz w:val="20"/>
          <w:szCs w:val="20"/>
          <w:u w:val="single"/>
        </w:rPr>
      </w:pPr>
    </w:p>
    <w:p w:rsidR="00052F44" w:rsidRPr="00393A5A" w:rsidRDefault="00052F44" w:rsidP="00393A5A">
      <w:pPr>
        <w:pStyle w:val="ListParagraph"/>
        <w:numPr>
          <w:ilvl w:val="0"/>
          <w:numId w:val="26"/>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B - Description</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 xml:space="preserve">"NATURAL GAS-TRANSCO (ZONE 1)-INSIDE FERC" means that the price for a Pricing Date will be that day's Specified Price per MMBTU of natural gas for delivery on the Delivery Date, stated in U.S. Dollars, published under the heading "Monthly </w:t>
      </w:r>
      <w:proofErr w:type="spellStart"/>
      <w:r w:rsidRPr="00393A5A">
        <w:rPr>
          <w:rFonts w:ascii="Times New Roman" w:hAnsi="Times New Roman" w:cs="Times New Roman"/>
          <w:sz w:val="20"/>
          <w:szCs w:val="20"/>
          <w:u w:val="single"/>
        </w:rPr>
        <w:t>Bidweek</w:t>
      </w:r>
      <w:proofErr w:type="spellEnd"/>
      <w:r w:rsidRPr="00393A5A">
        <w:rPr>
          <w:rFonts w:ascii="Times New Roman" w:hAnsi="Times New Roman" w:cs="Times New Roman"/>
          <w:sz w:val="20"/>
          <w:szCs w:val="20"/>
          <w:u w:val="single"/>
        </w:rPr>
        <w:t xml:space="preserve"> Spot Gas Prices ($/MMBtu): East Texas: Transco, zone 1: Index" in the issue of Inside FERC that reports prices effective on that Pricing Date.</w:t>
      </w:r>
    </w:p>
    <w:p w:rsidR="00052F44" w:rsidRPr="00393A5A" w:rsidRDefault="00052F44" w:rsidP="00052F44">
      <w:pPr>
        <w:pStyle w:val="ListParagraph"/>
        <w:numPr>
          <w:ilvl w:val="0"/>
          <w:numId w:val="26"/>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B - Pricing Date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First publication date of Contract Period</w:t>
      </w:r>
    </w:p>
    <w:p w:rsidR="00052F44" w:rsidRPr="00393A5A" w:rsidRDefault="00052F44" w:rsidP="00052F44">
      <w:pPr>
        <w:pStyle w:val="ListParagraph"/>
        <w:numPr>
          <w:ilvl w:val="0"/>
          <w:numId w:val="26"/>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B - Specified Price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Index</w:t>
      </w:r>
    </w:p>
    <w:p w:rsidR="00052F44" w:rsidRPr="00393A5A" w:rsidRDefault="00052F44" w:rsidP="00052F44">
      <w:pPr>
        <w:pStyle w:val="ListParagraph"/>
        <w:numPr>
          <w:ilvl w:val="0"/>
          <w:numId w:val="26"/>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B - Pricing calendar</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Inside FERC</w:t>
      </w:r>
    </w:p>
    <w:p w:rsidR="00052F44" w:rsidRPr="00393A5A" w:rsidRDefault="00052F44" w:rsidP="00052F44">
      <w:pPr>
        <w:pStyle w:val="ListParagraph"/>
        <w:numPr>
          <w:ilvl w:val="0"/>
          <w:numId w:val="26"/>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B - Delivery Date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Contract Period</w:t>
      </w:r>
    </w:p>
    <w:p w:rsidR="00052F44" w:rsidRDefault="00052F44" w:rsidP="00052F44">
      <w:pPr>
        <w:rPr>
          <w:sz w:val="20"/>
          <w:szCs w:val="20"/>
          <w:u w:val="single"/>
        </w:rPr>
      </w:pPr>
      <w:r w:rsidRPr="00393A5A">
        <w:rPr>
          <w:b/>
          <w:sz w:val="20"/>
          <w:szCs w:val="20"/>
          <w:u w:val="single"/>
        </w:rPr>
        <w:t>Final Payment Date</w:t>
      </w:r>
      <w:r w:rsidR="00393A5A" w:rsidRPr="00393A5A">
        <w:rPr>
          <w:b/>
          <w:sz w:val="20"/>
          <w:szCs w:val="20"/>
          <w:u w:val="single"/>
        </w:rPr>
        <w:t>:</w:t>
      </w:r>
      <w:r w:rsidR="00393A5A">
        <w:rPr>
          <w:sz w:val="20"/>
          <w:szCs w:val="20"/>
          <w:u w:val="single"/>
        </w:rPr>
        <w:t xml:space="preserve"> </w:t>
      </w:r>
      <w:r w:rsidRPr="00052F44">
        <w:rPr>
          <w:sz w:val="20"/>
          <w:szCs w:val="20"/>
          <w:u w:val="single"/>
        </w:rPr>
        <w:t>The third Clearing Organization business day following the Last Trading Day.</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MIC Code</w:t>
      </w:r>
      <w:r w:rsidR="00393A5A" w:rsidRPr="00393A5A">
        <w:rPr>
          <w:b/>
          <w:sz w:val="20"/>
          <w:szCs w:val="20"/>
          <w:u w:val="single"/>
        </w:rPr>
        <w:t>:</w:t>
      </w:r>
      <w:r w:rsidR="00393A5A">
        <w:rPr>
          <w:sz w:val="20"/>
          <w:szCs w:val="20"/>
          <w:u w:val="single"/>
        </w:rPr>
        <w:t xml:space="preserve"> </w:t>
      </w:r>
      <w:r w:rsidRPr="00052F44">
        <w:rPr>
          <w:sz w:val="20"/>
          <w:szCs w:val="20"/>
          <w:u w:val="single"/>
        </w:rPr>
        <w:t>IFED</w:t>
      </w:r>
    </w:p>
    <w:p w:rsidR="00393A5A" w:rsidRPr="00052F44" w:rsidRDefault="00393A5A" w:rsidP="00052F44">
      <w:pPr>
        <w:rPr>
          <w:sz w:val="20"/>
          <w:szCs w:val="20"/>
          <w:u w:val="single"/>
        </w:rPr>
      </w:pPr>
    </w:p>
    <w:p w:rsidR="00052F44" w:rsidRPr="00052F44" w:rsidRDefault="00052F44" w:rsidP="00052F44">
      <w:pPr>
        <w:rPr>
          <w:sz w:val="20"/>
          <w:szCs w:val="20"/>
          <w:u w:val="single"/>
        </w:rPr>
      </w:pPr>
      <w:r w:rsidRPr="00393A5A">
        <w:rPr>
          <w:b/>
          <w:sz w:val="20"/>
          <w:szCs w:val="20"/>
          <w:u w:val="single"/>
        </w:rPr>
        <w:t>Clearing Venue</w:t>
      </w:r>
      <w:r w:rsidR="00393A5A" w:rsidRPr="00393A5A">
        <w:rPr>
          <w:b/>
          <w:sz w:val="20"/>
          <w:szCs w:val="20"/>
          <w:u w:val="single"/>
        </w:rPr>
        <w:t>:</w:t>
      </w:r>
      <w:r w:rsidR="00393A5A">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393A5A" w:rsidRDefault="00393A5A">
      <w:pPr>
        <w:rPr>
          <w:sz w:val="20"/>
          <w:szCs w:val="20"/>
          <w:u w:val="single"/>
        </w:rPr>
      </w:pPr>
      <w:r>
        <w:rPr>
          <w:sz w:val="20"/>
          <w:szCs w:val="20"/>
          <w:u w:val="single"/>
        </w:rPr>
        <w:br w:type="page"/>
      </w:r>
    </w:p>
    <w:p w:rsidR="00052F44" w:rsidRDefault="00052F44" w:rsidP="00052F44">
      <w:pPr>
        <w:rPr>
          <w:b/>
          <w:sz w:val="20"/>
          <w:szCs w:val="20"/>
          <w:u w:val="single"/>
        </w:rPr>
      </w:pPr>
      <w:r w:rsidRPr="00393A5A">
        <w:rPr>
          <w:b/>
          <w:sz w:val="20"/>
          <w:szCs w:val="20"/>
          <w:u w:val="single"/>
        </w:rPr>
        <w:lastRenderedPageBreak/>
        <w:t>18</w:t>
      </w:r>
      <w:proofErr w:type="gramStart"/>
      <w:r w:rsidRPr="00393A5A">
        <w:rPr>
          <w:b/>
          <w:sz w:val="20"/>
          <w:szCs w:val="20"/>
          <w:u w:val="single"/>
        </w:rPr>
        <w:t>.A.226</w:t>
      </w:r>
      <w:proofErr w:type="gramEnd"/>
      <w:r w:rsidRPr="00393A5A">
        <w:rPr>
          <w:b/>
          <w:sz w:val="20"/>
          <w:szCs w:val="20"/>
          <w:u w:val="single"/>
        </w:rPr>
        <w:t xml:space="preserve"> Transco Station 30 (Zone 1) Swing Future</w:t>
      </w:r>
    </w:p>
    <w:p w:rsidR="00393A5A" w:rsidRPr="00393A5A" w:rsidRDefault="00393A5A" w:rsidP="00052F44">
      <w:pPr>
        <w:rPr>
          <w:b/>
          <w:sz w:val="20"/>
          <w:szCs w:val="20"/>
          <w:u w:val="single"/>
        </w:rPr>
      </w:pPr>
    </w:p>
    <w:p w:rsidR="00052F44" w:rsidRDefault="00052F44" w:rsidP="00052F44">
      <w:pPr>
        <w:rPr>
          <w:sz w:val="20"/>
          <w:szCs w:val="20"/>
          <w:u w:val="single"/>
        </w:rPr>
      </w:pPr>
      <w:r w:rsidRPr="00393A5A">
        <w:rPr>
          <w:b/>
          <w:sz w:val="20"/>
          <w:szCs w:val="20"/>
          <w:u w:val="single"/>
        </w:rPr>
        <w:t>Description</w:t>
      </w:r>
      <w:r w:rsidR="00393A5A" w:rsidRPr="00393A5A">
        <w:rPr>
          <w:b/>
          <w:sz w:val="20"/>
          <w:szCs w:val="20"/>
          <w:u w:val="single"/>
        </w:rPr>
        <w:t>:</w:t>
      </w:r>
      <w:r w:rsidR="00393A5A">
        <w:rPr>
          <w:sz w:val="20"/>
          <w:szCs w:val="20"/>
          <w:u w:val="single"/>
        </w:rPr>
        <w:t xml:space="preserve"> </w:t>
      </w:r>
      <w:proofErr w:type="gramStart"/>
      <w:r w:rsidRPr="00052F44">
        <w:rPr>
          <w:sz w:val="20"/>
          <w:szCs w:val="20"/>
          <w:u w:val="single"/>
        </w:rPr>
        <w:t>A daily</w:t>
      </w:r>
      <w:proofErr w:type="gramEnd"/>
      <w:r w:rsidRPr="00052F44">
        <w:rPr>
          <w:sz w:val="20"/>
          <w:szCs w:val="20"/>
          <w:u w:val="single"/>
        </w:rPr>
        <w:t xml:space="preserve"> cash settled Exchange Futures Contract based upon the daily price published by Gas Daily for the location specified in Reference Price A.</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Contract Symbol</w:t>
      </w:r>
      <w:r w:rsidR="00393A5A" w:rsidRPr="00393A5A">
        <w:rPr>
          <w:b/>
          <w:sz w:val="20"/>
          <w:szCs w:val="20"/>
          <w:u w:val="single"/>
        </w:rPr>
        <w:t>:</w:t>
      </w:r>
      <w:r w:rsidR="00393A5A">
        <w:rPr>
          <w:sz w:val="20"/>
          <w:szCs w:val="20"/>
          <w:u w:val="single"/>
        </w:rPr>
        <w:t xml:space="preserve"> </w:t>
      </w:r>
      <w:r w:rsidRPr="00052F44">
        <w:rPr>
          <w:sz w:val="20"/>
          <w:szCs w:val="20"/>
          <w:u w:val="single"/>
        </w:rPr>
        <w:t>CVT</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Settlement Method</w:t>
      </w:r>
      <w:r w:rsidR="00393A5A" w:rsidRPr="00393A5A">
        <w:rPr>
          <w:b/>
          <w:sz w:val="20"/>
          <w:szCs w:val="20"/>
          <w:u w:val="single"/>
        </w:rPr>
        <w:t>:</w:t>
      </w:r>
      <w:r w:rsidR="00393A5A">
        <w:rPr>
          <w:sz w:val="20"/>
          <w:szCs w:val="20"/>
          <w:u w:val="single"/>
        </w:rPr>
        <w:t xml:space="preserve"> </w:t>
      </w:r>
      <w:r w:rsidRPr="00052F44">
        <w:rPr>
          <w:sz w:val="20"/>
          <w:szCs w:val="20"/>
          <w:u w:val="single"/>
        </w:rPr>
        <w:t>Cash settlement</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Contract Size</w:t>
      </w:r>
      <w:r w:rsidR="00393A5A" w:rsidRPr="00393A5A">
        <w:rPr>
          <w:b/>
          <w:sz w:val="20"/>
          <w:szCs w:val="20"/>
          <w:u w:val="single"/>
        </w:rPr>
        <w:t>:</w:t>
      </w:r>
      <w:r w:rsidR="00393A5A">
        <w:rPr>
          <w:sz w:val="20"/>
          <w:szCs w:val="20"/>
          <w:u w:val="single"/>
        </w:rPr>
        <w:t xml:space="preserve"> </w:t>
      </w:r>
      <w:r w:rsidRPr="00052F44">
        <w:rPr>
          <w:sz w:val="20"/>
          <w:szCs w:val="20"/>
          <w:u w:val="single"/>
        </w:rPr>
        <w:t>2500 MMBtus</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Currency</w:t>
      </w:r>
      <w:r w:rsidR="00393A5A" w:rsidRPr="00393A5A">
        <w:rPr>
          <w:b/>
          <w:sz w:val="20"/>
          <w:szCs w:val="20"/>
          <w:u w:val="single"/>
        </w:rPr>
        <w:t>:</w:t>
      </w:r>
      <w:r w:rsidR="00393A5A">
        <w:rPr>
          <w:sz w:val="20"/>
          <w:szCs w:val="20"/>
          <w:u w:val="single"/>
        </w:rPr>
        <w:t xml:space="preserve"> </w:t>
      </w:r>
      <w:r w:rsidRPr="00052F44">
        <w:rPr>
          <w:sz w:val="20"/>
          <w:szCs w:val="20"/>
          <w:u w:val="single"/>
        </w:rPr>
        <w:t>USD</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Minimum Price Fluctuation:</w:t>
      </w:r>
      <w:r w:rsidR="00393A5A">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Listing Cycle:</w:t>
      </w:r>
      <w:r w:rsidR="00393A5A">
        <w:rPr>
          <w:sz w:val="20"/>
          <w:szCs w:val="20"/>
          <w:u w:val="single"/>
        </w:rPr>
        <w:t xml:space="preserve"> </w:t>
      </w:r>
      <w:r w:rsidRPr="00052F44">
        <w:rPr>
          <w:sz w:val="20"/>
          <w:szCs w:val="20"/>
          <w:u w:val="single"/>
        </w:rPr>
        <w:t>Up to 65 consecutive daily Contract Periods, or as otherwise determined by the Exchange</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Last Trading Day:</w:t>
      </w:r>
      <w:r w:rsidR="00393A5A">
        <w:rPr>
          <w:sz w:val="20"/>
          <w:szCs w:val="20"/>
          <w:u w:val="single"/>
        </w:rPr>
        <w:t xml:space="preserve"> </w:t>
      </w:r>
      <w:r w:rsidRPr="00052F44">
        <w:rPr>
          <w:sz w:val="20"/>
          <w:szCs w:val="20"/>
          <w:u w:val="single"/>
        </w:rPr>
        <w:t>The Business Day prior to the Contract Period</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Final Settlement</w:t>
      </w:r>
      <w:r w:rsidR="00393A5A" w:rsidRPr="00393A5A">
        <w:rPr>
          <w:b/>
          <w:sz w:val="20"/>
          <w:szCs w:val="20"/>
          <w:u w:val="single"/>
        </w:rPr>
        <w:t>:</w:t>
      </w:r>
      <w:r w:rsidR="00393A5A">
        <w:rPr>
          <w:sz w:val="20"/>
          <w:szCs w:val="20"/>
          <w:u w:val="single"/>
        </w:rPr>
        <w:t xml:space="preserve"> </w:t>
      </w:r>
      <w:r w:rsidRPr="00052F44">
        <w:rPr>
          <w:sz w:val="20"/>
          <w:szCs w:val="20"/>
          <w:u w:val="single"/>
        </w:rPr>
        <w:t>Reference Price A</w:t>
      </w:r>
    </w:p>
    <w:p w:rsidR="00393A5A" w:rsidRPr="00052F44" w:rsidRDefault="00393A5A" w:rsidP="00052F44">
      <w:pPr>
        <w:rPr>
          <w:sz w:val="20"/>
          <w:szCs w:val="20"/>
          <w:u w:val="single"/>
        </w:rPr>
      </w:pPr>
    </w:p>
    <w:p w:rsidR="00052F44" w:rsidRDefault="00052F44" w:rsidP="00052F44">
      <w:pPr>
        <w:rPr>
          <w:b/>
          <w:sz w:val="20"/>
          <w:szCs w:val="20"/>
          <w:u w:val="single"/>
        </w:rPr>
      </w:pPr>
      <w:r w:rsidRPr="00393A5A">
        <w:rPr>
          <w:b/>
          <w:sz w:val="20"/>
          <w:szCs w:val="20"/>
          <w:u w:val="single"/>
        </w:rPr>
        <w:t>REFERENCE PRICE A</w:t>
      </w:r>
      <w:r w:rsidR="00393A5A" w:rsidRPr="00393A5A">
        <w:rPr>
          <w:b/>
          <w:sz w:val="20"/>
          <w:szCs w:val="20"/>
          <w:u w:val="single"/>
        </w:rPr>
        <w:t xml:space="preserve">: </w:t>
      </w:r>
      <w:r w:rsidRPr="00393A5A">
        <w:rPr>
          <w:b/>
          <w:sz w:val="20"/>
          <w:szCs w:val="20"/>
          <w:u w:val="single"/>
        </w:rPr>
        <w:t>NATURAL GAS-TRANSCO (ZONE 1)-GAS DAILY</w:t>
      </w:r>
    </w:p>
    <w:p w:rsidR="00393A5A" w:rsidRPr="00393A5A" w:rsidRDefault="00393A5A" w:rsidP="00052F44">
      <w:pPr>
        <w:rPr>
          <w:b/>
          <w:sz w:val="20"/>
          <w:szCs w:val="20"/>
          <w:u w:val="single"/>
        </w:rPr>
      </w:pPr>
    </w:p>
    <w:p w:rsidR="00052F44" w:rsidRPr="00393A5A" w:rsidRDefault="00052F44" w:rsidP="00393A5A">
      <w:pPr>
        <w:pStyle w:val="ListParagraph"/>
        <w:numPr>
          <w:ilvl w:val="0"/>
          <w:numId w:val="27"/>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Description</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“NATURAL GAS-TRANSCO (ZONE 1)-GAS DAILY" means that the price for a Pricing Date will be that day's Specified Price per MMBTU of natural gas for delivery on the Delivery Date, stated in U.S. Dollars, published under the heading "Daily price survey ($/MMBtu): East Texas, Transco, zone 1: Midpoint” in the issue of Gas Daily that reports prices effective on that Pricing Date.</w:t>
      </w:r>
    </w:p>
    <w:p w:rsidR="00052F44" w:rsidRPr="00393A5A" w:rsidRDefault="00052F44" w:rsidP="00052F44">
      <w:pPr>
        <w:pStyle w:val="ListParagraph"/>
        <w:numPr>
          <w:ilvl w:val="0"/>
          <w:numId w:val="27"/>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Pricing Date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Each day that prices are reported for the Delivery Date</w:t>
      </w:r>
    </w:p>
    <w:p w:rsidR="00052F44" w:rsidRPr="00393A5A" w:rsidRDefault="00052F44" w:rsidP="00052F44">
      <w:pPr>
        <w:pStyle w:val="ListParagraph"/>
        <w:numPr>
          <w:ilvl w:val="0"/>
          <w:numId w:val="27"/>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Specified Price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Midpoint</w:t>
      </w:r>
    </w:p>
    <w:p w:rsidR="00052F44" w:rsidRPr="00393A5A" w:rsidRDefault="00052F44" w:rsidP="00052F44">
      <w:pPr>
        <w:pStyle w:val="ListParagraph"/>
        <w:numPr>
          <w:ilvl w:val="0"/>
          <w:numId w:val="27"/>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Pricing calendar</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Gas Daily</w:t>
      </w:r>
    </w:p>
    <w:p w:rsidR="00052F44" w:rsidRPr="00393A5A" w:rsidRDefault="00052F44" w:rsidP="00052F44">
      <w:pPr>
        <w:pStyle w:val="ListParagraph"/>
        <w:numPr>
          <w:ilvl w:val="0"/>
          <w:numId w:val="27"/>
        </w:numPr>
        <w:rPr>
          <w:rFonts w:ascii="Times New Roman" w:hAnsi="Times New Roman" w:cs="Times New Roman"/>
          <w:sz w:val="20"/>
          <w:szCs w:val="20"/>
          <w:u w:val="single"/>
        </w:rPr>
      </w:pPr>
      <w:r w:rsidRPr="00393A5A">
        <w:rPr>
          <w:rFonts w:ascii="Times New Roman" w:hAnsi="Times New Roman" w:cs="Times New Roman"/>
          <w:b/>
          <w:sz w:val="20"/>
          <w:szCs w:val="20"/>
          <w:u w:val="single"/>
        </w:rPr>
        <w:t>Ref Price A - Delivery Date</w:t>
      </w:r>
      <w:r w:rsidR="00393A5A" w:rsidRPr="00393A5A">
        <w:rPr>
          <w:rFonts w:ascii="Times New Roman" w:hAnsi="Times New Roman" w:cs="Times New Roman"/>
          <w:b/>
          <w:sz w:val="20"/>
          <w:szCs w:val="20"/>
          <w:u w:val="single"/>
        </w:rPr>
        <w:t>:</w:t>
      </w:r>
      <w:r w:rsidR="00393A5A" w:rsidRPr="00393A5A">
        <w:rPr>
          <w:rFonts w:ascii="Times New Roman" w:hAnsi="Times New Roman" w:cs="Times New Roman"/>
          <w:sz w:val="20"/>
          <w:szCs w:val="20"/>
          <w:u w:val="single"/>
        </w:rPr>
        <w:t xml:space="preserve"> </w:t>
      </w:r>
      <w:r w:rsidRPr="00393A5A">
        <w:rPr>
          <w:rFonts w:ascii="Times New Roman" w:hAnsi="Times New Roman" w:cs="Times New Roman"/>
          <w:sz w:val="20"/>
          <w:szCs w:val="20"/>
          <w:u w:val="single"/>
        </w:rPr>
        <w:t>Contract Period</w:t>
      </w:r>
    </w:p>
    <w:p w:rsidR="00052F44" w:rsidRDefault="00052F44" w:rsidP="00052F44">
      <w:pPr>
        <w:rPr>
          <w:sz w:val="20"/>
          <w:szCs w:val="20"/>
          <w:u w:val="single"/>
        </w:rPr>
      </w:pPr>
      <w:r w:rsidRPr="00393A5A">
        <w:rPr>
          <w:b/>
          <w:sz w:val="20"/>
          <w:szCs w:val="20"/>
          <w:u w:val="single"/>
        </w:rPr>
        <w:t>Final Payment Date</w:t>
      </w:r>
      <w:r w:rsidR="00393A5A" w:rsidRPr="00393A5A">
        <w:rPr>
          <w:b/>
          <w:sz w:val="20"/>
          <w:szCs w:val="20"/>
          <w:u w:val="single"/>
        </w:rPr>
        <w:t xml:space="preserve">: </w:t>
      </w:r>
      <w:r w:rsidRPr="00393A5A">
        <w:rPr>
          <w:sz w:val="20"/>
          <w:szCs w:val="20"/>
          <w:u w:val="single"/>
        </w:rPr>
        <w:t>The third Clearing</w:t>
      </w:r>
      <w:r w:rsidRPr="00052F44">
        <w:rPr>
          <w:sz w:val="20"/>
          <w:szCs w:val="20"/>
          <w:u w:val="single"/>
        </w:rPr>
        <w:t xml:space="preserve"> Organization business day following the Last Trading Day.</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MIC Code</w:t>
      </w:r>
      <w:r w:rsidR="00393A5A" w:rsidRPr="00393A5A">
        <w:rPr>
          <w:b/>
          <w:sz w:val="20"/>
          <w:szCs w:val="20"/>
          <w:u w:val="single"/>
        </w:rPr>
        <w:t>:</w:t>
      </w:r>
      <w:r w:rsidR="00393A5A">
        <w:rPr>
          <w:sz w:val="20"/>
          <w:szCs w:val="20"/>
          <w:u w:val="single"/>
        </w:rPr>
        <w:t xml:space="preserve"> </w:t>
      </w:r>
      <w:r w:rsidRPr="00052F44">
        <w:rPr>
          <w:sz w:val="20"/>
          <w:szCs w:val="20"/>
          <w:u w:val="single"/>
        </w:rPr>
        <w:t>IFED</w:t>
      </w:r>
    </w:p>
    <w:p w:rsidR="00393A5A" w:rsidRPr="00052F44" w:rsidRDefault="00393A5A" w:rsidP="00052F44">
      <w:pPr>
        <w:rPr>
          <w:sz w:val="20"/>
          <w:szCs w:val="20"/>
          <w:u w:val="single"/>
        </w:rPr>
      </w:pPr>
    </w:p>
    <w:p w:rsidR="00052F44" w:rsidRPr="00052F44" w:rsidRDefault="00052F44" w:rsidP="00052F44">
      <w:pPr>
        <w:rPr>
          <w:sz w:val="20"/>
          <w:szCs w:val="20"/>
          <w:u w:val="single"/>
        </w:rPr>
      </w:pPr>
      <w:r w:rsidRPr="00393A5A">
        <w:rPr>
          <w:b/>
          <w:sz w:val="20"/>
          <w:szCs w:val="20"/>
          <w:u w:val="single"/>
        </w:rPr>
        <w:t>Clearing Venue</w:t>
      </w:r>
      <w:r w:rsidR="00393A5A" w:rsidRPr="00393A5A">
        <w:rPr>
          <w:b/>
          <w:sz w:val="20"/>
          <w:szCs w:val="20"/>
          <w:u w:val="single"/>
        </w:rPr>
        <w:t>:</w:t>
      </w:r>
      <w:r w:rsidR="00393A5A">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393A5A" w:rsidRDefault="00393A5A">
      <w:pPr>
        <w:rPr>
          <w:sz w:val="20"/>
          <w:szCs w:val="20"/>
          <w:u w:val="single"/>
        </w:rPr>
      </w:pPr>
      <w:r>
        <w:rPr>
          <w:sz w:val="20"/>
          <w:szCs w:val="20"/>
          <w:u w:val="single"/>
        </w:rPr>
        <w:br w:type="page"/>
      </w:r>
    </w:p>
    <w:p w:rsidR="00052F44" w:rsidRDefault="00052F44" w:rsidP="00052F44">
      <w:pPr>
        <w:rPr>
          <w:b/>
          <w:sz w:val="20"/>
          <w:szCs w:val="20"/>
          <w:u w:val="single"/>
        </w:rPr>
      </w:pPr>
      <w:r w:rsidRPr="00393A5A">
        <w:rPr>
          <w:b/>
          <w:sz w:val="20"/>
          <w:szCs w:val="20"/>
          <w:u w:val="single"/>
        </w:rPr>
        <w:lastRenderedPageBreak/>
        <w:t>18</w:t>
      </w:r>
      <w:proofErr w:type="gramStart"/>
      <w:r w:rsidRPr="00393A5A">
        <w:rPr>
          <w:b/>
          <w:sz w:val="20"/>
          <w:szCs w:val="20"/>
          <w:u w:val="single"/>
        </w:rPr>
        <w:t>.A.227</w:t>
      </w:r>
      <w:proofErr w:type="gramEnd"/>
      <w:r w:rsidRPr="00393A5A">
        <w:rPr>
          <w:b/>
          <w:sz w:val="20"/>
          <w:szCs w:val="20"/>
          <w:u w:val="single"/>
        </w:rPr>
        <w:t xml:space="preserve"> </w:t>
      </w:r>
      <w:proofErr w:type="spellStart"/>
      <w:r w:rsidRPr="00393A5A">
        <w:rPr>
          <w:b/>
          <w:sz w:val="20"/>
          <w:szCs w:val="20"/>
          <w:u w:val="single"/>
        </w:rPr>
        <w:t>Trunkline</w:t>
      </w:r>
      <w:proofErr w:type="spellEnd"/>
      <w:r w:rsidRPr="00393A5A">
        <w:rPr>
          <w:b/>
          <w:sz w:val="20"/>
          <w:szCs w:val="20"/>
          <w:u w:val="single"/>
        </w:rPr>
        <w:t xml:space="preserve"> Zone 1A Index Future</w:t>
      </w:r>
    </w:p>
    <w:p w:rsidR="00393A5A" w:rsidRPr="00393A5A" w:rsidRDefault="00393A5A" w:rsidP="00052F44">
      <w:pPr>
        <w:rPr>
          <w:b/>
          <w:sz w:val="20"/>
          <w:szCs w:val="20"/>
          <w:u w:val="single"/>
        </w:rPr>
      </w:pPr>
    </w:p>
    <w:p w:rsidR="00052F44" w:rsidRDefault="00052F44" w:rsidP="00052F44">
      <w:pPr>
        <w:rPr>
          <w:sz w:val="20"/>
          <w:szCs w:val="20"/>
          <w:u w:val="single"/>
        </w:rPr>
      </w:pPr>
      <w:r w:rsidRPr="00393A5A">
        <w:rPr>
          <w:b/>
          <w:sz w:val="20"/>
          <w:szCs w:val="20"/>
          <w:u w:val="single"/>
        </w:rPr>
        <w:t>Description</w:t>
      </w:r>
      <w:r w:rsidR="00393A5A" w:rsidRPr="00393A5A">
        <w:rPr>
          <w:b/>
          <w:sz w:val="20"/>
          <w:szCs w:val="20"/>
          <w:u w:val="single"/>
        </w:rPr>
        <w:t>:</w:t>
      </w:r>
      <w:r w:rsidR="00393A5A">
        <w:rPr>
          <w:sz w:val="20"/>
          <w:szCs w:val="20"/>
          <w:u w:val="single"/>
        </w:rPr>
        <w:t xml:space="preserve"> </w:t>
      </w:r>
      <w:proofErr w:type="gramStart"/>
      <w:r w:rsidRPr="00052F44">
        <w:rPr>
          <w:sz w:val="20"/>
          <w:szCs w:val="20"/>
          <w:u w:val="single"/>
        </w:rPr>
        <w:t>A monthly</w:t>
      </w:r>
      <w:proofErr w:type="gramEnd"/>
      <w:r w:rsidRPr="00052F44">
        <w:rPr>
          <w:sz w:val="20"/>
          <w:szCs w:val="20"/>
          <w:u w:val="single"/>
        </w:rPr>
        <w:t xml:space="preserve"> cash settled Exchange Futures Contract based upon the mathematical result of subtracting the monthly price published by Inside FERC, as defined in Reference Price B, from the average of the daily prices published by Gas Daily, as defined in Reference Price A.</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Contract Symbol</w:t>
      </w:r>
      <w:r w:rsidR="00393A5A" w:rsidRPr="00393A5A">
        <w:rPr>
          <w:b/>
          <w:sz w:val="20"/>
          <w:szCs w:val="20"/>
          <w:u w:val="single"/>
        </w:rPr>
        <w:t>:</w:t>
      </w:r>
      <w:r w:rsidR="00393A5A">
        <w:rPr>
          <w:sz w:val="20"/>
          <w:szCs w:val="20"/>
          <w:u w:val="single"/>
        </w:rPr>
        <w:t xml:space="preserve"> </w:t>
      </w:r>
      <w:r w:rsidRPr="00052F44">
        <w:rPr>
          <w:sz w:val="20"/>
          <w:szCs w:val="20"/>
          <w:u w:val="single"/>
        </w:rPr>
        <w:t>CVU</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Settlement Method</w:t>
      </w:r>
      <w:r w:rsidR="00393A5A" w:rsidRPr="00393A5A">
        <w:rPr>
          <w:b/>
          <w:sz w:val="20"/>
          <w:szCs w:val="20"/>
          <w:u w:val="single"/>
        </w:rPr>
        <w:t>:</w:t>
      </w:r>
      <w:r w:rsidR="00393A5A">
        <w:rPr>
          <w:sz w:val="20"/>
          <w:szCs w:val="20"/>
          <w:u w:val="single"/>
        </w:rPr>
        <w:t xml:space="preserve"> </w:t>
      </w:r>
      <w:r w:rsidRPr="00052F44">
        <w:rPr>
          <w:sz w:val="20"/>
          <w:szCs w:val="20"/>
          <w:u w:val="single"/>
        </w:rPr>
        <w:t>Cash settlement</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Contract Size</w:t>
      </w:r>
      <w:r w:rsidR="00393A5A" w:rsidRPr="00393A5A">
        <w:rPr>
          <w:b/>
          <w:sz w:val="20"/>
          <w:szCs w:val="20"/>
          <w:u w:val="single"/>
        </w:rPr>
        <w:t>:</w:t>
      </w:r>
      <w:r w:rsidR="00393A5A">
        <w:rPr>
          <w:sz w:val="20"/>
          <w:szCs w:val="20"/>
          <w:u w:val="single"/>
        </w:rPr>
        <w:t xml:space="preserve"> </w:t>
      </w:r>
      <w:r w:rsidRPr="00052F44">
        <w:rPr>
          <w:sz w:val="20"/>
          <w:szCs w:val="20"/>
          <w:u w:val="single"/>
        </w:rPr>
        <w:t>2500 MMBtus</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Currency</w:t>
      </w:r>
      <w:r w:rsidR="00393A5A" w:rsidRPr="00393A5A">
        <w:rPr>
          <w:b/>
          <w:sz w:val="20"/>
          <w:szCs w:val="20"/>
          <w:u w:val="single"/>
        </w:rPr>
        <w:t>:</w:t>
      </w:r>
      <w:r w:rsidR="00393A5A">
        <w:rPr>
          <w:sz w:val="20"/>
          <w:szCs w:val="20"/>
          <w:u w:val="single"/>
        </w:rPr>
        <w:t xml:space="preserve"> </w:t>
      </w:r>
      <w:r w:rsidRPr="00052F44">
        <w:rPr>
          <w:sz w:val="20"/>
          <w:szCs w:val="20"/>
          <w:u w:val="single"/>
        </w:rPr>
        <w:t>USD</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Minimum Price Fluctuation:</w:t>
      </w:r>
      <w:r w:rsidR="00393A5A">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Listing Cycle:</w:t>
      </w:r>
      <w:r w:rsidR="00393A5A">
        <w:rPr>
          <w:sz w:val="20"/>
          <w:szCs w:val="20"/>
          <w:u w:val="single"/>
        </w:rPr>
        <w:t xml:space="preserve"> </w:t>
      </w:r>
      <w:r w:rsidRPr="00052F44">
        <w:rPr>
          <w:sz w:val="20"/>
          <w:szCs w:val="20"/>
          <w:u w:val="single"/>
        </w:rPr>
        <w:t>Up to 120 consecutive monthly Contract Periods, or as otherwise determined by the Exchange</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Last Trading Day:</w:t>
      </w:r>
      <w:r w:rsidR="00393A5A">
        <w:rPr>
          <w:sz w:val="20"/>
          <w:szCs w:val="20"/>
          <w:u w:val="single"/>
        </w:rPr>
        <w:t xml:space="preserve"> </w:t>
      </w:r>
      <w:r w:rsidRPr="00052F44">
        <w:rPr>
          <w:sz w:val="20"/>
          <w:szCs w:val="20"/>
          <w:u w:val="single"/>
        </w:rPr>
        <w:t>The last Business Day prior to the first calendar day of the Contract Period</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t>Final Settlement</w:t>
      </w:r>
      <w:r w:rsidR="00393A5A" w:rsidRPr="00393A5A">
        <w:rPr>
          <w:b/>
          <w:sz w:val="20"/>
          <w:szCs w:val="20"/>
          <w:u w:val="single"/>
        </w:rPr>
        <w:t>:</w:t>
      </w:r>
      <w:r w:rsidR="00393A5A">
        <w:rPr>
          <w:sz w:val="20"/>
          <w:szCs w:val="20"/>
          <w:u w:val="single"/>
        </w:rPr>
        <w:t xml:space="preserve"> </w:t>
      </w:r>
      <w:r w:rsidRPr="00052F44">
        <w:rPr>
          <w:sz w:val="20"/>
          <w:szCs w:val="20"/>
          <w:u w:val="single"/>
        </w:rPr>
        <w:t xml:space="preserve">Average of the Reference Price </w:t>
      </w:r>
      <w:proofErr w:type="gramStart"/>
      <w:r w:rsidRPr="00052F44">
        <w:rPr>
          <w:sz w:val="20"/>
          <w:szCs w:val="20"/>
          <w:u w:val="single"/>
        </w:rPr>
        <w:t>A</w:t>
      </w:r>
      <w:proofErr w:type="gramEnd"/>
      <w:r w:rsidRPr="00052F44">
        <w:rPr>
          <w:sz w:val="20"/>
          <w:szCs w:val="20"/>
          <w:u w:val="single"/>
        </w:rPr>
        <w:t xml:space="preserve"> prices minus Reference Price B</w:t>
      </w:r>
    </w:p>
    <w:p w:rsidR="00393A5A" w:rsidRPr="00052F44" w:rsidRDefault="00393A5A" w:rsidP="00052F44">
      <w:pPr>
        <w:rPr>
          <w:sz w:val="20"/>
          <w:szCs w:val="20"/>
          <w:u w:val="single"/>
        </w:rPr>
      </w:pPr>
    </w:p>
    <w:p w:rsidR="00052F44" w:rsidRDefault="00052F44" w:rsidP="00052F44">
      <w:pPr>
        <w:rPr>
          <w:b/>
          <w:sz w:val="20"/>
          <w:szCs w:val="20"/>
          <w:u w:val="single"/>
        </w:rPr>
      </w:pPr>
      <w:r w:rsidRPr="00393A5A">
        <w:rPr>
          <w:b/>
          <w:sz w:val="20"/>
          <w:szCs w:val="20"/>
          <w:u w:val="single"/>
        </w:rPr>
        <w:t>REFERENCE PRICE A</w:t>
      </w:r>
      <w:r w:rsidR="00393A5A" w:rsidRPr="00393A5A">
        <w:rPr>
          <w:b/>
          <w:sz w:val="20"/>
          <w:szCs w:val="20"/>
          <w:u w:val="single"/>
        </w:rPr>
        <w:t xml:space="preserve">: </w:t>
      </w:r>
      <w:r w:rsidRPr="00393A5A">
        <w:rPr>
          <w:b/>
          <w:sz w:val="20"/>
          <w:szCs w:val="20"/>
          <w:u w:val="single"/>
        </w:rPr>
        <w:t>NATURAL GAS-TRUNKLINE, ZONE 1A-GAS DAILY</w:t>
      </w:r>
    </w:p>
    <w:p w:rsidR="00393A5A" w:rsidRPr="00393A5A" w:rsidRDefault="00393A5A" w:rsidP="00052F44">
      <w:pPr>
        <w:rPr>
          <w:b/>
          <w:sz w:val="20"/>
          <w:szCs w:val="20"/>
          <w:u w:val="single"/>
        </w:rPr>
      </w:pPr>
    </w:p>
    <w:p w:rsidR="00052F44" w:rsidRPr="00D475E8" w:rsidRDefault="00052F44" w:rsidP="00393A5A">
      <w:pPr>
        <w:pStyle w:val="ListParagraph"/>
        <w:numPr>
          <w:ilvl w:val="0"/>
          <w:numId w:val="28"/>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Description</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 xml:space="preserve">“NATURAL GAS-TRUNKLINE, ZONE 1A-GAS DAILY" means that the price for a Pricing Date will be that day's Specified Price per MMBTU of natural gas for delivery on the Delivery Date, stated in U.S. Dollars, published under the heading "Daily price survey ($/MMBtu): Louisiana/Southeast, </w:t>
      </w:r>
      <w:proofErr w:type="spellStart"/>
      <w:r w:rsidRPr="00D475E8">
        <w:rPr>
          <w:rFonts w:ascii="Times New Roman" w:hAnsi="Times New Roman" w:cs="Times New Roman"/>
          <w:sz w:val="20"/>
          <w:szCs w:val="20"/>
          <w:u w:val="single"/>
        </w:rPr>
        <w:t>Trunkline</w:t>
      </w:r>
      <w:proofErr w:type="spellEnd"/>
      <w:r w:rsidRPr="00D475E8">
        <w:rPr>
          <w:rFonts w:ascii="Times New Roman" w:hAnsi="Times New Roman" w:cs="Times New Roman"/>
          <w:sz w:val="20"/>
          <w:szCs w:val="20"/>
          <w:u w:val="single"/>
        </w:rPr>
        <w:t>, zone 1A: Midpoint” in the issue of Gas Daily that reports prices effective on that Pricing Date.</w:t>
      </w:r>
    </w:p>
    <w:p w:rsidR="00052F44" w:rsidRPr="00D475E8" w:rsidRDefault="00052F44" w:rsidP="00052F44">
      <w:pPr>
        <w:pStyle w:val="ListParagraph"/>
        <w:numPr>
          <w:ilvl w:val="0"/>
          <w:numId w:val="28"/>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Pricing Date</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Each day that prices are reported for the Delivery Date</w:t>
      </w:r>
    </w:p>
    <w:p w:rsidR="00052F44" w:rsidRPr="00D475E8" w:rsidRDefault="00052F44" w:rsidP="00052F44">
      <w:pPr>
        <w:pStyle w:val="ListParagraph"/>
        <w:numPr>
          <w:ilvl w:val="0"/>
          <w:numId w:val="28"/>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Specified Price</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Midpoint</w:t>
      </w:r>
    </w:p>
    <w:p w:rsidR="00052F44" w:rsidRPr="00D475E8" w:rsidRDefault="00052F44" w:rsidP="00052F44">
      <w:pPr>
        <w:pStyle w:val="ListParagraph"/>
        <w:numPr>
          <w:ilvl w:val="0"/>
          <w:numId w:val="28"/>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Pricing calendar</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Gas Daily</w:t>
      </w:r>
    </w:p>
    <w:p w:rsidR="00052F44" w:rsidRPr="00D475E8" w:rsidRDefault="00052F44" w:rsidP="00052F44">
      <w:pPr>
        <w:pStyle w:val="ListParagraph"/>
        <w:numPr>
          <w:ilvl w:val="0"/>
          <w:numId w:val="28"/>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Delivery Date</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Each calendar day in the Contract Period</w:t>
      </w:r>
    </w:p>
    <w:p w:rsidR="00052F44" w:rsidRDefault="00052F44" w:rsidP="00052F44">
      <w:pPr>
        <w:rPr>
          <w:b/>
          <w:sz w:val="20"/>
          <w:szCs w:val="20"/>
          <w:u w:val="single"/>
        </w:rPr>
      </w:pPr>
      <w:r w:rsidRPr="00393A5A">
        <w:rPr>
          <w:b/>
          <w:sz w:val="20"/>
          <w:szCs w:val="20"/>
          <w:u w:val="single"/>
        </w:rPr>
        <w:t>REFERENCE PRICE B</w:t>
      </w:r>
      <w:r w:rsidR="00393A5A" w:rsidRPr="00393A5A">
        <w:rPr>
          <w:b/>
          <w:sz w:val="20"/>
          <w:szCs w:val="20"/>
          <w:u w:val="single"/>
        </w:rPr>
        <w:t xml:space="preserve">: </w:t>
      </w:r>
      <w:r w:rsidRPr="00393A5A">
        <w:rPr>
          <w:b/>
          <w:sz w:val="20"/>
          <w:szCs w:val="20"/>
          <w:u w:val="single"/>
        </w:rPr>
        <w:t>NATURAL GAS-TRUNKLINE, ZONE 1A-INSIDE FERC</w:t>
      </w:r>
    </w:p>
    <w:p w:rsidR="00393A5A" w:rsidRPr="00D475E8" w:rsidRDefault="00393A5A" w:rsidP="00052F44">
      <w:pPr>
        <w:rPr>
          <w:b/>
          <w:sz w:val="20"/>
          <w:szCs w:val="20"/>
          <w:u w:val="single"/>
        </w:rPr>
      </w:pPr>
    </w:p>
    <w:p w:rsidR="00052F44" w:rsidRPr="00D475E8" w:rsidRDefault="00052F44" w:rsidP="00393A5A">
      <w:pPr>
        <w:pStyle w:val="ListParagraph"/>
        <w:numPr>
          <w:ilvl w:val="0"/>
          <w:numId w:val="29"/>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B - Description</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 xml:space="preserve">“NATURAL GAS-TRUNKLINE, ZONE 1A-INSIDE FERC” means that the price for a Pricing Date will be that day's Specified Price per MMBTU of natural gas for delivery on the Delivery Date, stated in U.S. Dollars, published under the heading "Monthly </w:t>
      </w:r>
      <w:proofErr w:type="spellStart"/>
      <w:r w:rsidRPr="00D475E8">
        <w:rPr>
          <w:rFonts w:ascii="Times New Roman" w:hAnsi="Times New Roman" w:cs="Times New Roman"/>
          <w:sz w:val="20"/>
          <w:szCs w:val="20"/>
          <w:u w:val="single"/>
        </w:rPr>
        <w:t>Bidweek</w:t>
      </w:r>
      <w:proofErr w:type="spellEnd"/>
      <w:r w:rsidRPr="00D475E8">
        <w:rPr>
          <w:rFonts w:ascii="Times New Roman" w:hAnsi="Times New Roman" w:cs="Times New Roman"/>
          <w:sz w:val="20"/>
          <w:szCs w:val="20"/>
          <w:u w:val="single"/>
        </w:rPr>
        <w:t xml:space="preserve"> Spot Gas Prices ($/MMBtu): Louisiana/Southeast: </w:t>
      </w:r>
      <w:proofErr w:type="spellStart"/>
      <w:r w:rsidRPr="00D475E8">
        <w:rPr>
          <w:rFonts w:ascii="Times New Roman" w:hAnsi="Times New Roman" w:cs="Times New Roman"/>
          <w:sz w:val="20"/>
          <w:szCs w:val="20"/>
          <w:u w:val="single"/>
        </w:rPr>
        <w:t>Trunkline</w:t>
      </w:r>
      <w:proofErr w:type="spellEnd"/>
      <w:r w:rsidRPr="00D475E8">
        <w:rPr>
          <w:rFonts w:ascii="Times New Roman" w:hAnsi="Times New Roman" w:cs="Times New Roman"/>
          <w:sz w:val="20"/>
          <w:szCs w:val="20"/>
          <w:u w:val="single"/>
        </w:rPr>
        <w:t>, zone 1A: Index" in the issue of Inside FERC that reports prices effective on that Pricing Date.</w:t>
      </w:r>
    </w:p>
    <w:p w:rsidR="00052F44" w:rsidRPr="00D475E8" w:rsidRDefault="00052F44" w:rsidP="00052F44">
      <w:pPr>
        <w:pStyle w:val="ListParagraph"/>
        <w:numPr>
          <w:ilvl w:val="0"/>
          <w:numId w:val="29"/>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B - Pricing Date</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First publication date of Contract Period</w:t>
      </w:r>
    </w:p>
    <w:p w:rsidR="00052F44" w:rsidRPr="00D475E8" w:rsidRDefault="00052F44" w:rsidP="00052F44">
      <w:pPr>
        <w:pStyle w:val="ListParagraph"/>
        <w:numPr>
          <w:ilvl w:val="0"/>
          <w:numId w:val="29"/>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B - Specified Price</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Index</w:t>
      </w:r>
    </w:p>
    <w:p w:rsidR="00052F44" w:rsidRPr="00D475E8" w:rsidRDefault="00052F44" w:rsidP="00052F44">
      <w:pPr>
        <w:pStyle w:val="ListParagraph"/>
        <w:numPr>
          <w:ilvl w:val="0"/>
          <w:numId w:val="29"/>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B - Pricing calendar</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Inside FERC</w:t>
      </w:r>
    </w:p>
    <w:p w:rsidR="00052F44" w:rsidRPr="00D475E8" w:rsidRDefault="00052F44" w:rsidP="00052F44">
      <w:pPr>
        <w:pStyle w:val="ListParagraph"/>
        <w:numPr>
          <w:ilvl w:val="0"/>
          <w:numId w:val="29"/>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B - Delivery Date</w:t>
      </w:r>
      <w:r w:rsidR="00393A5A" w:rsidRPr="00D475E8">
        <w:rPr>
          <w:rFonts w:ascii="Times New Roman" w:hAnsi="Times New Roman" w:cs="Times New Roman"/>
          <w:b/>
          <w:sz w:val="20"/>
          <w:szCs w:val="20"/>
          <w:u w:val="single"/>
        </w:rPr>
        <w:t>:</w:t>
      </w:r>
      <w:r w:rsidR="00393A5A" w:rsidRPr="00D475E8">
        <w:rPr>
          <w:rFonts w:ascii="Times New Roman" w:hAnsi="Times New Roman" w:cs="Times New Roman"/>
          <w:sz w:val="20"/>
          <w:szCs w:val="20"/>
          <w:u w:val="single"/>
        </w:rPr>
        <w:t xml:space="preserve"> </w:t>
      </w:r>
      <w:r w:rsidRPr="00D475E8">
        <w:rPr>
          <w:rFonts w:ascii="Times New Roman" w:hAnsi="Times New Roman" w:cs="Times New Roman"/>
          <w:sz w:val="20"/>
          <w:szCs w:val="20"/>
          <w:u w:val="single"/>
        </w:rPr>
        <w:t>Contract Period</w:t>
      </w:r>
    </w:p>
    <w:p w:rsidR="00052F44" w:rsidRDefault="00052F44" w:rsidP="00052F44">
      <w:pPr>
        <w:rPr>
          <w:sz w:val="20"/>
          <w:szCs w:val="20"/>
          <w:u w:val="single"/>
        </w:rPr>
      </w:pPr>
      <w:r w:rsidRPr="00393A5A">
        <w:rPr>
          <w:b/>
          <w:sz w:val="20"/>
          <w:szCs w:val="20"/>
          <w:u w:val="single"/>
        </w:rPr>
        <w:t>Final Payment Date</w:t>
      </w:r>
      <w:r w:rsidR="00393A5A" w:rsidRPr="00393A5A">
        <w:rPr>
          <w:b/>
          <w:sz w:val="20"/>
          <w:szCs w:val="20"/>
          <w:u w:val="single"/>
        </w:rPr>
        <w:t>:</w:t>
      </w:r>
      <w:r w:rsidR="00393A5A">
        <w:rPr>
          <w:sz w:val="20"/>
          <w:szCs w:val="20"/>
          <w:u w:val="single"/>
        </w:rPr>
        <w:t xml:space="preserve"> </w:t>
      </w:r>
      <w:r w:rsidRPr="00052F44">
        <w:rPr>
          <w:sz w:val="20"/>
          <w:szCs w:val="20"/>
          <w:u w:val="single"/>
        </w:rPr>
        <w:t>The third Clearing Organization business day following the Last Trading Day.</w:t>
      </w:r>
    </w:p>
    <w:p w:rsidR="00393A5A" w:rsidRPr="00052F44" w:rsidRDefault="00393A5A" w:rsidP="00052F44">
      <w:pPr>
        <w:rPr>
          <w:sz w:val="20"/>
          <w:szCs w:val="20"/>
          <w:u w:val="single"/>
        </w:rPr>
      </w:pPr>
    </w:p>
    <w:p w:rsidR="00052F44" w:rsidRDefault="00052F44" w:rsidP="00052F44">
      <w:pPr>
        <w:rPr>
          <w:sz w:val="20"/>
          <w:szCs w:val="20"/>
          <w:u w:val="single"/>
        </w:rPr>
      </w:pPr>
      <w:r w:rsidRPr="00393A5A">
        <w:rPr>
          <w:b/>
          <w:sz w:val="20"/>
          <w:szCs w:val="20"/>
          <w:u w:val="single"/>
        </w:rPr>
        <w:lastRenderedPageBreak/>
        <w:t>MIC Code</w:t>
      </w:r>
      <w:r w:rsidR="00393A5A" w:rsidRPr="00393A5A">
        <w:rPr>
          <w:b/>
          <w:sz w:val="20"/>
          <w:szCs w:val="20"/>
          <w:u w:val="single"/>
        </w:rPr>
        <w:t>:</w:t>
      </w:r>
      <w:r w:rsidR="00393A5A">
        <w:rPr>
          <w:sz w:val="20"/>
          <w:szCs w:val="20"/>
          <w:u w:val="single"/>
        </w:rPr>
        <w:t xml:space="preserve"> </w:t>
      </w:r>
      <w:r w:rsidRPr="00052F44">
        <w:rPr>
          <w:sz w:val="20"/>
          <w:szCs w:val="20"/>
          <w:u w:val="single"/>
        </w:rPr>
        <w:t>IFED</w:t>
      </w:r>
    </w:p>
    <w:p w:rsidR="00393A5A" w:rsidRPr="00052F44" w:rsidRDefault="00393A5A" w:rsidP="00052F44">
      <w:pPr>
        <w:rPr>
          <w:sz w:val="20"/>
          <w:szCs w:val="20"/>
          <w:u w:val="single"/>
        </w:rPr>
      </w:pPr>
    </w:p>
    <w:p w:rsidR="00052F44" w:rsidRPr="00052F44" w:rsidRDefault="00052F44" w:rsidP="00052F44">
      <w:pPr>
        <w:rPr>
          <w:sz w:val="20"/>
          <w:szCs w:val="20"/>
          <w:u w:val="single"/>
        </w:rPr>
      </w:pPr>
      <w:r w:rsidRPr="00393A5A">
        <w:rPr>
          <w:b/>
          <w:sz w:val="20"/>
          <w:szCs w:val="20"/>
          <w:u w:val="single"/>
        </w:rPr>
        <w:t>Clearing Venue</w:t>
      </w:r>
      <w:r w:rsidR="00393A5A" w:rsidRPr="00393A5A">
        <w:rPr>
          <w:b/>
          <w:sz w:val="20"/>
          <w:szCs w:val="20"/>
          <w:u w:val="single"/>
        </w:rPr>
        <w:t>:</w:t>
      </w:r>
      <w:r w:rsidR="00393A5A">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393A5A" w:rsidRDefault="00393A5A">
      <w:pPr>
        <w:rPr>
          <w:sz w:val="20"/>
          <w:szCs w:val="20"/>
          <w:u w:val="single"/>
        </w:rPr>
      </w:pPr>
      <w:r>
        <w:rPr>
          <w:sz w:val="20"/>
          <w:szCs w:val="20"/>
          <w:u w:val="single"/>
        </w:rPr>
        <w:br w:type="page"/>
      </w:r>
    </w:p>
    <w:p w:rsidR="00052F44" w:rsidRDefault="00052F44" w:rsidP="00052F44">
      <w:pPr>
        <w:rPr>
          <w:b/>
          <w:sz w:val="20"/>
          <w:szCs w:val="20"/>
          <w:u w:val="single"/>
        </w:rPr>
      </w:pPr>
      <w:r w:rsidRPr="00393A5A">
        <w:rPr>
          <w:b/>
          <w:sz w:val="20"/>
          <w:szCs w:val="20"/>
          <w:u w:val="single"/>
        </w:rPr>
        <w:lastRenderedPageBreak/>
        <w:t>18</w:t>
      </w:r>
      <w:proofErr w:type="gramStart"/>
      <w:r w:rsidRPr="00393A5A">
        <w:rPr>
          <w:b/>
          <w:sz w:val="20"/>
          <w:szCs w:val="20"/>
          <w:u w:val="single"/>
        </w:rPr>
        <w:t>.A.228</w:t>
      </w:r>
      <w:proofErr w:type="gramEnd"/>
      <w:r w:rsidRPr="00393A5A">
        <w:rPr>
          <w:b/>
          <w:sz w:val="20"/>
          <w:szCs w:val="20"/>
          <w:u w:val="single"/>
        </w:rPr>
        <w:t xml:space="preserve"> </w:t>
      </w:r>
      <w:proofErr w:type="spellStart"/>
      <w:r w:rsidRPr="00393A5A">
        <w:rPr>
          <w:b/>
          <w:sz w:val="20"/>
          <w:szCs w:val="20"/>
          <w:u w:val="single"/>
        </w:rPr>
        <w:t>Trunkline</w:t>
      </w:r>
      <w:proofErr w:type="spellEnd"/>
      <w:r w:rsidRPr="00393A5A">
        <w:rPr>
          <w:b/>
          <w:sz w:val="20"/>
          <w:szCs w:val="20"/>
          <w:u w:val="single"/>
        </w:rPr>
        <w:t xml:space="preserve"> Zone 1A Swing Future</w:t>
      </w:r>
    </w:p>
    <w:p w:rsidR="00393A5A" w:rsidRPr="00393A5A" w:rsidRDefault="00393A5A" w:rsidP="00052F44">
      <w:pPr>
        <w:rPr>
          <w:b/>
          <w:sz w:val="20"/>
          <w:szCs w:val="20"/>
          <w:u w:val="single"/>
        </w:rPr>
      </w:pPr>
    </w:p>
    <w:p w:rsidR="00052F44" w:rsidRDefault="00052F44" w:rsidP="00052F44">
      <w:pPr>
        <w:rPr>
          <w:sz w:val="20"/>
          <w:szCs w:val="20"/>
          <w:u w:val="single"/>
        </w:rPr>
      </w:pPr>
      <w:r w:rsidRPr="00393A5A">
        <w:rPr>
          <w:b/>
          <w:sz w:val="20"/>
          <w:szCs w:val="20"/>
          <w:u w:val="single"/>
        </w:rPr>
        <w:t>Description</w:t>
      </w:r>
      <w:r w:rsidR="00393A5A" w:rsidRPr="00393A5A">
        <w:rPr>
          <w:b/>
          <w:sz w:val="20"/>
          <w:szCs w:val="20"/>
          <w:u w:val="single"/>
        </w:rPr>
        <w:t>:</w:t>
      </w:r>
      <w:r w:rsidR="00393A5A">
        <w:rPr>
          <w:sz w:val="20"/>
          <w:szCs w:val="20"/>
          <w:u w:val="single"/>
        </w:rPr>
        <w:t xml:space="preserve"> </w:t>
      </w:r>
      <w:proofErr w:type="gramStart"/>
      <w:r w:rsidRPr="00052F44">
        <w:rPr>
          <w:sz w:val="20"/>
          <w:szCs w:val="20"/>
          <w:u w:val="single"/>
        </w:rPr>
        <w:t>A daily</w:t>
      </w:r>
      <w:proofErr w:type="gramEnd"/>
      <w:r w:rsidRPr="00052F44">
        <w:rPr>
          <w:sz w:val="20"/>
          <w:szCs w:val="20"/>
          <w:u w:val="single"/>
        </w:rPr>
        <w:t xml:space="preserve"> cash settled Exchange Futures Contract based upon the daily price published by Gas Daily for the location specified in Reference Price A.</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Contract Symbol</w:t>
      </w:r>
      <w:r w:rsidR="00393A5A" w:rsidRPr="00393A5A">
        <w:rPr>
          <w:b/>
          <w:sz w:val="20"/>
          <w:szCs w:val="20"/>
          <w:u w:val="single"/>
        </w:rPr>
        <w:t>:</w:t>
      </w:r>
      <w:r w:rsidR="00393A5A">
        <w:rPr>
          <w:sz w:val="20"/>
          <w:szCs w:val="20"/>
          <w:u w:val="single"/>
        </w:rPr>
        <w:t xml:space="preserve"> </w:t>
      </w:r>
      <w:r w:rsidRPr="00052F44">
        <w:rPr>
          <w:sz w:val="20"/>
          <w:szCs w:val="20"/>
          <w:u w:val="single"/>
        </w:rPr>
        <w:t>CVV</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Settlement Method</w:t>
      </w:r>
      <w:r w:rsidR="00393A5A" w:rsidRPr="00393A5A">
        <w:rPr>
          <w:b/>
          <w:sz w:val="20"/>
          <w:szCs w:val="20"/>
          <w:u w:val="single"/>
        </w:rPr>
        <w:t>:</w:t>
      </w:r>
      <w:r w:rsidR="00393A5A">
        <w:rPr>
          <w:sz w:val="20"/>
          <w:szCs w:val="20"/>
          <w:u w:val="single"/>
        </w:rPr>
        <w:t xml:space="preserve"> </w:t>
      </w:r>
      <w:r w:rsidRPr="00052F44">
        <w:rPr>
          <w:sz w:val="20"/>
          <w:szCs w:val="20"/>
          <w:u w:val="single"/>
        </w:rPr>
        <w:t>Cash settlement</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Contract Size</w:t>
      </w:r>
      <w:r w:rsidR="00393A5A" w:rsidRPr="00393A5A">
        <w:rPr>
          <w:b/>
          <w:sz w:val="20"/>
          <w:szCs w:val="20"/>
          <w:u w:val="single"/>
        </w:rPr>
        <w:t xml:space="preserve">: </w:t>
      </w:r>
      <w:r w:rsidRPr="00052F44">
        <w:rPr>
          <w:sz w:val="20"/>
          <w:szCs w:val="20"/>
          <w:u w:val="single"/>
        </w:rPr>
        <w:t>2500 MMBtus</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Currency</w:t>
      </w:r>
      <w:r w:rsidR="00393A5A" w:rsidRPr="00393A5A">
        <w:rPr>
          <w:b/>
          <w:sz w:val="20"/>
          <w:szCs w:val="20"/>
          <w:u w:val="single"/>
        </w:rPr>
        <w:t xml:space="preserve">: </w:t>
      </w:r>
      <w:r w:rsidRPr="00052F44">
        <w:rPr>
          <w:sz w:val="20"/>
          <w:szCs w:val="20"/>
          <w:u w:val="single"/>
        </w:rPr>
        <w:t>USD</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Minimum Price Fluctuation:</w:t>
      </w:r>
      <w:r w:rsidR="00393A5A" w:rsidRPr="00393A5A">
        <w:rPr>
          <w:b/>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Listing Cycle:</w:t>
      </w:r>
      <w:r w:rsidR="00393A5A" w:rsidRPr="00393A5A">
        <w:rPr>
          <w:b/>
          <w:sz w:val="20"/>
          <w:szCs w:val="20"/>
          <w:u w:val="single"/>
        </w:rPr>
        <w:t xml:space="preserve"> </w:t>
      </w:r>
      <w:r w:rsidRPr="00052F44">
        <w:rPr>
          <w:sz w:val="20"/>
          <w:szCs w:val="20"/>
          <w:u w:val="single"/>
        </w:rPr>
        <w:t>Up to 65 consecutive daily Contract Periods, or as otherwise determined by the Exchange</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Last Trading Day:</w:t>
      </w:r>
      <w:r w:rsidR="00393A5A" w:rsidRPr="00393A5A">
        <w:rPr>
          <w:b/>
          <w:sz w:val="20"/>
          <w:szCs w:val="20"/>
          <w:u w:val="single"/>
        </w:rPr>
        <w:t xml:space="preserve"> </w:t>
      </w:r>
      <w:r w:rsidRPr="00052F44">
        <w:rPr>
          <w:sz w:val="20"/>
          <w:szCs w:val="20"/>
          <w:u w:val="single"/>
        </w:rPr>
        <w:t>The Business Day prior to the Contract Period</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Final Settlement</w:t>
      </w:r>
      <w:r w:rsidR="00393A5A" w:rsidRPr="00393A5A">
        <w:rPr>
          <w:b/>
          <w:sz w:val="20"/>
          <w:szCs w:val="20"/>
          <w:u w:val="single"/>
        </w:rPr>
        <w:t>:</w:t>
      </w:r>
      <w:r w:rsidR="00393A5A">
        <w:rPr>
          <w:sz w:val="20"/>
          <w:szCs w:val="20"/>
          <w:u w:val="single"/>
        </w:rPr>
        <w:t xml:space="preserve"> </w:t>
      </w:r>
      <w:r w:rsidRPr="00052F44">
        <w:rPr>
          <w:sz w:val="20"/>
          <w:szCs w:val="20"/>
          <w:u w:val="single"/>
        </w:rPr>
        <w:t>Reference Price A</w:t>
      </w:r>
    </w:p>
    <w:p w:rsidR="00A95BC6" w:rsidRPr="00052F44" w:rsidRDefault="00A95BC6" w:rsidP="00052F44">
      <w:pPr>
        <w:rPr>
          <w:sz w:val="20"/>
          <w:szCs w:val="20"/>
          <w:u w:val="single"/>
        </w:rPr>
      </w:pPr>
    </w:p>
    <w:p w:rsidR="00052F44" w:rsidRDefault="00052F44" w:rsidP="00052F44">
      <w:pPr>
        <w:rPr>
          <w:b/>
          <w:sz w:val="20"/>
          <w:szCs w:val="20"/>
          <w:u w:val="single"/>
        </w:rPr>
      </w:pPr>
      <w:r w:rsidRPr="00393A5A">
        <w:rPr>
          <w:b/>
          <w:sz w:val="20"/>
          <w:szCs w:val="20"/>
          <w:u w:val="single"/>
        </w:rPr>
        <w:t>REFERENCE PRICE A</w:t>
      </w:r>
      <w:r w:rsidR="00393A5A" w:rsidRPr="00393A5A">
        <w:rPr>
          <w:b/>
          <w:sz w:val="20"/>
          <w:szCs w:val="20"/>
          <w:u w:val="single"/>
        </w:rPr>
        <w:t xml:space="preserve">: </w:t>
      </w:r>
      <w:r w:rsidRPr="00393A5A">
        <w:rPr>
          <w:b/>
          <w:sz w:val="20"/>
          <w:szCs w:val="20"/>
          <w:u w:val="single"/>
        </w:rPr>
        <w:t>NATURAL GAS-TRUNKLINE, ZONE 1A-GAS DAILY</w:t>
      </w:r>
    </w:p>
    <w:p w:rsidR="00A95BC6" w:rsidRPr="00393A5A" w:rsidRDefault="00A95BC6" w:rsidP="00052F44">
      <w:pPr>
        <w:rPr>
          <w:b/>
          <w:sz w:val="20"/>
          <w:szCs w:val="20"/>
          <w:u w:val="single"/>
        </w:rPr>
      </w:pPr>
    </w:p>
    <w:p w:rsidR="00052F44" w:rsidRPr="00A95BC6" w:rsidRDefault="00052F44" w:rsidP="00A95BC6">
      <w:pPr>
        <w:pStyle w:val="ListParagraph"/>
        <w:numPr>
          <w:ilvl w:val="0"/>
          <w:numId w:val="30"/>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Description</w:t>
      </w:r>
      <w:r w:rsidR="00393A5A" w:rsidRPr="00A95BC6">
        <w:rPr>
          <w:rFonts w:ascii="Times New Roman" w:hAnsi="Times New Roman" w:cs="Times New Roman"/>
          <w:b/>
          <w:sz w:val="20"/>
          <w:szCs w:val="20"/>
          <w:u w:val="single"/>
        </w:rPr>
        <w:t>:</w:t>
      </w:r>
      <w:r w:rsidR="00393A5A"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 xml:space="preserve">“NATURAL GAS-TRUNKLINE, ZONE 1A-GAS DAILY" means that the price for a Pricing Date will be that day's Specified Price per MMBTU of natural gas for delivery on the Delivery Date, stated in U.S. Dollars, published under the heading "Daily price survey ($/MMBtu): Louisiana/Southeast, </w:t>
      </w:r>
      <w:proofErr w:type="spellStart"/>
      <w:r w:rsidRPr="00A95BC6">
        <w:rPr>
          <w:rFonts w:ascii="Times New Roman" w:hAnsi="Times New Roman" w:cs="Times New Roman"/>
          <w:sz w:val="20"/>
          <w:szCs w:val="20"/>
          <w:u w:val="single"/>
        </w:rPr>
        <w:t>Trunkline</w:t>
      </w:r>
      <w:proofErr w:type="spellEnd"/>
      <w:r w:rsidRPr="00A95BC6">
        <w:rPr>
          <w:rFonts w:ascii="Times New Roman" w:hAnsi="Times New Roman" w:cs="Times New Roman"/>
          <w:sz w:val="20"/>
          <w:szCs w:val="20"/>
          <w:u w:val="single"/>
        </w:rPr>
        <w:t>, zone 1A: Midpoint” in the issue of Gas Daily that reports prices effective on that Pricing Date.</w:t>
      </w:r>
    </w:p>
    <w:p w:rsidR="00052F44" w:rsidRPr="00A95BC6" w:rsidRDefault="00052F44" w:rsidP="00052F44">
      <w:pPr>
        <w:pStyle w:val="ListParagraph"/>
        <w:numPr>
          <w:ilvl w:val="0"/>
          <w:numId w:val="30"/>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Pricing Date</w:t>
      </w:r>
      <w:r w:rsidR="00393A5A" w:rsidRPr="00A95BC6">
        <w:rPr>
          <w:rFonts w:ascii="Times New Roman" w:hAnsi="Times New Roman" w:cs="Times New Roman"/>
          <w:b/>
          <w:sz w:val="20"/>
          <w:szCs w:val="20"/>
          <w:u w:val="single"/>
        </w:rPr>
        <w:t>:</w:t>
      </w:r>
      <w:r w:rsidR="00393A5A"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Each day that prices are reported for the Delivery Date</w:t>
      </w:r>
    </w:p>
    <w:p w:rsidR="00052F44" w:rsidRPr="00A95BC6" w:rsidRDefault="00052F44" w:rsidP="00052F44">
      <w:pPr>
        <w:pStyle w:val="ListParagraph"/>
        <w:numPr>
          <w:ilvl w:val="0"/>
          <w:numId w:val="30"/>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Specified Price</w:t>
      </w:r>
      <w:r w:rsidR="00393A5A" w:rsidRPr="00A95BC6">
        <w:rPr>
          <w:rFonts w:ascii="Times New Roman" w:hAnsi="Times New Roman" w:cs="Times New Roman"/>
          <w:b/>
          <w:sz w:val="20"/>
          <w:szCs w:val="20"/>
          <w:u w:val="single"/>
        </w:rPr>
        <w:t>:</w:t>
      </w:r>
      <w:r w:rsidR="00393A5A"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Midpoint</w:t>
      </w:r>
    </w:p>
    <w:p w:rsidR="00052F44" w:rsidRPr="00A95BC6" w:rsidRDefault="00052F44" w:rsidP="00052F44">
      <w:pPr>
        <w:pStyle w:val="ListParagraph"/>
        <w:numPr>
          <w:ilvl w:val="0"/>
          <w:numId w:val="30"/>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Pricing calendar</w:t>
      </w:r>
      <w:r w:rsidR="00393A5A" w:rsidRPr="00A95BC6">
        <w:rPr>
          <w:rFonts w:ascii="Times New Roman" w:hAnsi="Times New Roman" w:cs="Times New Roman"/>
          <w:b/>
          <w:sz w:val="20"/>
          <w:szCs w:val="20"/>
          <w:u w:val="single"/>
        </w:rPr>
        <w:t>:</w:t>
      </w:r>
      <w:r w:rsidR="00393A5A"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Gas Daily</w:t>
      </w:r>
    </w:p>
    <w:p w:rsidR="00052F44" w:rsidRPr="00A95BC6" w:rsidRDefault="00052F44" w:rsidP="00052F44">
      <w:pPr>
        <w:pStyle w:val="ListParagraph"/>
        <w:numPr>
          <w:ilvl w:val="0"/>
          <w:numId w:val="30"/>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Delivery Date</w:t>
      </w:r>
      <w:r w:rsidR="00393A5A" w:rsidRPr="00A95BC6">
        <w:rPr>
          <w:rFonts w:ascii="Times New Roman" w:hAnsi="Times New Roman" w:cs="Times New Roman"/>
          <w:b/>
          <w:sz w:val="20"/>
          <w:szCs w:val="20"/>
          <w:u w:val="single"/>
        </w:rPr>
        <w:t>:</w:t>
      </w:r>
      <w:r w:rsidR="00393A5A"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Contract Period</w:t>
      </w:r>
    </w:p>
    <w:p w:rsidR="00052F44" w:rsidRDefault="00052F44" w:rsidP="00052F44">
      <w:pPr>
        <w:rPr>
          <w:sz w:val="20"/>
          <w:szCs w:val="20"/>
          <w:u w:val="single"/>
        </w:rPr>
      </w:pPr>
      <w:r w:rsidRPr="00393A5A">
        <w:rPr>
          <w:b/>
          <w:sz w:val="20"/>
          <w:szCs w:val="20"/>
          <w:u w:val="single"/>
        </w:rPr>
        <w:t>Final Payment Date</w:t>
      </w:r>
      <w:r w:rsidR="00393A5A" w:rsidRPr="00393A5A">
        <w:rPr>
          <w:b/>
          <w:sz w:val="20"/>
          <w:szCs w:val="20"/>
          <w:u w:val="single"/>
        </w:rPr>
        <w:t>:</w:t>
      </w:r>
      <w:r w:rsidR="00393A5A">
        <w:rPr>
          <w:sz w:val="20"/>
          <w:szCs w:val="20"/>
          <w:u w:val="single"/>
        </w:rPr>
        <w:t xml:space="preserve"> </w:t>
      </w:r>
      <w:r w:rsidRPr="00052F44">
        <w:rPr>
          <w:sz w:val="20"/>
          <w:szCs w:val="20"/>
          <w:u w:val="single"/>
        </w:rPr>
        <w:t>The third Clearing Organization business day following the Last Trading Day.</w:t>
      </w:r>
    </w:p>
    <w:p w:rsidR="00A95BC6" w:rsidRPr="00052F44" w:rsidRDefault="00A95BC6" w:rsidP="00052F44">
      <w:pPr>
        <w:rPr>
          <w:sz w:val="20"/>
          <w:szCs w:val="20"/>
          <w:u w:val="single"/>
        </w:rPr>
      </w:pPr>
    </w:p>
    <w:p w:rsidR="00052F44" w:rsidRDefault="00052F44" w:rsidP="00052F44">
      <w:pPr>
        <w:rPr>
          <w:sz w:val="20"/>
          <w:szCs w:val="20"/>
          <w:u w:val="single"/>
        </w:rPr>
      </w:pPr>
      <w:r w:rsidRPr="00393A5A">
        <w:rPr>
          <w:b/>
          <w:sz w:val="20"/>
          <w:szCs w:val="20"/>
          <w:u w:val="single"/>
        </w:rPr>
        <w:t>MIC Code</w:t>
      </w:r>
      <w:r w:rsidR="00393A5A" w:rsidRPr="00393A5A">
        <w:rPr>
          <w:b/>
          <w:sz w:val="20"/>
          <w:szCs w:val="20"/>
          <w:u w:val="single"/>
        </w:rPr>
        <w:t>:</w:t>
      </w:r>
      <w:r w:rsidR="00393A5A">
        <w:rPr>
          <w:sz w:val="20"/>
          <w:szCs w:val="20"/>
          <w:u w:val="single"/>
        </w:rPr>
        <w:t xml:space="preserve"> </w:t>
      </w:r>
      <w:r w:rsidRPr="00052F44">
        <w:rPr>
          <w:sz w:val="20"/>
          <w:szCs w:val="20"/>
          <w:u w:val="single"/>
        </w:rPr>
        <w:t>IFED</w:t>
      </w:r>
    </w:p>
    <w:p w:rsidR="00A95BC6" w:rsidRPr="00052F44" w:rsidRDefault="00A95BC6" w:rsidP="00052F44">
      <w:pPr>
        <w:rPr>
          <w:sz w:val="20"/>
          <w:szCs w:val="20"/>
          <w:u w:val="single"/>
        </w:rPr>
      </w:pPr>
    </w:p>
    <w:p w:rsidR="00052F44" w:rsidRPr="00052F44" w:rsidRDefault="00052F44" w:rsidP="00052F44">
      <w:pPr>
        <w:rPr>
          <w:sz w:val="20"/>
          <w:szCs w:val="20"/>
          <w:u w:val="single"/>
        </w:rPr>
      </w:pPr>
      <w:r w:rsidRPr="00393A5A">
        <w:rPr>
          <w:b/>
          <w:sz w:val="20"/>
          <w:szCs w:val="20"/>
          <w:u w:val="single"/>
        </w:rPr>
        <w:t>Clearing Venue</w:t>
      </w:r>
      <w:r w:rsidR="00393A5A" w:rsidRPr="00393A5A">
        <w:rPr>
          <w:b/>
          <w:sz w:val="20"/>
          <w:szCs w:val="20"/>
          <w:u w:val="single"/>
        </w:rPr>
        <w:t>:</w:t>
      </w:r>
      <w:r w:rsidR="00393A5A">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A95BC6" w:rsidRDefault="00A95BC6">
      <w:pPr>
        <w:rPr>
          <w:sz w:val="20"/>
          <w:szCs w:val="20"/>
          <w:u w:val="single"/>
        </w:rPr>
      </w:pPr>
      <w:r>
        <w:rPr>
          <w:sz w:val="20"/>
          <w:szCs w:val="20"/>
          <w:u w:val="single"/>
        </w:rPr>
        <w:br w:type="page"/>
      </w:r>
    </w:p>
    <w:p w:rsidR="00052F44" w:rsidRDefault="00052F44" w:rsidP="00052F44">
      <w:pPr>
        <w:rPr>
          <w:b/>
          <w:sz w:val="20"/>
          <w:szCs w:val="20"/>
          <w:u w:val="single"/>
        </w:rPr>
      </w:pPr>
      <w:r w:rsidRPr="00A95BC6">
        <w:rPr>
          <w:b/>
          <w:sz w:val="20"/>
          <w:szCs w:val="20"/>
          <w:u w:val="single"/>
        </w:rPr>
        <w:lastRenderedPageBreak/>
        <w:t>18</w:t>
      </w:r>
      <w:proofErr w:type="gramStart"/>
      <w:r w:rsidRPr="00A95BC6">
        <w:rPr>
          <w:b/>
          <w:sz w:val="20"/>
          <w:szCs w:val="20"/>
          <w:u w:val="single"/>
        </w:rPr>
        <w:t>.A.229</w:t>
      </w:r>
      <w:proofErr w:type="gramEnd"/>
      <w:r w:rsidRPr="00A95BC6">
        <w:rPr>
          <w:b/>
          <w:sz w:val="20"/>
          <w:szCs w:val="20"/>
          <w:u w:val="single"/>
        </w:rPr>
        <w:t xml:space="preserve"> Union Dawn Index Future</w:t>
      </w:r>
    </w:p>
    <w:p w:rsidR="00A95BC6" w:rsidRPr="00A95BC6" w:rsidRDefault="00A95BC6" w:rsidP="00052F44">
      <w:pPr>
        <w:rPr>
          <w:b/>
          <w:sz w:val="20"/>
          <w:szCs w:val="20"/>
          <w:u w:val="single"/>
        </w:rPr>
      </w:pPr>
    </w:p>
    <w:p w:rsidR="00052F44" w:rsidRDefault="00052F44" w:rsidP="00052F44">
      <w:pPr>
        <w:rPr>
          <w:sz w:val="20"/>
          <w:szCs w:val="20"/>
          <w:u w:val="single"/>
        </w:rPr>
      </w:pPr>
      <w:r w:rsidRPr="00A95BC6">
        <w:rPr>
          <w:b/>
          <w:sz w:val="20"/>
          <w:szCs w:val="20"/>
          <w:u w:val="single"/>
        </w:rPr>
        <w:t>Description</w:t>
      </w:r>
      <w:r w:rsidR="00A95BC6" w:rsidRPr="00A95BC6">
        <w:rPr>
          <w:b/>
          <w:sz w:val="20"/>
          <w:szCs w:val="20"/>
          <w:u w:val="single"/>
        </w:rPr>
        <w:t>:</w:t>
      </w:r>
      <w:r w:rsidR="00A95BC6">
        <w:rPr>
          <w:sz w:val="20"/>
          <w:szCs w:val="20"/>
          <w:u w:val="single"/>
        </w:rPr>
        <w:t xml:space="preserve"> </w:t>
      </w:r>
      <w:proofErr w:type="gramStart"/>
      <w:r w:rsidRPr="00052F44">
        <w:rPr>
          <w:sz w:val="20"/>
          <w:szCs w:val="20"/>
          <w:u w:val="single"/>
        </w:rPr>
        <w:t>A monthly</w:t>
      </w:r>
      <w:proofErr w:type="gramEnd"/>
      <w:r w:rsidRPr="00052F44">
        <w:rPr>
          <w:sz w:val="20"/>
          <w:szCs w:val="20"/>
          <w:u w:val="single"/>
        </w:rPr>
        <w:t xml:space="preserve"> cash settled Exchange Futures Contract based upon the mathematical result of subtracting the monthly price published by Inside FERC, as defined in Reference Price B, from the average of the daily prices published by Gas Daily, as defined in Reference Price A.</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Contract Symbol</w:t>
      </w:r>
      <w:r w:rsidR="00A95BC6" w:rsidRPr="00A95BC6">
        <w:rPr>
          <w:b/>
          <w:sz w:val="20"/>
          <w:szCs w:val="20"/>
          <w:u w:val="single"/>
        </w:rPr>
        <w:t>:</w:t>
      </w:r>
      <w:r w:rsidR="00A95BC6">
        <w:rPr>
          <w:sz w:val="20"/>
          <w:szCs w:val="20"/>
          <w:u w:val="single"/>
        </w:rPr>
        <w:t xml:space="preserve"> </w:t>
      </w:r>
      <w:r w:rsidRPr="00052F44">
        <w:rPr>
          <w:sz w:val="20"/>
          <w:szCs w:val="20"/>
          <w:u w:val="single"/>
        </w:rPr>
        <w:t>CVW</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Settlement Method</w:t>
      </w:r>
      <w:r w:rsidR="00A95BC6" w:rsidRPr="00A95BC6">
        <w:rPr>
          <w:b/>
          <w:sz w:val="20"/>
          <w:szCs w:val="20"/>
          <w:u w:val="single"/>
        </w:rPr>
        <w:t>:</w:t>
      </w:r>
      <w:r w:rsidR="00A95BC6">
        <w:rPr>
          <w:sz w:val="20"/>
          <w:szCs w:val="20"/>
          <w:u w:val="single"/>
        </w:rPr>
        <w:t xml:space="preserve"> </w:t>
      </w:r>
      <w:r w:rsidRPr="00052F44">
        <w:rPr>
          <w:sz w:val="20"/>
          <w:szCs w:val="20"/>
          <w:u w:val="single"/>
        </w:rPr>
        <w:t>Cash settlement</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Contract Size</w:t>
      </w:r>
      <w:r w:rsidR="00A95BC6" w:rsidRPr="00A95BC6">
        <w:rPr>
          <w:b/>
          <w:sz w:val="20"/>
          <w:szCs w:val="20"/>
          <w:u w:val="single"/>
        </w:rPr>
        <w:t>:</w:t>
      </w:r>
      <w:r w:rsidR="00A95BC6">
        <w:rPr>
          <w:sz w:val="20"/>
          <w:szCs w:val="20"/>
          <w:u w:val="single"/>
        </w:rPr>
        <w:t xml:space="preserve"> </w:t>
      </w:r>
      <w:r w:rsidRPr="00052F44">
        <w:rPr>
          <w:sz w:val="20"/>
          <w:szCs w:val="20"/>
          <w:u w:val="single"/>
        </w:rPr>
        <w:t>2500 MMBtus</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Currency</w:t>
      </w:r>
      <w:r w:rsidR="00A95BC6" w:rsidRPr="00A95BC6">
        <w:rPr>
          <w:b/>
          <w:sz w:val="20"/>
          <w:szCs w:val="20"/>
          <w:u w:val="single"/>
        </w:rPr>
        <w:t>:</w:t>
      </w:r>
      <w:r w:rsidR="00A95BC6">
        <w:rPr>
          <w:sz w:val="20"/>
          <w:szCs w:val="20"/>
          <w:u w:val="single"/>
        </w:rPr>
        <w:t xml:space="preserve"> </w:t>
      </w:r>
      <w:r w:rsidRPr="00052F44">
        <w:rPr>
          <w:sz w:val="20"/>
          <w:szCs w:val="20"/>
          <w:u w:val="single"/>
        </w:rPr>
        <w:t>USD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Minimum Price Fluctuation:</w:t>
      </w:r>
      <w:r w:rsidR="00A95BC6">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Listing Cycle:</w:t>
      </w:r>
      <w:r w:rsidR="00A95BC6">
        <w:rPr>
          <w:sz w:val="20"/>
          <w:szCs w:val="20"/>
          <w:u w:val="single"/>
        </w:rPr>
        <w:t xml:space="preserve"> </w:t>
      </w:r>
      <w:r w:rsidRPr="00052F44">
        <w:rPr>
          <w:sz w:val="20"/>
          <w:szCs w:val="20"/>
          <w:u w:val="single"/>
        </w:rPr>
        <w:t>Up to 120 consecutive monthly Contract Periods, or as otherwise determined by the Exchange</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Last Trading Day:</w:t>
      </w:r>
      <w:r w:rsidR="00A95BC6">
        <w:rPr>
          <w:sz w:val="20"/>
          <w:szCs w:val="20"/>
          <w:u w:val="single"/>
        </w:rPr>
        <w:t xml:space="preserve"> </w:t>
      </w:r>
      <w:r w:rsidRPr="00052F44">
        <w:rPr>
          <w:sz w:val="20"/>
          <w:szCs w:val="20"/>
          <w:u w:val="single"/>
        </w:rPr>
        <w:t>The last Business Day prior to the first calendar day of the Contract Period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Final Settlement</w:t>
      </w:r>
      <w:r w:rsidR="00A95BC6" w:rsidRPr="00A95BC6">
        <w:rPr>
          <w:b/>
          <w:sz w:val="20"/>
          <w:szCs w:val="20"/>
          <w:u w:val="single"/>
        </w:rPr>
        <w:t>:</w:t>
      </w:r>
      <w:r w:rsidR="00A95BC6">
        <w:rPr>
          <w:sz w:val="20"/>
          <w:szCs w:val="20"/>
          <w:u w:val="single"/>
        </w:rPr>
        <w:t xml:space="preserve"> </w:t>
      </w:r>
      <w:r w:rsidRPr="00052F44">
        <w:rPr>
          <w:sz w:val="20"/>
          <w:szCs w:val="20"/>
          <w:u w:val="single"/>
        </w:rPr>
        <w:t xml:space="preserve">Average of the Reference Price </w:t>
      </w:r>
      <w:proofErr w:type="gramStart"/>
      <w:r w:rsidRPr="00052F44">
        <w:rPr>
          <w:sz w:val="20"/>
          <w:szCs w:val="20"/>
          <w:u w:val="single"/>
        </w:rPr>
        <w:t>A</w:t>
      </w:r>
      <w:proofErr w:type="gramEnd"/>
      <w:r w:rsidRPr="00052F44">
        <w:rPr>
          <w:sz w:val="20"/>
          <w:szCs w:val="20"/>
          <w:u w:val="single"/>
        </w:rPr>
        <w:t xml:space="preserve"> prices minus Reference Price B</w:t>
      </w:r>
    </w:p>
    <w:p w:rsidR="00A95BC6" w:rsidRPr="00052F44" w:rsidRDefault="00A95BC6" w:rsidP="00052F44">
      <w:pPr>
        <w:rPr>
          <w:sz w:val="20"/>
          <w:szCs w:val="20"/>
          <w:u w:val="single"/>
        </w:rPr>
      </w:pPr>
    </w:p>
    <w:p w:rsidR="00052F44" w:rsidRPr="00A95BC6" w:rsidRDefault="00052F44" w:rsidP="00052F44">
      <w:pPr>
        <w:rPr>
          <w:b/>
          <w:sz w:val="20"/>
          <w:szCs w:val="20"/>
          <w:u w:val="single"/>
        </w:rPr>
      </w:pPr>
      <w:r w:rsidRPr="00A95BC6">
        <w:rPr>
          <w:b/>
          <w:sz w:val="20"/>
          <w:szCs w:val="20"/>
          <w:u w:val="single"/>
        </w:rPr>
        <w:t>REFERENCE PRICE A</w:t>
      </w:r>
      <w:r w:rsidR="00A95BC6" w:rsidRPr="00A95BC6">
        <w:rPr>
          <w:b/>
          <w:sz w:val="20"/>
          <w:szCs w:val="20"/>
          <w:u w:val="single"/>
        </w:rPr>
        <w:t xml:space="preserve">: </w:t>
      </w:r>
      <w:r w:rsidRPr="00A95BC6">
        <w:rPr>
          <w:b/>
          <w:sz w:val="20"/>
          <w:szCs w:val="20"/>
          <w:u w:val="single"/>
        </w:rPr>
        <w:t>NATURAL GAS-DAWN ONTARIO-GAS DAILY</w:t>
      </w:r>
    </w:p>
    <w:p w:rsidR="00A95BC6" w:rsidRPr="00A95BC6" w:rsidRDefault="00A95BC6" w:rsidP="00052F44">
      <w:pPr>
        <w:rPr>
          <w:b/>
          <w:sz w:val="20"/>
          <w:szCs w:val="20"/>
          <w:u w:val="single"/>
        </w:rPr>
      </w:pPr>
    </w:p>
    <w:p w:rsidR="00052F44" w:rsidRPr="00A95BC6" w:rsidRDefault="00052F44" w:rsidP="00A95BC6">
      <w:pPr>
        <w:pStyle w:val="ListParagraph"/>
        <w:numPr>
          <w:ilvl w:val="0"/>
          <w:numId w:val="31"/>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Description</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“NATURAL GAS-DAWN ONTARIO-GAS DAILY" means that the price for a Pricing Date will be that day's Specified Price per MMBTU of natural gas for delivery on the Delivery Date, stated in U.S. Dollars, published under the heading "Daily price survey ($/MMBtu): Upper Midwest, Dawn, Ontario: Midpoint” in the issue of Gas Daily that reports prices effective on that Pricing Date.</w:t>
      </w:r>
    </w:p>
    <w:p w:rsidR="00052F44" w:rsidRPr="00A95BC6" w:rsidRDefault="00052F44" w:rsidP="00052F44">
      <w:pPr>
        <w:pStyle w:val="ListParagraph"/>
        <w:numPr>
          <w:ilvl w:val="0"/>
          <w:numId w:val="31"/>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Pricing Date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Each day that prices are reported for the Delivery Date</w:t>
      </w:r>
    </w:p>
    <w:p w:rsidR="00052F44" w:rsidRPr="00A95BC6" w:rsidRDefault="00052F44" w:rsidP="00052F44">
      <w:pPr>
        <w:pStyle w:val="ListParagraph"/>
        <w:numPr>
          <w:ilvl w:val="0"/>
          <w:numId w:val="31"/>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Specified Price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Midpoint</w:t>
      </w:r>
    </w:p>
    <w:p w:rsidR="00052F44" w:rsidRPr="00A95BC6" w:rsidRDefault="00052F44" w:rsidP="00052F44">
      <w:pPr>
        <w:pStyle w:val="ListParagraph"/>
        <w:numPr>
          <w:ilvl w:val="0"/>
          <w:numId w:val="31"/>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Pricing calendar</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Gas Daily</w:t>
      </w:r>
    </w:p>
    <w:p w:rsidR="00052F44" w:rsidRPr="00A95BC6" w:rsidRDefault="00052F44" w:rsidP="00052F44">
      <w:pPr>
        <w:pStyle w:val="ListParagraph"/>
        <w:numPr>
          <w:ilvl w:val="0"/>
          <w:numId w:val="31"/>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Delivery Date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Each calendar day in the Contract Period</w:t>
      </w:r>
    </w:p>
    <w:p w:rsidR="00052F44" w:rsidRPr="00A95BC6" w:rsidRDefault="00052F44" w:rsidP="00052F44">
      <w:pPr>
        <w:rPr>
          <w:b/>
          <w:sz w:val="20"/>
          <w:szCs w:val="20"/>
          <w:u w:val="single"/>
        </w:rPr>
      </w:pPr>
      <w:r w:rsidRPr="00A95BC6">
        <w:rPr>
          <w:b/>
          <w:sz w:val="20"/>
          <w:szCs w:val="20"/>
          <w:u w:val="single"/>
        </w:rPr>
        <w:t>REFERENCE PRICE B</w:t>
      </w:r>
      <w:r w:rsidR="00A95BC6" w:rsidRPr="00A95BC6">
        <w:rPr>
          <w:b/>
          <w:sz w:val="20"/>
          <w:szCs w:val="20"/>
          <w:u w:val="single"/>
        </w:rPr>
        <w:t xml:space="preserve">: </w:t>
      </w:r>
      <w:r w:rsidRPr="00A95BC6">
        <w:rPr>
          <w:b/>
          <w:sz w:val="20"/>
          <w:szCs w:val="20"/>
          <w:u w:val="single"/>
        </w:rPr>
        <w:t>NATURAL GAS-DAWN ONTARIO-INSIDE FERC</w:t>
      </w:r>
    </w:p>
    <w:p w:rsidR="00A95BC6" w:rsidRPr="00A95BC6" w:rsidRDefault="00A95BC6" w:rsidP="00052F44">
      <w:pPr>
        <w:rPr>
          <w:b/>
          <w:sz w:val="20"/>
          <w:szCs w:val="20"/>
          <w:u w:val="single"/>
        </w:rPr>
      </w:pPr>
    </w:p>
    <w:p w:rsidR="00052F44" w:rsidRPr="00A95BC6" w:rsidRDefault="00052F44" w:rsidP="00A95BC6">
      <w:pPr>
        <w:pStyle w:val="ListParagraph"/>
        <w:numPr>
          <w:ilvl w:val="0"/>
          <w:numId w:val="32"/>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B - Description</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 xml:space="preserve">"NATURAL GAS-DAWN ONTARIO-INSIDE FERC" means that the price for a Pricing Date will be that day's Specified Price per MMBTU of natural gas for delivery on the Delivery Date, stated in U.S. Dollars, published under the heading "Monthly </w:t>
      </w:r>
      <w:proofErr w:type="spellStart"/>
      <w:r w:rsidRPr="00A95BC6">
        <w:rPr>
          <w:rFonts w:ascii="Times New Roman" w:hAnsi="Times New Roman" w:cs="Times New Roman"/>
          <w:sz w:val="20"/>
          <w:szCs w:val="20"/>
          <w:u w:val="single"/>
        </w:rPr>
        <w:t>Bidweek</w:t>
      </w:r>
      <w:proofErr w:type="spellEnd"/>
      <w:r w:rsidRPr="00A95BC6">
        <w:rPr>
          <w:rFonts w:ascii="Times New Roman" w:hAnsi="Times New Roman" w:cs="Times New Roman"/>
          <w:sz w:val="20"/>
          <w:szCs w:val="20"/>
          <w:u w:val="single"/>
        </w:rPr>
        <w:t xml:space="preserve"> Spot Gas Prices ($/MMBtu): Upper Midwest: Dawn, Ontario: Index" in the issue of Inside FERC that reports prices effective on that Pricing Date.</w:t>
      </w:r>
    </w:p>
    <w:p w:rsidR="00052F44" w:rsidRPr="00A95BC6" w:rsidRDefault="00052F44" w:rsidP="00052F44">
      <w:pPr>
        <w:pStyle w:val="ListParagraph"/>
        <w:numPr>
          <w:ilvl w:val="0"/>
          <w:numId w:val="32"/>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B - Pricing Date</w:t>
      </w:r>
      <w:r w:rsidR="00A95BC6" w:rsidRPr="00A95BC6">
        <w:rPr>
          <w:rFonts w:ascii="Times New Roman" w:hAnsi="Times New Roman" w:cs="Times New Roman"/>
          <w:b/>
          <w:sz w:val="20"/>
          <w:szCs w:val="20"/>
          <w:u w:val="single"/>
        </w:rPr>
        <w:t xml:space="preserve">: </w:t>
      </w:r>
      <w:r w:rsidRPr="00A95BC6">
        <w:rPr>
          <w:rFonts w:ascii="Times New Roman" w:hAnsi="Times New Roman" w:cs="Times New Roman"/>
          <w:sz w:val="20"/>
          <w:szCs w:val="20"/>
          <w:u w:val="single"/>
        </w:rPr>
        <w:t>First publication date of Contract Period</w:t>
      </w:r>
    </w:p>
    <w:p w:rsidR="00052F44" w:rsidRPr="00A95BC6" w:rsidRDefault="00052F44" w:rsidP="00052F44">
      <w:pPr>
        <w:pStyle w:val="ListParagraph"/>
        <w:numPr>
          <w:ilvl w:val="0"/>
          <w:numId w:val="32"/>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B - Specified Price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Index</w:t>
      </w:r>
    </w:p>
    <w:p w:rsidR="00052F44" w:rsidRPr="00A95BC6" w:rsidRDefault="00052F44" w:rsidP="00052F44">
      <w:pPr>
        <w:pStyle w:val="ListParagraph"/>
        <w:numPr>
          <w:ilvl w:val="0"/>
          <w:numId w:val="32"/>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B - Pricing calendar</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Inside FERC</w:t>
      </w:r>
    </w:p>
    <w:p w:rsidR="00052F44" w:rsidRPr="00A95BC6" w:rsidRDefault="00052F44" w:rsidP="00052F44">
      <w:pPr>
        <w:pStyle w:val="ListParagraph"/>
        <w:numPr>
          <w:ilvl w:val="0"/>
          <w:numId w:val="32"/>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B - Delivery Date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Contract Period</w:t>
      </w:r>
    </w:p>
    <w:p w:rsidR="00052F44" w:rsidRDefault="00052F44" w:rsidP="00052F44">
      <w:pPr>
        <w:rPr>
          <w:sz w:val="20"/>
          <w:szCs w:val="20"/>
          <w:u w:val="single"/>
        </w:rPr>
      </w:pPr>
      <w:r w:rsidRPr="00A95BC6">
        <w:rPr>
          <w:b/>
          <w:sz w:val="20"/>
          <w:szCs w:val="20"/>
          <w:u w:val="single"/>
        </w:rPr>
        <w:t>Final Payment Date</w:t>
      </w:r>
      <w:r w:rsidR="00A95BC6" w:rsidRPr="00A95BC6">
        <w:rPr>
          <w:b/>
          <w:sz w:val="20"/>
          <w:szCs w:val="20"/>
          <w:u w:val="single"/>
        </w:rPr>
        <w:t>:</w:t>
      </w:r>
      <w:r w:rsidR="00A95BC6">
        <w:rPr>
          <w:sz w:val="20"/>
          <w:szCs w:val="20"/>
          <w:u w:val="single"/>
        </w:rPr>
        <w:t xml:space="preserve"> </w:t>
      </w:r>
      <w:r w:rsidRPr="00052F44">
        <w:rPr>
          <w:sz w:val="20"/>
          <w:szCs w:val="20"/>
          <w:u w:val="single"/>
        </w:rPr>
        <w:t>The third Clearing Organization business day following the Last Trading Day.</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MIC Code</w:t>
      </w:r>
      <w:r w:rsidR="00A95BC6" w:rsidRPr="00A95BC6">
        <w:rPr>
          <w:b/>
          <w:sz w:val="20"/>
          <w:szCs w:val="20"/>
          <w:u w:val="single"/>
        </w:rPr>
        <w:t>:</w:t>
      </w:r>
      <w:r w:rsidR="00A95BC6">
        <w:rPr>
          <w:sz w:val="20"/>
          <w:szCs w:val="20"/>
          <w:u w:val="single"/>
        </w:rPr>
        <w:t xml:space="preserve"> </w:t>
      </w:r>
      <w:r w:rsidRPr="00052F44">
        <w:rPr>
          <w:sz w:val="20"/>
          <w:szCs w:val="20"/>
          <w:u w:val="single"/>
        </w:rPr>
        <w:t>IFED</w:t>
      </w:r>
    </w:p>
    <w:p w:rsidR="00A95BC6" w:rsidRPr="00052F44" w:rsidRDefault="00A95BC6" w:rsidP="00052F44">
      <w:pPr>
        <w:rPr>
          <w:sz w:val="20"/>
          <w:szCs w:val="20"/>
          <w:u w:val="single"/>
        </w:rPr>
      </w:pPr>
    </w:p>
    <w:p w:rsidR="00052F44" w:rsidRPr="00052F44" w:rsidRDefault="00052F44" w:rsidP="00052F44">
      <w:pPr>
        <w:rPr>
          <w:sz w:val="20"/>
          <w:szCs w:val="20"/>
          <w:u w:val="single"/>
        </w:rPr>
      </w:pPr>
      <w:r w:rsidRPr="00A95BC6">
        <w:rPr>
          <w:b/>
          <w:sz w:val="20"/>
          <w:szCs w:val="20"/>
          <w:u w:val="single"/>
        </w:rPr>
        <w:t>Clearing Venue</w:t>
      </w:r>
      <w:r w:rsidR="00A95BC6" w:rsidRPr="00A95BC6">
        <w:rPr>
          <w:b/>
          <w:sz w:val="20"/>
          <w:szCs w:val="20"/>
          <w:u w:val="single"/>
        </w:rPr>
        <w:t>:</w:t>
      </w:r>
      <w:r w:rsidR="00A95BC6">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A95BC6" w:rsidRDefault="00A95BC6">
      <w:pPr>
        <w:rPr>
          <w:sz w:val="20"/>
          <w:szCs w:val="20"/>
          <w:u w:val="single"/>
        </w:rPr>
      </w:pPr>
      <w:r>
        <w:rPr>
          <w:sz w:val="20"/>
          <w:szCs w:val="20"/>
          <w:u w:val="single"/>
        </w:rPr>
        <w:br w:type="page"/>
      </w:r>
    </w:p>
    <w:p w:rsidR="00052F44" w:rsidRDefault="00052F44" w:rsidP="00052F44">
      <w:pPr>
        <w:rPr>
          <w:b/>
          <w:sz w:val="20"/>
          <w:szCs w:val="20"/>
          <w:u w:val="single"/>
        </w:rPr>
      </w:pPr>
      <w:r w:rsidRPr="00A95BC6">
        <w:rPr>
          <w:b/>
          <w:sz w:val="20"/>
          <w:szCs w:val="20"/>
          <w:u w:val="single"/>
        </w:rPr>
        <w:lastRenderedPageBreak/>
        <w:t>18</w:t>
      </w:r>
      <w:proofErr w:type="gramStart"/>
      <w:r w:rsidRPr="00A95BC6">
        <w:rPr>
          <w:b/>
          <w:sz w:val="20"/>
          <w:szCs w:val="20"/>
          <w:u w:val="single"/>
        </w:rPr>
        <w:t>.A.230</w:t>
      </w:r>
      <w:proofErr w:type="gramEnd"/>
      <w:r w:rsidRPr="00A95BC6">
        <w:rPr>
          <w:b/>
          <w:sz w:val="20"/>
          <w:szCs w:val="20"/>
          <w:u w:val="single"/>
        </w:rPr>
        <w:t xml:space="preserve"> Union Dawn Swing Future</w:t>
      </w:r>
    </w:p>
    <w:p w:rsidR="00A95BC6" w:rsidRPr="00A95BC6" w:rsidRDefault="00A95BC6" w:rsidP="00052F44">
      <w:pPr>
        <w:rPr>
          <w:b/>
          <w:sz w:val="20"/>
          <w:szCs w:val="20"/>
          <w:u w:val="single"/>
        </w:rPr>
      </w:pPr>
    </w:p>
    <w:p w:rsidR="00052F44" w:rsidRDefault="00052F44" w:rsidP="00052F44">
      <w:pPr>
        <w:rPr>
          <w:sz w:val="20"/>
          <w:szCs w:val="20"/>
          <w:u w:val="single"/>
        </w:rPr>
      </w:pPr>
      <w:r w:rsidRPr="00A95BC6">
        <w:rPr>
          <w:b/>
          <w:sz w:val="20"/>
          <w:szCs w:val="20"/>
          <w:u w:val="single"/>
        </w:rPr>
        <w:t>Description</w:t>
      </w:r>
      <w:r w:rsidR="00A95BC6" w:rsidRPr="00A95BC6">
        <w:rPr>
          <w:b/>
          <w:sz w:val="20"/>
          <w:szCs w:val="20"/>
          <w:u w:val="single"/>
        </w:rPr>
        <w:t>:</w:t>
      </w:r>
      <w:r w:rsidR="00A95BC6">
        <w:rPr>
          <w:sz w:val="20"/>
          <w:szCs w:val="20"/>
          <w:u w:val="single"/>
        </w:rPr>
        <w:t xml:space="preserve"> </w:t>
      </w:r>
      <w:proofErr w:type="gramStart"/>
      <w:r w:rsidRPr="00052F44">
        <w:rPr>
          <w:sz w:val="20"/>
          <w:szCs w:val="20"/>
          <w:u w:val="single"/>
        </w:rPr>
        <w:t>A daily</w:t>
      </w:r>
      <w:proofErr w:type="gramEnd"/>
      <w:r w:rsidRPr="00052F44">
        <w:rPr>
          <w:sz w:val="20"/>
          <w:szCs w:val="20"/>
          <w:u w:val="single"/>
        </w:rPr>
        <w:t xml:space="preserve"> cash settled Exchange Futures Contract based upon the daily price published by Gas Daily for the location specified in Reference Price A.</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Contract Symbol</w:t>
      </w:r>
      <w:r w:rsidR="00A95BC6" w:rsidRPr="00A95BC6">
        <w:rPr>
          <w:b/>
          <w:sz w:val="20"/>
          <w:szCs w:val="20"/>
          <w:u w:val="single"/>
        </w:rPr>
        <w:t>:</w:t>
      </w:r>
      <w:r w:rsidR="00A95BC6">
        <w:rPr>
          <w:sz w:val="20"/>
          <w:szCs w:val="20"/>
          <w:u w:val="single"/>
        </w:rPr>
        <w:t xml:space="preserve"> </w:t>
      </w:r>
      <w:r w:rsidRPr="00052F44">
        <w:rPr>
          <w:sz w:val="20"/>
          <w:szCs w:val="20"/>
          <w:u w:val="single"/>
        </w:rPr>
        <w:t>CVX</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Settlement Method</w:t>
      </w:r>
      <w:r w:rsidR="00A95BC6" w:rsidRPr="00A95BC6">
        <w:rPr>
          <w:b/>
          <w:sz w:val="20"/>
          <w:szCs w:val="20"/>
          <w:u w:val="single"/>
        </w:rPr>
        <w:t>:</w:t>
      </w:r>
      <w:r w:rsidR="00A95BC6">
        <w:rPr>
          <w:sz w:val="20"/>
          <w:szCs w:val="20"/>
          <w:u w:val="single"/>
        </w:rPr>
        <w:t xml:space="preserve"> </w:t>
      </w:r>
      <w:r w:rsidRPr="00052F44">
        <w:rPr>
          <w:sz w:val="20"/>
          <w:szCs w:val="20"/>
          <w:u w:val="single"/>
        </w:rPr>
        <w:t>Cash settlement</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Contract Size</w:t>
      </w:r>
      <w:r w:rsidR="00A95BC6" w:rsidRPr="00A95BC6">
        <w:rPr>
          <w:b/>
          <w:sz w:val="20"/>
          <w:szCs w:val="20"/>
          <w:u w:val="single"/>
        </w:rPr>
        <w:t>:</w:t>
      </w:r>
      <w:r w:rsidR="00A95BC6">
        <w:rPr>
          <w:sz w:val="20"/>
          <w:szCs w:val="20"/>
          <w:u w:val="single"/>
        </w:rPr>
        <w:t xml:space="preserve"> </w:t>
      </w:r>
      <w:r w:rsidRPr="00052F44">
        <w:rPr>
          <w:sz w:val="20"/>
          <w:szCs w:val="20"/>
          <w:u w:val="single"/>
        </w:rPr>
        <w:t>2500 MMBtus</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Currency</w:t>
      </w:r>
      <w:r w:rsidR="00A95BC6" w:rsidRPr="00A95BC6">
        <w:rPr>
          <w:b/>
          <w:sz w:val="20"/>
          <w:szCs w:val="20"/>
          <w:u w:val="single"/>
        </w:rPr>
        <w:t>:</w:t>
      </w:r>
      <w:r w:rsidR="00A95BC6">
        <w:rPr>
          <w:sz w:val="20"/>
          <w:szCs w:val="20"/>
          <w:u w:val="single"/>
        </w:rPr>
        <w:t xml:space="preserve"> </w:t>
      </w:r>
      <w:r w:rsidRPr="00052F44">
        <w:rPr>
          <w:sz w:val="20"/>
          <w:szCs w:val="20"/>
          <w:u w:val="single"/>
        </w:rPr>
        <w:t>USD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Minimum Price Fluctuation:</w:t>
      </w:r>
      <w:r w:rsidR="00A95BC6">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Listing Cycle:</w:t>
      </w:r>
      <w:r w:rsidR="00A95BC6">
        <w:rPr>
          <w:sz w:val="20"/>
          <w:szCs w:val="20"/>
          <w:u w:val="single"/>
        </w:rPr>
        <w:t xml:space="preserve"> </w:t>
      </w:r>
      <w:r w:rsidRPr="00052F44">
        <w:rPr>
          <w:sz w:val="20"/>
          <w:szCs w:val="20"/>
          <w:u w:val="single"/>
        </w:rPr>
        <w:t>Up to 65 consecutive daily Contract Periods, or as otherwise determined by the Exchange</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Last Trading Day:</w:t>
      </w:r>
      <w:r w:rsidR="00A95BC6">
        <w:rPr>
          <w:sz w:val="20"/>
          <w:szCs w:val="20"/>
          <w:u w:val="single"/>
        </w:rPr>
        <w:t xml:space="preserve"> </w:t>
      </w:r>
      <w:r w:rsidRPr="00052F44">
        <w:rPr>
          <w:sz w:val="20"/>
          <w:szCs w:val="20"/>
          <w:u w:val="single"/>
        </w:rPr>
        <w:t>The Business Day prior to the Contract Period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Final Settlement</w:t>
      </w:r>
      <w:r w:rsidR="00A95BC6" w:rsidRPr="00A95BC6">
        <w:rPr>
          <w:b/>
          <w:sz w:val="20"/>
          <w:szCs w:val="20"/>
          <w:u w:val="single"/>
        </w:rPr>
        <w:t>:</w:t>
      </w:r>
      <w:r w:rsidR="00A95BC6">
        <w:rPr>
          <w:sz w:val="20"/>
          <w:szCs w:val="20"/>
          <w:u w:val="single"/>
        </w:rPr>
        <w:t xml:space="preserve"> </w:t>
      </w:r>
      <w:r w:rsidRPr="00052F44">
        <w:rPr>
          <w:sz w:val="20"/>
          <w:szCs w:val="20"/>
          <w:u w:val="single"/>
        </w:rPr>
        <w:t>Reference Price A</w:t>
      </w:r>
    </w:p>
    <w:p w:rsidR="00A95BC6" w:rsidRPr="00052F44" w:rsidRDefault="00A95BC6" w:rsidP="00052F44">
      <w:pPr>
        <w:rPr>
          <w:sz w:val="20"/>
          <w:szCs w:val="20"/>
          <w:u w:val="single"/>
        </w:rPr>
      </w:pPr>
    </w:p>
    <w:p w:rsidR="00052F44" w:rsidRDefault="00052F44" w:rsidP="00052F44">
      <w:pPr>
        <w:rPr>
          <w:b/>
          <w:sz w:val="20"/>
          <w:szCs w:val="20"/>
          <w:u w:val="single"/>
        </w:rPr>
      </w:pPr>
      <w:r w:rsidRPr="00A95BC6">
        <w:rPr>
          <w:b/>
          <w:sz w:val="20"/>
          <w:szCs w:val="20"/>
          <w:u w:val="single"/>
        </w:rPr>
        <w:t>REFERENCE PRICE A</w:t>
      </w:r>
      <w:r w:rsidR="00A95BC6" w:rsidRPr="00A95BC6">
        <w:rPr>
          <w:b/>
          <w:sz w:val="20"/>
          <w:szCs w:val="20"/>
          <w:u w:val="single"/>
        </w:rPr>
        <w:t xml:space="preserve">: </w:t>
      </w:r>
      <w:r w:rsidRPr="00A95BC6">
        <w:rPr>
          <w:b/>
          <w:sz w:val="20"/>
          <w:szCs w:val="20"/>
          <w:u w:val="single"/>
        </w:rPr>
        <w:t>NATURAL GAS-DAWN ONTARIO-GAS DAILY</w:t>
      </w:r>
    </w:p>
    <w:p w:rsidR="00A95BC6" w:rsidRPr="00A95BC6" w:rsidRDefault="00A95BC6" w:rsidP="00052F44">
      <w:pPr>
        <w:rPr>
          <w:b/>
          <w:sz w:val="20"/>
          <w:szCs w:val="20"/>
          <w:u w:val="single"/>
        </w:rPr>
      </w:pPr>
    </w:p>
    <w:p w:rsidR="00052F44" w:rsidRPr="00A95BC6" w:rsidRDefault="00052F44" w:rsidP="00A95BC6">
      <w:pPr>
        <w:pStyle w:val="ListParagraph"/>
        <w:numPr>
          <w:ilvl w:val="0"/>
          <w:numId w:val="33"/>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Description</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“NATURAL GAS-DAWN ONTARIO-GAS DAILY" means that the price for a Pricing Date will be that day's Specified Price per MMBTU of natural gas for delivery on the Delivery Date, stated in U.S. Dollars, published under the heading "Daily price survey ($/MMBtu): Upper Midwest, Dawn, Ontario: Midpoint” in the issue of Gas Daily that reports prices effective on that Pricing Date.</w:t>
      </w:r>
    </w:p>
    <w:p w:rsidR="00052F44" w:rsidRPr="00A95BC6" w:rsidRDefault="00052F44" w:rsidP="00052F44">
      <w:pPr>
        <w:pStyle w:val="ListParagraph"/>
        <w:numPr>
          <w:ilvl w:val="0"/>
          <w:numId w:val="33"/>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Pricing Date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Each day that prices are reported for the Delivery Date</w:t>
      </w:r>
    </w:p>
    <w:p w:rsidR="00052F44" w:rsidRPr="00A95BC6" w:rsidRDefault="00052F44" w:rsidP="00052F44">
      <w:pPr>
        <w:pStyle w:val="ListParagraph"/>
        <w:numPr>
          <w:ilvl w:val="0"/>
          <w:numId w:val="33"/>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Specified Price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Midpoint</w:t>
      </w:r>
    </w:p>
    <w:p w:rsidR="00052F44" w:rsidRPr="00A95BC6" w:rsidRDefault="00052F44" w:rsidP="00052F44">
      <w:pPr>
        <w:pStyle w:val="ListParagraph"/>
        <w:numPr>
          <w:ilvl w:val="0"/>
          <w:numId w:val="33"/>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Pricing calendar</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Gas Daily</w:t>
      </w:r>
    </w:p>
    <w:p w:rsidR="00052F44" w:rsidRPr="00A95BC6" w:rsidRDefault="00052F44" w:rsidP="00052F44">
      <w:pPr>
        <w:pStyle w:val="ListParagraph"/>
        <w:numPr>
          <w:ilvl w:val="0"/>
          <w:numId w:val="33"/>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Delivery Date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Contract Period</w:t>
      </w:r>
    </w:p>
    <w:p w:rsidR="00052F44" w:rsidRDefault="00052F44" w:rsidP="00052F44">
      <w:pPr>
        <w:rPr>
          <w:sz w:val="20"/>
          <w:szCs w:val="20"/>
          <w:u w:val="single"/>
        </w:rPr>
      </w:pPr>
      <w:r w:rsidRPr="00A95BC6">
        <w:rPr>
          <w:b/>
          <w:sz w:val="20"/>
          <w:szCs w:val="20"/>
          <w:u w:val="single"/>
        </w:rPr>
        <w:t>Final Payment Date</w:t>
      </w:r>
      <w:r w:rsidR="00A95BC6" w:rsidRPr="00A95BC6">
        <w:rPr>
          <w:b/>
          <w:sz w:val="20"/>
          <w:szCs w:val="20"/>
          <w:u w:val="single"/>
        </w:rPr>
        <w:t>:</w:t>
      </w:r>
      <w:r w:rsidR="00A95BC6">
        <w:rPr>
          <w:sz w:val="20"/>
          <w:szCs w:val="20"/>
          <w:u w:val="single"/>
        </w:rPr>
        <w:t xml:space="preserve"> </w:t>
      </w:r>
      <w:r w:rsidRPr="00052F44">
        <w:rPr>
          <w:sz w:val="20"/>
          <w:szCs w:val="20"/>
          <w:u w:val="single"/>
        </w:rPr>
        <w:t>The third Clearing Organization business day following the Last Trading Day.</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MIC Code</w:t>
      </w:r>
      <w:r w:rsidR="00A95BC6" w:rsidRPr="00A95BC6">
        <w:rPr>
          <w:b/>
          <w:sz w:val="20"/>
          <w:szCs w:val="20"/>
          <w:u w:val="single"/>
        </w:rPr>
        <w:t>:</w:t>
      </w:r>
      <w:r w:rsidR="00A95BC6">
        <w:rPr>
          <w:sz w:val="20"/>
          <w:szCs w:val="20"/>
          <w:u w:val="single"/>
        </w:rPr>
        <w:t xml:space="preserve"> </w:t>
      </w:r>
      <w:r w:rsidRPr="00052F44">
        <w:rPr>
          <w:sz w:val="20"/>
          <w:szCs w:val="20"/>
          <w:u w:val="single"/>
        </w:rPr>
        <w:t>IFED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Clearing Venue</w:t>
      </w:r>
      <w:r w:rsidR="00A95BC6" w:rsidRPr="00A95BC6">
        <w:rPr>
          <w:b/>
          <w:sz w:val="20"/>
          <w:szCs w:val="20"/>
          <w:u w:val="single"/>
        </w:rPr>
        <w:t>:</w:t>
      </w:r>
      <w:r w:rsidR="00A95BC6">
        <w:rPr>
          <w:sz w:val="20"/>
          <w:szCs w:val="20"/>
          <w:u w:val="single"/>
        </w:rPr>
        <w:t xml:space="preserve"> </w:t>
      </w:r>
      <w:r w:rsidRPr="00052F44">
        <w:rPr>
          <w:sz w:val="20"/>
          <w:szCs w:val="20"/>
          <w:u w:val="single"/>
        </w:rPr>
        <w:t>ICEU</w:t>
      </w:r>
    </w:p>
    <w:p w:rsidR="00052F44" w:rsidRDefault="00052F44" w:rsidP="00052F44">
      <w:pPr>
        <w:rPr>
          <w:sz w:val="20"/>
          <w:szCs w:val="20"/>
          <w:u w:val="single"/>
        </w:rPr>
      </w:pPr>
    </w:p>
    <w:p w:rsidR="00052F44" w:rsidRDefault="00052F44">
      <w:pPr>
        <w:rPr>
          <w:b/>
          <w:sz w:val="20"/>
          <w:szCs w:val="20"/>
          <w:u w:val="single"/>
        </w:rPr>
      </w:pPr>
      <w:r>
        <w:rPr>
          <w:b/>
          <w:sz w:val="20"/>
          <w:szCs w:val="20"/>
          <w:u w:val="single"/>
        </w:rPr>
        <w:br w:type="page"/>
      </w:r>
    </w:p>
    <w:p w:rsidR="00052F44" w:rsidRDefault="00052F44" w:rsidP="00052F44">
      <w:pPr>
        <w:rPr>
          <w:b/>
          <w:sz w:val="20"/>
          <w:szCs w:val="20"/>
          <w:u w:val="single"/>
        </w:rPr>
      </w:pPr>
      <w:r w:rsidRPr="00052F44">
        <w:rPr>
          <w:b/>
          <w:sz w:val="20"/>
          <w:szCs w:val="20"/>
          <w:u w:val="single"/>
        </w:rPr>
        <w:lastRenderedPageBreak/>
        <w:t>18</w:t>
      </w:r>
      <w:proofErr w:type="gramStart"/>
      <w:r w:rsidRPr="00052F44">
        <w:rPr>
          <w:b/>
          <w:sz w:val="20"/>
          <w:szCs w:val="20"/>
          <w:u w:val="single"/>
        </w:rPr>
        <w:t>.A.231</w:t>
      </w:r>
      <w:proofErr w:type="gramEnd"/>
      <w:r w:rsidRPr="00052F44">
        <w:rPr>
          <w:b/>
          <w:sz w:val="20"/>
          <w:szCs w:val="20"/>
          <w:u w:val="single"/>
        </w:rPr>
        <w:t xml:space="preserve"> CG Onshore Index Future</w:t>
      </w:r>
    </w:p>
    <w:p w:rsidR="00052F44" w:rsidRPr="00052F44" w:rsidRDefault="00052F44" w:rsidP="00052F44">
      <w:pPr>
        <w:rPr>
          <w:b/>
          <w:sz w:val="20"/>
          <w:szCs w:val="20"/>
          <w:u w:val="single"/>
        </w:rPr>
      </w:pPr>
    </w:p>
    <w:p w:rsidR="00052F44" w:rsidRDefault="00052F44" w:rsidP="00052F44">
      <w:pPr>
        <w:rPr>
          <w:sz w:val="20"/>
          <w:szCs w:val="20"/>
          <w:u w:val="single"/>
        </w:rPr>
      </w:pPr>
      <w:r w:rsidRPr="00052F44">
        <w:rPr>
          <w:b/>
          <w:sz w:val="20"/>
          <w:szCs w:val="20"/>
          <w:u w:val="single"/>
        </w:rPr>
        <w:t>Description:</w:t>
      </w:r>
      <w:r>
        <w:rPr>
          <w:sz w:val="20"/>
          <w:szCs w:val="20"/>
          <w:u w:val="single"/>
        </w:rPr>
        <w:t xml:space="preserve"> </w:t>
      </w:r>
      <w:proofErr w:type="gramStart"/>
      <w:r w:rsidRPr="00052F44">
        <w:rPr>
          <w:sz w:val="20"/>
          <w:szCs w:val="20"/>
          <w:u w:val="single"/>
        </w:rPr>
        <w:t>A monthly</w:t>
      </w:r>
      <w:proofErr w:type="gramEnd"/>
      <w:r w:rsidRPr="00052F44">
        <w:rPr>
          <w:sz w:val="20"/>
          <w:szCs w:val="20"/>
          <w:u w:val="single"/>
        </w:rPr>
        <w:t xml:space="preserve"> cash settled Exchange Futures Contract based upon the mathematical result of subtracting the monthly price published by Inside FERC, as defined in Reference Price B, from the average of the daily prices published by Gas Daily, as defined in Reference Price A.</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Contract Symbol:</w:t>
      </w:r>
      <w:r>
        <w:rPr>
          <w:sz w:val="20"/>
          <w:szCs w:val="20"/>
          <w:u w:val="single"/>
        </w:rPr>
        <w:t xml:space="preserve"> </w:t>
      </w:r>
      <w:r w:rsidRPr="00052F44">
        <w:rPr>
          <w:sz w:val="20"/>
          <w:szCs w:val="20"/>
          <w:u w:val="single"/>
        </w:rPr>
        <w:t>CVG</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Settlement Method:</w:t>
      </w:r>
      <w:r>
        <w:rPr>
          <w:sz w:val="20"/>
          <w:szCs w:val="20"/>
          <w:u w:val="single"/>
        </w:rPr>
        <w:t xml:space="preserve"> </w:t>
      </w:r>
      <w:r w:rsidRPr="00052F44">
        <w:rPr>
          <w:sz w:val="20"/>
          <w:szCs w:val="20"/>
          <w:u w:val="single"/>
        </w:rPr>
        <w:t>Cash settlement</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Contract Size:</w:t>
      </w:r>
      <w:r>
        <w:rPr>
          <w:sz w:val="20"/>
          <w:szCs w:val="20"/>
          <w:u w:val="single"/>
        </w:rPr>
        <w:t xml:space="preserve"> </w:t>
      </w:r>
      <w:r w:rsidRPr="00052F44">
        <w:rPr>
          <w:sz w:val="20"/>
          <w:szCs w:val="20"/>
          <w:u w:val="single"/>
        </w:rPr>
        <w:t>2500 MMBtus</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 xml:space="preserve">Currency: </w:t>
      </w:r>
      <w:r w:rsidRPr="00052F44">
        <w:rPr>
          <w:sz w:val="20"/>
          <w:szCs w:val="20"/>
          <w:u w:val="single"/>
        </w:rPr>
        <w:t>USD</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Minimum Price Fluctuation:</w:t>
      </w:r>
      <w:r>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Listing Cycle:</w:t>
      </w:r>
      <w:r>
        <w:rPr>
          <w:sz w:val="20"/>
          <w:szCs w:val="20"/>
          <w:u w:val="single"/>
        </w:rPr>
        <w:t xml:space="preserve"> </w:t>
      </w:r>
      <w:r w:rsidRPr="00052F44">
        <w:rPr>
          <w:sz w:val="20"/>
          <w:szCs w:val="20"/>
          <w:u w:val="single"/>
        </w:rPr>
        <w:t>Up to 120 consecutive monthly Contract Periods, or as otherwise determined by the Exchange</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Last Trading Day:</w:t>
      </w:r>
      <w:r>
        <w:rPr>
          <w:sz w:val="20"/>
          <w:szCs w:val="20"/>
          <w:u w:val="single"/>
        </w:rPr>
        <w:t xml:space="preserve"> </w:t>
      </w:r>
      <w:r w:rsidRPr="00052F44">
        <w:rPr>
          <w:sz w:val="20"/>
          <w:szCs w:val="20"/>
          <w:u w:val="single"/>
        </w:rPr>
        <w:t>The last Business Day prior to the first calendar day of the Contract Period</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Final Settlement:</w:t>
      </w:r>
      <w:r>
        <w:rPr>
          <w:sz w:val="20"/>
          <w:szCs w:val="20"/>
          <w:u w:val="single"/>
        </w:rPr>
        <w:t xml:space="preserve"> </w:t>
      </w:r>
      <w:r w:rsidRPr="00052F44">
        <w:rPr>
          <w:sz w:val="20"/>
          <w:szCs w:val="20"/>
          <w:u w:val="single"/>
        </w:rPr>
        <w:t xml:space="preserve">Average of the Reference Price </w:t>
      </w:r>
      <w:proofErr w:type="gramStart"/>
      <w:r w:rsidRPr="00052F44">
        <w:rPr>
          <w:sz w:val="20"/>
          <w:szCs w:val="20"/>
          <w:u w:val="single"/>
        </w:rPr>
        <w:t>A</w:t>
      </w:r>
      <w:proofErr w:type="gramEnd"/>
      <w:r w:rsidRPr="00052F44">
        <w:rPr>
          <w:sz w:val="20"/>
          <w:szCs w:val="20"/>
          <w:u w:val="single"/>
        </w:rPr>
        <w:t xml:space="preserve"> prices minus Reference Price B</w:t>
      </w:r>
    </w:p>
    <w:p w:rsidR="00052F44" w:rsidRPr="00052F44" w:rsidRDefault="00052F44" w:rsidP="00052F44">
      <w:pPr>
        <w:rPr>
          <w:sz w:val="20"/>
          <w:szCs w:val="20"/>
          <w:u w:val="single"/>
        </w:rPr>
      </w:pPr>
    </w:p>
    <w:p w:rsidR="00052F44" w:rsidRPr="00052F44" w:rsidRDefault="00052F44" w:rsidP="00052F44">
      <w:pPr>
        <w:rPr>
          <w:b/>
          <w:sz w:val="20"/>
          <w:szCs w:val="20"/>
          <w:u w:val="single"/>
        </w:rPr>
      </w:pPr>
      <w:r w:rsidRPr="00052F44">
        <w:rPr>
          <w:b/>
          <w:sz w:val="20"/>
          <w:szCs w:val="20"/>
          <w:u w:val="single"/>
        </w:rPr>
        <w:t>REFERENCE PRICE A: NATURAL GAS- COLUMBIA GULF (LOUISIANA)-GAS DAILY</w:t>
      </w:r>
    </w:p>
    <w:p w:rsidR="00052F44" w:rsidRPr="00052F44" w:rsidRDefault="00052F44" w:rsidP="00052F44">
      <w:pPr>
        <w:rPr>
          <w:sz w:val="20"/>
          <w:szCs w:val="20"/>
          <w:u w:val="single"/>
        </w:rPr>
      </w:pPr>
    </w:p>
    <w:p w:rsidR="00052F44" w:rsidRPr="00052F44" w:rsidRDefault="00052F44" w:rsidP="00C677CF">
      <w:pPr>
        <w:pStyle w:val="ListParagraph"/>
        <w:numPr>
          <w:ilvl w:val="0"/>
          <w:numId w:val="14"/>
        </w:numPr>
        <w:rPr>
          <w:rFonts w:ascii="Times New Roman" w:hAnsi="Times New Roman" w:cs="Times New Roman"/>
          <w:sz w:val="20"/>
          <w:szCs w:val="20"/>
          <w:u w:val="single"/>
        </w:rPr>
      </w:pPr>
      <w:r w:rsidRPr="00052F44">
        <w:rPr>
          <w:rFonts w:ascii="Times New Roman" w:hAnsi="Times New Roman" w:cs="Times New Roman"/>
          <w:b/>
          <w:sz w:val="20"/>
          <w:szCs w:val="20"/>
          <w:u w:val="single"/>
        </w:rPr>
        <w:t>Ref Price A - Description:</w:t>
      </w:r>
      <w:r w:rsidRPr="00052F44">
        <w:rPr>
          <w:rFonts w:ascii="Times New Roman" w:hAnsi="Times New Roman" w:cs="Times New Roman"/>
          <w:sz w:val="20"/>
          <w:szCs w:val="20"/>
          <w:u w:val="single"/>
        </w:rPr>
        <w:t xml:space="preserve"> “NATURAL GAS- COLUMBIA GULF (LOUISIANA)-GAS DAILY " means that the price for a Pricing Date will be that day's Specified Price per MMBTU of natural gas for delivery on the Delivery Date, stated in U.S. Dollars, published under the heading "Daily price survey ($/MMBtu): Louisiana/Southeast, Columbia Gulf, La.: Midpoint" in the issue of Gas Daily that reports prices effective on that Pricing Date.</w:t>
      </w:r>
    </w:p>
    <w:p w:rsidR="00052F44" w:rsidRPr="00052F44" w:rsidRDefault="00052F44" w:rsidP="00C677CF">
      <w:pPr>
        <w:pStyle w:val="ListParagraph"/>
        <w:numPr>
          <w:ilvl w:val="0"/>
          <w:numId w:val="14"/>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Pricing Date:</w:t>
      </w:r>
      <w:r>
        <w:rPr>
          <w:rFonts w:ascii="Times New Roman" w:hAnsi="Times New Roman" w:cs="Times New Roman"/>
          <w:sz w:val="20"/>
          <w:szCs w:val="20"/>
          <w:u w:val="single"/>
        </w:rPr>
        <w:t xml:space="preserve"> </w:t>
      </w:r>
      <w:r w:rsidRPr="00052F44">
        <w:rPr>
          <w:rFonts w:ascii="Times New Roman" w:hAnsi="Times New Roman" w:cs="Times New Roman"/>
          <w:sz w:val="20"/>
          <w:szCs w:val="20"/>
          <w:u w:val="single"/>
        </w:rPr>
        <w:t>Each day that prices are reported for the Delivery Date</w:t>
      </w:r>
    </w:p>
    <w:p w:rsidR="00052F44" w:rsidRPr="00052F44" w:rsidRDefault="00052F44" w:rsidP="00C677CF">
      <w:pPr>
        <w:pStyle w:val="ListParagraph"/>
        <w:numPr>
          <w:ilvl w:val="0"/>
          <w:numId w:val="14"/>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Specified Price:</w:t>
      </w:r>
      <w:r>
        <w:rPr>
          <w:rFonts w:ascii="Times New Roman" w:hAnsi="Times New Roman" w:cs="Times New Roman"/>
          <w:sz w:val="20"/>
          <w:szCs w:val="20"/>
          <w:u w:val="single"/>
        </w:rPr>
        <w:t xml:space="preserve"> </w:t>
      </w:r>
      <w:r w:rsidRPr="00052F44">
        <w:rPr>
          <w:rFonts w:ascii="Times New Roman" w:hAnsi="Times New Roman" w:cs="Times New Roman"/>
          <w:sz w:val="20"/>
          <w:szCs w:val="20"/>
          <w:u w:val="single"/>
        </w:rPr>
        <w:t>Midpoint</w:t>
      </w:r>
    </w:p>
    <w:p w:rsidR="00052F44" w:rsidRPr="00052F44" w:rsidRDefault="00052F44" w:rsidP="00C677CF">
      <w:pPr>
        <w:pStyle w:val="ListParagraph"/>
        <w:numPr>
          <w:ilvl w:val="0"/>
          <w:numId w:val="14"/>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Pricing calendar:</w:t>
      </w:r>
      <w:r>
        <w:rPr>
          <w:rFonts w:ascii="Times New Roman" w:hAnsi="Times New Roman" w:cs="Times New Roman"/>
          <w:sz w:val="20"/>
          <w:szCs w:val="20"/>
          <w:u w:val="single"/>
        </w:rPr>
        <w:t xml:space="preserve"> </w:t>
      </w:r>
      <w:r w:rsidRPr="00052F44">
        <w:rPr>
          <w:rFonts w:ascii="Times New Roman" w:hAnsi="Times New Roman" w:cs="Times New Roman"/>
          <w:sz w:val="20"/>
          <w:szCs w:val="20"/>
          <w:u w:val="single"/>
        </w:rPr>
        <w:t>Gas Daily</w:t>
      </w:r>
    </w:p>
    <w:p w:rsidR="00052F44" w:rsidRPr="00052F44" w:rsidRDefault="00052F44" w:rsidP="00C677CF">
      <w:pPr>
        <w:pStyle w:val="ListParagraph"/>
        <w:numPr>
          <w:ilvl w:val="0"/>
          <w:numId w:val="14"/>
        </w:numPr>
        <w:rPr>
          <w:rFonts w:ascii="Times New Roman" w:hAnsi="Times New Roman" w:cs="Times New Roman"/>
          <w:sz w:val="20"/>
          <w:szCs w:val="20"/>
          <w:u w:val="single"/>
        </w:rPr>
      </w:pPr>
      <w:r w:rsidRPr="00D475E8">
        <w:rPr>
          <w:rFonts w:ascii="Times New Roman" w:hAnsi="Times New Roman" w:cs="Times New Roman"/>
          <w:b/>
          <w:sz w:val="20"/>
          <w:szCs w:val="20"/>
          <w:u w:val="single"/>
        </w:rPr>
        <w:t>Ref Price A - Delivery Date:</w:t>
      </w:r>
      <w:r>
        <w:rPr>
          <w:rFonts w:ascii="Times New Roman" w:hAnsi="Times New Roman" w:cs="Times New Roman"/>
          <w:sz w:val="20"/>
          <w:szCs w:val="20"/>
          <w:u w:val="single"/>
        </w:rPr>
        <w:t xml:space="preserve"> </w:t>
      </w:r>
      <w:r w:rsidRPr="00052F44">
        <w:rPr>
          <w:rFonts w:ascii="Times New Roman" w:hAnsi="Times New Roman" w:cs="Times New Roman"/>
          <w:sz w:val="20"/>
          <w:szCs w:val="20"/>
          <w:u w:val="single"/>
        </w:rPr>
        <w:t>Each calendar day in the Contract Period</w:t>
      </w:r>
    </w:p>
    <w:p w:rsidR="00052F44" w:rsidRPr="00052F44" w:rsidRDefault="00052F44" w:rsidP="00052F44">
      <w:pPr>
        <w:rPr>
          <w:b/>
          <w:sz w:val="20"/>
          <w:szCs w:val="20"/>
          <w:u w:val="single"/>
        </w:rPr>
      </w:pPr>
      <w:r w:rsidRPr="00052F44">
        <w:rPr>
          <w:b/>
          <w:sz w:val="20"/>
          <w:szCs w:val="20"/>
          <w:u w:val="single"/>
        </w:rPr>
        <w:t>REFERENCE PRICE B</w:t>
      </w:r>
      <w:r w:rsidRPr="00052F44">
        <w:rPr>
          <w:b/>
          <w:sz w:val="20"/>
          <w:szCs w:val="20"/>
          <w:u w:val="single"/>
        </w:rPr>
        <w:tab/>
        <w:t>NATURAL GAS-COLUMBIA GULF (LOUISIANA)-INSIDE FERC</w:t>
      </w:r>
    </w:p>
    <w:p w:rsidR="00052F44" w:rsidRPr="00052F44" w:rsidRDefault="00052F44" w:rsidP="00052F44">
      <w:pPr>
        <w:rPr>
          <w:sz w:val="20"/>
          <w:szCs w:val="20"/>
          <w:u w:val="single"/>
        </w:rPr>
      </w:pPr>
    </w:p>
    <w:p w:rsidR="00052F44" w:rsidRPr="00052F44" w:rsidRDefault="00052F44" w:rsidP="00C677CF">
      <w:pPr>
        <w:pStyle w:val="ListParagraph"/>
        <w:numPr>
          <w:ilvl w:val="0"/>
          <w:numId w:val="15"/>
        </w:numPr>
        <w:rPr>
          <w:rFonts w:ascii="Times New Roman" w:hAnsi="Times New Roman" w:cs="Times New Roman"/>
          <w:sz w:val="20"/>
          <w:szCs w:val="20"/>
          <w:u w:val="single"/>
        </w:rPr>
      </w:pPr>
      <w:r w:rsidRPr="00052F44">
        <w:rPr>
          <w:rFonts w:ascii="Times New Roman" w:hAnsi="Times New Roman" w:cs="Times New Roman"/>
          <w:b/>
          <w:sz w:val="20"/>
          <w:szCs w:val="20"/>
          <w:u w:val="single"/>
        </w:rPr>
        <w:t>Ref Price B - Description:</w:t>
      </w:r>
      <w:r w:rsidRPr="00052F44">
        <w:rPr>
          <w:rFonts w:ascii="Times New Roman" w:hAnsi="Times New Roman" w:cs="Times New Roman"/>
          <w:sz w:val="20"/>
          <w:szCs w:val="20"/>
          <w:u w:val="single"/>
        </w:rPr>
        <w:t xml:space="preserve"> "NATURAL GAS-COLUMBIA GULF (LOUISIANA)-INSIDE FERC" means that the price for a Pricing Date will be that day's Specified Price per MMBTU of natural gas for delivery on the Delivery Date, stated in U.S. Dollars, published under the heading "Monthly </w:t>
      </w:r>
      <w:proofErr w:type="spellStart"/>
      <w:r w:rsidRPr="00052F44">
        <w:rPr>
          <w:rFonts w:ascii="Times New Roman" w:hAnsi="Times New Roman" w:cs="Times New Roman"/>
          <w:sz w:val="20"/>
          <w:szCs w:val="20"/>
          <w:u w:val="single"/>
        </w:rPr>
        <w:t>Bidweek</w:t>
      </w:r>
      <w:proofErr w:type="spellEnd"/>
      <w:r w:rsidRPr="00052F44">
        <w:rPr>
          <w:rFonts w:ascii="Times New Roman" w:hAnsi="Times New Roman" w:cs="Times New Roman"/>
          <w:sz w:val="20"/>
          <w:szCs w:val="20"/>
          <w:u w:val="single"/>
        </w:rPr>
        <w:t xml:space="preserve"> Spot Gas Prices ($/MMBtu): Louisiana/Southeast: Columbia Gulf, La.: Index" in the issue of Inside FERC that reports prices effective on that Pricing Date.</w:t>
      </w:r>
    </w:p>
    <w:p w:rsidR="00052F44" w:rsidRPr="00052F44" w:rsidRDefault="00052F44" w:rsidP="00C677CF">
      <w:pPr>
        <w:pStyle w:val="ListParagraph"/>
        <w:numPr>
          <w:ilvl w:val="0"/>
          <w:numId w:val="15"/>
        </w:numPr>
        <w:rPr>
          <w:rFonts w:ascii="Times New Roman" w:hAnsi="Times New Roman" w:cs="Times New Roman"/>
          <w:sz w:val="20"/>
          <w:szCs w:val="20"/>
          <w:u w:val="single"/>
        </w:rPr>
      </w:pPr>
      <w:r w:rsidRPr="00052F44">
        <w:rPr>
          <w:rFonts w:ascii="Times New Roman" w:hAnsi="Times New Roman" w:cs="Times New Roman"/>
          <w:b/>
          <w:sz w:val="20"/>
          <w:szCs w:val="20"/>
          <w:u w:val="single"/>
        </w:rPr>
        <w:t>Ref Price B - Pricing Date:</w:t>
      </w:r>
      <w:r w:rsidRPr="00052F44">
        <w:rPr>
          <w:rFonts w:ascii="Times New Roman" w:hAnsi="Times New Roman" w:cs="Times New Roman"/>
          <w:sz w:val="20"/>
          <w:szCs w:val="20"/>
          <w:u w:val="single"/>
        </w:rPr>
        <w:t xml:space="preserve"> First publication date of Contract Period</w:t>
      </w:r>
    </w:p>
    <w:p w:rsidR="00052F44" w:rsidRPr="00052F44" w:rsidRDefault="00052F44" w:rsidP="00C677CF">
      <w:pPr>
        <w:pStyle w:val="ListParagraph"/>
        <w:numPr>
          <w:ilvl w:val="0"/>
          <w:numId w:val="15"/>
        </w:numPr>
        <w:rPr>
          <w:rFonts w:ascii="Times New Roman" w:hAnsi="Times New Roman" w:cs="Times New Roman"/>
          <w:sz w:val="20"/>
          <w:szCs w:val="20"/>
          <w:u w:val="single"/>
        </w:rPr>
      </w:pPr>
      <w:r w:rsidRPr="00052F44">
        <w:rPr>
          <w:rFonts w:ascii="Times New Roman" w:hAnsi="Times New Roman" w:cs="Times New Roman"/>
          <w:b/>
          <w:sz w:val="20"/>
          <w:szCs w:val="20"/>
          <w:u w:val="single"/>
        </w:rPr>
        <w:t>Ref Price B - Specified Price:</w:t>
      </w:r>
      <w:r w:rsidRPr="00052F44">
        <w:rPr>
          <w:rFonts w:ascii="Times New Roman" w:hAnsi="Times New Roman" w:cs="Times New Roman"/>
          <w:sz w:val="20"/>
          <w:szCs w:val="20"/>
          <w:u w:val="single"/>
        </w:rPr>
        <w:t xml:space="preserve"> Index</w:t>
      </w:r>
    </w:p>
    <w:p w:rsidR="00052F44" w:rsidRPr="00052F44" w:rsidRDefault="00052F44" w:rsidP="00C677CF">
      <w:pPr>
        <w:pStyle w:val="ListParagraph"/>
        <w:numPr>
          <w:ilvl w:val="0"/>
          <w:numId w:val="15"/>
        </w:numPr>
        <w:rPr>
          <w:rFonts w:ascii="Times New Roman" w:hAnsi="Times New Roman" w:cs="Times New Roman"/>
          <w:sz w:val="20"/>
          <w:szCs w:val="20"/>
          <w:u w:val="single"/>
        </w:rPr>
      </w:pPr>
      <w:r w:rsidRPr="00052F44">
        <w:rPr>
          <w:rFonts w:ascii="Times New Roman" w:hAnsi="Times New Roman" w:cs="Times New Roman"/>
          <w:b/>
          <w:sz w:val="20"/>
          <w:szCs w:val="20"/>
          <w:u w:val="single"/>
        </w:rPr>
        <w:t>Ref Price B - Pricing calendar:</w:t>
      </w:r>
      <w:r w:rsidRPr="00052F44">
        <w:rPr>
          <w:rFonts w:ascii="Times New Roman" w:hAnsi="Times New Roman" w:cs="Times New Roman"/>
          <w:sz w:val="20"/>
          <w:szCs w:val="20"/>
          <w:u w:val="single"/>
        </w:rPr>
        <w:t xml:space="preserve"> Inside FERC</w:t>
      </w:r>
    </w:p>
    <w:p w:rsidR="00052F44" w:rsidRPr="00052F44" w:rsidRDefault="00052F44" w:rsidP="00C677CF">
      <w:pPr>
        <w:pStyle w:val="ListParagraph"/>
        <w:numPr>
          <w:ilvl w:val="0"/>
          <w:numId w:val="15"/>
        </w:numPr>
        <w:rPr>
          <w:rFonts w:ascii="Times New Roman" w:hAnsi="Times New Roman" w:cs="Times New Roman"/>
          <w:sz w:val="20"/>
          <w:szCs w:val="20"/>
          <w:u w:val="single"/>
        </w:rPr>
      </w:pPr>
      <w:r w:rsidRPr="00052F44">
        <w:rPr>
          <w:rFonts w:ascii="Times New Roman" w:hAnsi="Times New Roman" w:cs="Times New Roman"/>
          <w:b/>
          <w:sz w:val="20"/>
          <w:szCs w:val="20"/>
          <w:u w:val="single"/>
        </w:rPr>
        <w:t>Ref Price B - Delivery Date:</w:t>
      </w:r>
      <w:r w:rsidRPr="00052F44">
        <w:rPr>
          <w:rFonts w:ascii="Times New Roman" w:hAnsi="Times New Roman" w:cs="Times New Roman"/>
          <w:sz w:val="20"/>
          <w:szCs w:val="20"/>
          <w:u w:val="single"/>
        </w:rPr>
        <w:t xml:space="preserve"> Contract Period</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Final Payment Date:</w:t>
      </w:r>
      <w:r>
        <w:rPr>
          <w:sz w:val="20"/>
          <w:szCs w:val="20"/>
          <w:u w:val="single"/>
        </w:rPr>
        <w:t xml:space="preserve"> </w:t>
      </w:r>
      <w:r w:rsidRPr="00052F44">
        <w:rPr>
          <w:sz w:val="20"/>
          <w:szCs w:val="20"/>
          <w:u w:val="single"/>
        </w:rPr>
        <w:t>The third Clearing Organization business day following the Last Trading Day.</w:t>
      </w:r>
    </w:p>
    <w:p w:rsidR="00052F44" w:rsidRPr="00052F44" w:rsidRDefault="00052F44" w:rsidP="00052F44">
      <w:pPr>
        <w:rPr>
          <w:sz w:val="20"/>
          <w:szCs w:val="20"/>
          <w:u w:val="single"/>
        </w:rPr>
      </w:pPr>
    </w:p>
    <w:p w:rsidR="00052F44" w:rsidRDefault="00052F44" w:rsidP="00052F44">
      <w:pPr>
        <w:rPr>
          <w:sz w:val="20"/>
          <w:szCs w:val="20"/>
          <w:u w:val="single"/>
        </w:rPr>
      </w:pPr>
      <w:r w:rsidRPr="00052F44">
        <w:rPr>
          <w:b/>
          <w:sz w:val="20"/>
          <w:szCs w:val="20"/>
          <w:u w:val="single"/>
        </w:rPr>
        <w:t>MIC Code:</w:t>
      </w:r>
      <w:r>
        <w:rPr>
          <w:sz w:val="20"/>
          <w:szCs w:val="20"/>
          <w:u w:val="single"/>
        </w:rPr>
        <w:t xml:space="preserve"> </w:t>
      </w:r>
      <w:r w:rsidRPr="00052F44">
        <w:rPr>
          <w:sz w:val="20"/>
          <w:szCs w:val="20"/>
          <w:u w:val="single"/>
        </w:rPr>
        <w:t>IFED</w:t>
      </w:r>
    </w:p>
    <w:p w:rsidR="00052F44" w:rsidRPr="00052F44" w:rsidRDefault="00052F44" w:rsidP="00052F44">
      <w:pPr>
        <w:rPr>
          <w:sz w:val="20"/>
          <w:szCs w:val="20"/>
          <w:u w:val="single"/>
        </w:rPr>
      </w:pPr>
    </w:p>
    <w:p w:rsidR="00052F44" w:rsidRPr="00052F44" w:rsidRDefault="00052F44" w:rsidP="00052F44">
      <w:pPr>
        <w:rPr>
          <w:sz w:val="20"/>
          <w:szCs w:val="20"/>
          <w:u w:val="single"/>
        </w:rPr>
      </w:pPr>
      <w:r w:rsidRPr="00052F44">
        <w:rPr>
          <w:b/>
          <w:sz w:val="20"/>
          <w:szCs w:val="20"/>
          <w:u w:val="single"/>
        </w:rPr>
        <w:t>Clearing Venue:</w:t>
      </w:r>
      <w:r>
        <w:rPr>
          <w:sz w:val="20"/>
          <w:szCs w:val="20"/>
          <w:u w:val="single"/>
        </w:rPr>
        <w:t xml:space="preserve"> </w:t>
      </w:r>
      <w:r w:rsidRPr="00052F44">
        <w:rPr>
          <w:sz w:val="20"/>
          <w:szCs w:val="20"/>
          <w:u w:val="single"/>
        </w:rPr>
        <w:t>ICEU</w:t>
      </w:r>
    </w:p>
    <w:p w:rsidR="00052F44" w:rsidRDefault="00052F44" w:rsidP="00052F44">
      <w:pPr>
        <w:rPr>
          <w:sz w:val="20"/>
          <w:szCs w:val="20"/>
          <w:u w:val="single"/>
        </w:rPr>
      </w:pPr>
    </w:p>
    <w:p w:rsidR="00A95BC6" w:rsidRDefault="00A95BC6">
      <w:pPr>
        <w:rPr>
          <w:sz w:val="20"/>
          <w:szCs w:val="20"/>
          <w:u w:val="single"/>
        </w:rPr>
      </w:pPr>
      <w:r>
        <w:rPr>
          <w:sz w:val="20"/>
          <w:szCs w:val="20"/>
          <w:u w:val="single"/>
        </w:rPr>
        <w:br w:type="page"/>
      </w:r>
    </w:p>
    <w:p w:rsidR="00052F44" w:rsidRDefault="00052F44" w:rsidP="00052F44">
      <w:pPr>
        <w:rPr>
          <w:b/>
          <w:sz w:val="20"/>
          <w:szCs w:val="20"/>
          <w:u w:val="single"/>
        </w:rPr>
      </w:pPr>
      <w:r w:rsidRPr="00A95BC6">
        <w:rPr>
          <w:b/>
          <w:sz w:val="20"/>
          <w:szCs w:val="20"/>
          <w:u w:val="single"/>
        </w:rPr>
        <w:lastRenderedPageBreak/>
        <w:t>18</w:t>
      </w:r>
      <w:proofErr w:type="gramStart"/>
      <w:r w:rsidRPr="00A95BC6">
        <w:rPr>
          <w:b/>
          <w:sz w:val="20"/>
          <w:szCs w:val="20"/>
          <w:u w:val="single"/>
        </w:rPr>
        <w:t>.A.232</w:t>
      </w:r>
      <w:proofErr w:type="gramEnd"/>
      <w:r w:rsidRPr="00A95BC6">
        <w:rPr>
          <w:b/>
          <w:sz w:val="20"/>
          <w:szCs w:val="20"/>
          <w:u w:val="single"/>
        </w:rPr>
        <w:t xml:space="preserve"> CG Onshore Swing Future</w:t>
      </w:r>
    </w:p>
    <w:p w:rsidR="00A95BC6" w:rsidRPr="00A95BC6" w:rsidRDefault="00A95BC6" w:rsidP="00052F44">
      <w:pPr>
        <w:rPr>
          <w:b/>
          <w:sz w:val="20"/>
          <w:szCs w:val="20"/>
          <w:u w:val="single"/>
        </w:rPr>
      </w:pPr>
    </w:p>
    <w:p w:rsidR="00052F44" w:rsidRDefault="00052F44" w:rsidP="00052F44">
      <w:pPr>
        <w:rPr>
          <w:sz w:val="20"/>
          <w:szCs w:val="20"/>
          <w:u w:val="single"/>
        </w:rPr>
      </w:pPr>
      <w:r w:rsidRPr="00A95BC6">
        <w:rPr>
          <w:b/>
          <w:sz w:val="20"/>
          <w:szCs w:val="20"/>
          <w:u w:val="single"/>
        </w:rPr>
        <w:t>Description</w:t>
      </w:r>
      <w:r w:rsidR="00A95BC6" w:rsidRPr="00A95BC6">
        <w:rPr>
          <w:b/>
          <w:sz w:val="20"/>
          <w:szCs w:val="20"/>
          <w:u w:val="single"/>
        </w:rPr>
        <w:t>:</w:t>
      </w:r>
      <w:r w:rsidR="00A95BC6">
        <w:rPr>
          <w:sz w:val="20"/>
          <w:szCs w:val="20"/>
          <w:u w:val="single"/>
        </w:rPr>
        <w:t xml:space="preserve"> </w:t>
      </w:r>
      <w:proofErr w:type="gramStart"/>
      <w:r w:rsidRPr="00052F44">
        <w:rPr>
          <w:sz w:val="20"/>
          <w:szCs w:val="20"/>
          <w:u w:val="single"/>
        </w:rPr>
        <w:t>A daily</w:t>
      </w:r>
      <w:proofErr w:type="gramEnd"/>
      <w:r w:rsidRPr="00052F44">
        <w:rPr>
          <w:sz w:val="20"/>
          <w:szCs w:val="20"/>
          <w:u w:val="single"/>
        </w:rPr>
        <w:t xml:space="preserve"> cash settled Exchange Futures Contract based upon the daily price published by Gas Daily for the location specified in Reference Price A.</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Contract Symbol</w:t>
      </w:r>
      <w:r w:rsidR="00A95BC6" w:rsidRPr="00A95BC6">
        <w:rPr>
          <w:b/>
          <w:sz w:val="20"/>
          <w:szCs w:val="20"/>
          <w:u w:val="single"/>
        </w:rPr>
        <w:t>:</w:t>
      </w:r>
      <w:r w:rsidR="00A95BC6">
        <w:rPr>
          <w:sz w:val="20"/>
          <w:szCs w:val="20"/>
          <w:u w:val="single"/>
        </w:rPr>
        <w:t xml:space="preserve"> </w:t>
      </w:r>
      <w:r w:rsidRPr="00052F44">
        <w:rPr>
          <w:sz w:val="20"/>
          <w:szCs w:val="20"/>
          <w:u w:val="single"/>
        </w:rPr>
        <w:t>CVH</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Settlement Method</w:t>
      </w:r>
      <w:r w:rsidR="00A95BC6" w:rsidRPr="00A95BC6">
        <w:rPr>
          <w:b/>
          <w:sz w:val="20"/>
          <w:szCs w:val="20"/>
          <w:u w:val="single"/>
        </w:rPr>
        <w:t>:</w:t>
      </w:r>
      <w:r w:rsidR="00A95BC6">
        <w:rPr>
          <w:sz w:val="20"/>
          <w:szCs w:val="20"/>
          <w:u w:val="single"/>
        </w:rPr>
        <w:t xml:space="preserve"> </w:t>
      </w:r>
      <w:r w:rsidRPr="00052F44">
        <w:rPr>
          <w:sz w:val="20"/>
          <w:szCs w:val="20"/>
          <w:u w:val="single"/>
        </w:rPr>
        <w:t>Cash settlement</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Contract Size</w:t>
      </w:r>
      <w:r w:rsidR="00A95BC6" w:rsidRPr="00A95BC6">
        <w:rPr>
          <w:b/>
          <w:sz w:val="20"/>
          <w:szCs w:val="20"/>
          <w:u w:val="single"/>
        </w:rPr>
        <w:t>:</w:t>
      </w:r>
      <w:r w:rsidR="00A95BC6">
        <w:rPr>
          <w:sz w:val="20"/>
          <w:szCs w:val="20"/>
          <w:u w:val="single"/>
        </w:rPr>
        <w:t xml:space="preserve"> </w:t>
      </w:r>
      <w:r w:rsidRPr="00052F44">
        <w:rPr>
          <w:sz w:val="20"/>
          <w:szCs w:val="20"/>
          <w:u w:val="single"/>
        </w:rPr>
        <w:t>2500 MMBtus</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Currency</w:t>
      </w:r>
      <w:r w:rsidR="00A95BC6" w:rsidRPr="00A95BC6">
        <w:rPr>
          <w:b/>
          <w:sz w:val="20"/>
          <w:szCs w:val="20"/>
          <w:u w:val="single"/>
        </w:rPr>
        <w:t>:</w:t>
      </w:r>
      <w:r w:rsidR="00A95BC6">
        <w:rPr>
          <w:sz w:val="20"/>
          <w:szCs w:val="20"/>
          <w:u w:val="single"/>
        </w:rPr>
        <w:t xml:space="preserve"> </w:t>
      </w:r>
      <w:r w:rsidRPr="00052F44">
        <w:rPr>
          <w:sz w:val="20"/>
          <w:szCs w:val="20"/>
          <w:u w:val="single"/>
        </w:rPr>
        <w:t>USD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Minimum Price Fluctuation:</w:t>
      </w:r>
      <w:r w:rsidR="00A95BC6">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Listing Cycle:</w:t>
      </w:r>
      <w:r w:rsidR="00A95BC6">
        <w:rPr>
          <w:sz w:val="20"/>
          <w:szCs w:val="20"/>
          <w:u w:val="single"/>
        </w:rPr>
        <w:t xml:space="preserve"> </w:t>
      </w:r>
      <w:r w:rsidRPr="00052F44">
        <w:rPr>
          <w:sz w:val="20"/>
          <w:szCs w:val="20"/>
          <w:u w:val="single"/>
        </w:rPr>
        <w:t>Up to 65 consecutive daily Contract Periods, or as otherwise determined by the Exchange</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Last Trading Day:</w:t>
      </w:r>
      <w:r w:rsidR="00A95BC6">
        <w:rPr>
          <w:sz w:val="20"/>
          <w:szCs w:val="20"/>
          <w:u w:val="single"/>
        </w:rPr>
        <w:t xml:space="preserve"> </w:t>
      </w:r>
      <w:r w:rsidRPr="00052F44">
        <w:rPr>
          <w:sz w:val="20"/>
          <w:szCs w:val="20"/>
          <w:u w:val="single"/>
        </w:rPr>
        <w:t>The Business Day prior to the Contract Period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Final Settlement</w:t>
      </w:r>
      <w:r w:rsidR="00A95BC6" w:rsidRPr="00A95BC6">
        <w:rPr>
          <w:b/>
          <w:sz w:val="20"/>
          <w:szCs w:val="20"/>
          <w:u w:val="single"/>
        </w:rPr>
        <w:t>:</w:t>
      </w:r>
      <w:r w:rsidR="00A95BC6">
        <w:rPr>
          <w:sz w:val="20"/>
          <w:szCs w:val="20"/>
          <w:u w:val="single"/>
        </w:rPr>
        <w:t xml:space="preserve"> </w:t>
      </w:r>
      <w:r w:rsidRPr="00052F44">
        <w:rPr>
          <w:sz w:val="20"/>
          <w:szCs w:val="20"/>
          <w:u w:val="single"/>
        </w:rPr>
        <w:t>Reference Price A</w:t>
      </w:r>
    </w:p>
    <w:p w:rsidR="00A95BC6" w:rsidRPr="00052F44" w:rsidRDefault="00A95BC6" w:rsidP="00052F44">
      <w:pPr>
        <w:rPr>
          <w:sz w:val="20"/>
          <w:szCs w:val="20"/>
          <w:u w:val="single"/>
        </w:rPr>
      </w:pPr>
    </w:p>
    <w:p w:rsidR="00052F44" w:rsidRPr="00A95BC6" w:rsidRDefault="00052F44" w:rsidP="00052F44">
      <w:pPr>
        <w:rPr>
          <w:b/>
          <w:sz w:val="20"/>
          <w:szCs w:val="20"/>
          <w:u w:val="single"/>
        </w:rPr>
      </w:pPr>
      <w:r w:rsidRPr="00A95BC6">
        <w:rPr>
          <w:b/>
          <w:sz w:val="20"/>
          <w:szCs w:val="20"/>
          <w:u w:val="single"/>
        </w:rPr>
        <w:t>REFERENCE PRICE A</w:t>
      </w:r>
      <w:r w:rsidR="00A95BC6" w:rsidRPr="00A95BC6">
        <w:rPr>
          <w:b/>
          <w:sz w:val="20"/>
          <w:szCs w:val="20"/>
          <w:u w:val="single"/>
        </w:rPr>
        <w:t xml:space="preserve">: </w:t>
      </w:r>
      <w:r w:rsidRPr="00A95BC6">
        <w:rPr>
          <w:b/>
          <w:sz w:val="20"/>
          <w:szCs w:val="20"/>
          <w:u w:val="single"/>
        </w:rPr>
        <w:t>NATURAL GAS-COLUMBIA GULF (LOUISIANA)-GAS DAILY</w:t>
      </w:r>
    </w:p>
    <w:p w:rsidR="00A95BC6" w:rsidRPr="00A95BC6" w:rsidRDefault="00A95BC6" w:rsidP="00052F44">
      <w:pPr>
        <w:rPr>
          <w:b/>
          <w:sz w:val="20"/>
          <w:szCs w:val="20"/>
          <w:u w:val="single"/>
        </w:rPr>
      </w:pPr>
    </w:p>
    <w:p w:rsidR="00052F44" w:rsidRPr="00A95BC6" w:rsidRDefault="00052F44" w:rsidP="00A95BC6">
      <w:pPr>
        <w:pStyle w:val="ListParagraph"/>
        <w:numPr>
          <w:ilvl w:val="0"/>
          <w:numId w:val="34"/>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Description</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“NATURAL GAS-COLUMBIA GULF (LOUSIANA)-GAS DAILY" means that the price for a Pricing Date will be that day's Specified Price per MMBTU of natural gas for delivery on the Delivery Date, stated in U.S. Dollars, published under the heading "Daily price survey ($/MMBtu): Louisiana/Southeast, Columbia Gulf, La.: Midpoint" in the issue of Gas Daily that reports prices effective on that Pricing Date.</w:t>
      </w:r>
    </w:p>
    <w:p w:rsidR="00052F44" w:rsidRPr="00A95BC6" w:rsidRDefault="00052F44" w:rsidP="00052F44">
      <w:pPr>
        <w:pStyle w:val="ListParagraph"/>
        <w:numPr>
          <w:ilvl w:val="0"/>
          <w:numId w:val="34"/>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Pricing Date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Each day that prices are reported for the Delivery Date</w:t>
      </w:r>
    </w:p>
    <w:p w:rsidR="00052F44" w:rsidRPr="00A95BC6" w:rsidRDefault="00052F44" w:rsidP="00052F44">
      <w:pPr>
        <w:pStyle w:val="ListParagraph"/>
        <w:numPr>
          <w:ilvl w:val="0"/>
          <w:numId w:val="34"/>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Specified Price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Midpoint</w:t>
      </w:r>
    </w:p>
    <w:p w:rsidR="00052F44" w:rsidRPr="00A95BC6" w:rsidRDefault="00052F44" w:rsidP="00052F44">
      <w:pPr>
        <w:pStyle w:val="ListParagraph"/>
        <w:numPr>
          <w:ilvl w:val="0"/>
          <w:numId w:val="34"/>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Pricing calendar</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Gas Daily</w:t>
      </w:r>
    </w:p>
    <w:p w:rsidR="00052F44" w:rsidRPr="00A95BC6" w:rsidRDefault="00052F44" w:rsidP="00052F44">
      <w:pPr>
        <w:pStyle w:val="ListParagraph"/>
        <w:numPr>
          <w:ilvl w:val="0"/>
          <w:numId w:val="34"/>
        </w:numPr>
        <w:rPr>
          <w:rFonts w:ascii="Times New Roman" w:hAnsi="Times New Roman" w:cs="Times New Roman"/>
          <w:sz w:val="20"/>
          <w:szCs w:val="20"/>
          <w:u w:val="single"/>
        </w:rPr>
      </w:pPr>
      <w:r w:rsidRPr="00A95BC6">
        <w:rPr>
          <w:rFonts w:ascii="Times New Roman" w:hAnsi="Times New Roman" w:cs="Times New Roman"/>
          <w:b/>
          <w:sz w:val="20"/>
          <w:szCs w:val="20"/>
          <w:u w:val="single"/>
        </w:rPr>
        <w:t>Ref Price A - Delivery Date</w:t>
      </w:r>
      <w:r w:rsidR="00A95BC6" w:rsidRPr="00A95BC6">
        <w:rPr>
          <w:rFonts w:ascii="Times New Roman" w:hAnsi="Times New Roman" w:cs="Times New Roman"/>
          <w:b/>
          <w:sz w:val="20"/>
          <w:szCs w:val="20"/>
          <w:u w:val="single"/>
        </w:rPr>
        <w:t>:</w:t>
      </w:r>
      <w:r w:rsidR="00A95BC6" w:rsidRPr="00A95BC6">
        <w:rPr>
          <w:rFonts w:ascii="Times New Roman" w:hAnsi="Times New Roman" w:cs="Times New Roman"/>
          <w:sz w:val="20"/>
          <w:szCs w:val="20"/>
          <w:u w:val="single"/>
        </w:rPr>
        <w:t xml:space="preserve"> </w:t>
      </w:r>
      <w:r w:rsidRPr="00A95BC6">
        <w:rPr>
          <w:rFonts w:ascii="Times New Roman" w:hAnsi="Times New Roman" w:cs="Times New Roman"/>
          <w:sz w:val="20"/>
          <w:szCs w:val="20"/>
          <w:u w:val="single"/>
        </w:rPr>
        <w:t>Contract Period</w:t>
      </w:r>
    </w:p>
    <w:p w:rsidR="00052F44" w:rsidRDefault="00052F44" w:rsidP="00052F44">
      <w:pPr>
        <w:rPr>
          <w:sz w:val="20"/>
          <w:szCs w:val="20"/>
          <w:u w:val="single"/>
        </w:rPr>
      </w:pPr>
      <w:r w:rsidRPr="00A95BC6">
        <w:rPr>
          <w:b/>
          <w:sz w:val="20"/>
          <w:szCs w:val="20"/>
          <w:u w:val="single"/>
        </w:rPr>
        <w:t>Final Payment Date</w:t>
      </w:r>
      <w:r w:rsidR="00A95BC6" w:rsidRPr="00A95BC6">
        <w:rPr>
          <w:b/>
          <w:sz w:val="20"/>
          <w:szCs w:val="20"/>
          <w:u w:val="single"/>
        </w:rPr>
        <w:t>:</w:t>
      </w:r>
      <w:r w:rsidR="00A95BC6">
        <w:rPr>
          <w:sz w:val="20"/>
          <w:szCs w:val="20"/>
          <w:u w:val="single"/>
        </w:rPr>
        <w:t xml:space="preserve"> </w:t>
      </w:r>
      <w:r w:rsidRPr="00052F44">
        <w:rPr>
          <w:sz w:val="20"/>
          <w:szCs w:val="20"/>
          <w:u w:val="single"/>
        </w:rPr>
        <w:t>The third Clearing Organization business day following the Last Trading Day.</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MIC Code</w:t>
      </w:r>
      <w:r w:rsidR="00A95BC6" w:rsidRPr="00A95BC6">
        <w:rPr>
          <w:b/>
          <w:sz w:val="20"/>
          <w:szCs w:val="20"/>
          <w:u w:val="single"/>
        </w:rPr>
        <w:t>:</w:t>
      </w:r>
      <w:r w:rsidR="00A95BC6">
        <w:rPr>
          <w:sz w:val="20"/>
          <w:szCs w:val="20"/>
          <w:u w:val="single"/>
        </w:rPr>
        <w:t xml:space="preserve"> </w:t>
      </w:r>
      <w:r w:rsidRPr="00052F44">
        <w:rPr>
          <w:sz w:val="20"/>
          <w:szCs w:val="20"/>
          <w:u w:val="single"/>
        </w:rPr>
        <w:t>IFED</w:t>
      </w:r>
    </w:p>
    <w:p w:rsidR="00A95BC6" w:rsidRPr="00052F44" w:rsidRDefault="00A95BC6" w:rsidP="00052F44">
      <w:pPr>
        <w:rPr>
          <w:sz w:val="20"/>
          <w:szCs w:val="20"/>
          <w:u w:val="single"/>
        </w:rPr>
      </w:pPr>
    </w:p>
    <w:p w:rsidR="00052F44" w:rsidRPr="00052F44" w:rsidRDefault="00052F44" w:rsidP="00052F44">
      <w:pPr>
        <w:rPr>
          <w:sz w:val="20"/>
          <w:szCs w:val="20"/>
          <w:u w:val="single"/>
        </w:rPr>
      </w:pPr>
      <w:r w:rsidRPr="00A95BC6">
        <w:rPr>
          <w:b/>
          <w:sz w:val="20"/>
          <w:szCs w:val="20"/>
          <w:u w:val="single"/>
        </w:rPr>
        <w:t>Clearing Venue</w:t>
      </w:r>
      <w:r w:rsidR="00A95BC6" w:rsidRPr="00A95BC6">
        <w:rPr>
          <w:b/>
          <w:sz w:val="20"/>
          <w:szCs w:val="20"/>
          <w:u w:val="single"/>
        </w:rPr>
        <w:t>:</w:t>
      </w:r>
      <w:r w:rsidR="00A95BC6">
        <w:rPr>
          <w:sz w:val="20"/>
          <w:szCs w:val="20"/>
          <w:u w:val="single"/>
        </w:rPr>
        <w:t xml:space="preserve"> </w:t>
      </w:r>
      <w:r w:rsidRPr="00052F44">
        <w:rPr>
          <w:sz w:val="20"/>
          <w:szCs w:val="20"/>
          <w:u w:val="single"/>
        </w:rPr>
        <w:t>ICEU</w:t>
      </w:r>
    </w:p>
    <w:p w:rsidR="00052F44" w:rsidRPr="00052F44" w:rsidRDefault="00052F44" w:rsidP="00052F44">
      <w:pPr>
        <w:rPr>
          <w:sz w:val="20"/>
          <w:szCs w:val="20"/>
          <w:u w:val="single"/>
        </w:rPr>
      </w:pPr>
    </w:p>
    <w:p w:rsidR="00052F44" w:rsidRPr="00052F44" w:rsidRDefault="00052F44" w:rsidP="00052F44">
      <w:pPr>
        <w:rPr>
          <w:sz w:val="20"/>
          <w:szCs w:val="20"/>
          <w:u w:val="single"/>
        </w:rPr>
      </w:pPr>
    </w:p>
    <w:p w:rsidR="00A95BC6" w:rsidRDefault="00A95BC6">
      <w:pPr>
        <w:rPr>
          <w:sz w:val="20"/>
          <w:szCs w:val="20"/>
          <w:u w:val="single"/>
        </w:rPr>
      </w:pPr>
      <w:r>
        <w:rPr>
          <w:sz w:val="20"/>
          <w:szCs w:val="20"/>
          <w:u w:val="single"/>
        </w:rPr>
        <w:br w:type="page"/>
      </w:r>
    </w:p>
    <w:p w:rsidR="00052F44" w:rsidRDefault="00052F44" w:rsidP="00052F44">
      <w:pPr>
        <w:rPr>
          <w:b/>
          <w:sz w:val="20"/>
          <w:szCs w:val="20"/>
          <w:u w:val="single"/>
        </w:rPr>
      </w:pPr>
      <w:r w:rsidRPr="00A95BC6">
        <w:rPr>
          <w:b/>
          <w:sz w:val="20"/>
          <w:szCs w:val="20"/>
          <w:u w:val="single"/>
        </w:rPr>
        <w:lastRenderedPageBreak/>
        <w:t>18</w:t>
      </w:r>
      <w:proofErr w:type="gramStart"/>
      <w:r w:rsidRPr="00A95BC6">
        <w:rPr>
          <w:b/>
          <w:sz w:val="20"/>
          <w:szCs w:val="20"/>
          <w:u w:val="single"/>
        </w:rPr>
        <w:t>.A.233</w:t>
      </w:r>
      <w:proofErr w:type="gramEnd"/>
      <w:r w:rsidRPr="00A95BC6">
        <w:rPr>
          <w:b/>
          <w:sz w:val="20"/>
          <w:szCs w:val="20"/>
          <w:u w:val="single"/>
        </w:rPr>
        <w:t xml:space="preserve"> Pine Prairie Basis Future</w:t>
      </w:r>
    </w:p>
    <w:p w:rsidR="00A95BC6" w:rsidRPr="00A95BC6" w:rsidRDefault="00A95BC6" w:rsidP="00052F44">
      <w:pPr>
        <w:rPr>
          <w:b/>
          <w:sz w:val="20"/>
          <w:szCs w:val="20"/>
          <w:u w:val="single"/>
        </w:rPr>
      </w:pPr>
    </w:p>
    <w:p w:rsidR="00052F44" w:rsidRDefault="00052F44" w:rsidP="00052F44">
      <w:pPr>
        <w:rPr>
          <w:sz w:val="20"/>
          <w:szCs w:val="20"/>
          <w:u w:val="single"/>
        </w:rPr>
      </w:pPr>
      <w:r w:rsidRPr="00A95BC6">
        <w:rPr>
          <w:b/>
          <w:sz w:val="20"/>
          <w:szCs w:val="20"/>
          <w:u w:val="single"/>
        </w:rPr>
        <w:t>Description</w:t>
      </w:r>
      <w:r w:rsidR="00A95BC6" w:rsidRPr="00A95BC6">
        <w:rPr>
          <w:b/>
          <w:sz w:val="20"/>
          <w:szCs w:val="20"/>
          <w:u w:val="single"/>
        </w:rPr>
        <w:t>:</w:t>
      </w:r>
      <w:r w:rsidR="00A95BC6">
        <w:rPr>
          <w:sz w:val="20"/>
          <w:szCs w:val="20"/>
          <w:u w:val="single"/>
        </w:rPr>
        <w:t xml:space="preserve"> </w:t>
      </w:r>
      <w:proofErr w:type="gramStart"/>
      <w:r w:rsidRPr="00052F44">
        <w:rPr>
          <w:sz w:val="20"/>
          <w:szCs w:val="20"/>
          <w:u w:val="single"/>
        </w:rPr>
        <w:t>A monthly</w:t>
      </w:r>
      <w:proofErr w:type="gramEnd"/>
      <w:r w:rsidRPr="00052F44">
        <w:rPr>
          <w:sz w:val="20"/>
          <w:szCs w:val="20"/>
          <w:u w:val="single"/>
        </w:rPr>
        <w:t xml:space="preserve"> cash settled Exchange Futures Contract based upon the mathematical result of subtracting the price of the NYMEX Henry Hub Natural Gas Futures Contract, as defined in Reference Price B, from the monthly price published by Inside FERC for the location specified in Reference Price A.</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Contract Symbol</w:t>
      </w:r>
      <w:r w:rsidR="00A95BC6" w:rsidRPr="00A95BC6">
        <w:rPr>
          <w:b/>
          <w:sz w:val="20"/>
          <w:szCs w:val="20"/>
          <w:u w:val="single"/>
        </w:rPr>
        <w:t>:</w:t>
      </w:r>
      <w:r w:rsidR="00A95BC6">
        <w:rPr>
          <w:sz w:val="20"/>
          <w:szCs w:val="20"/>
          <w:u w:val="single"/>
        </w:rPr>
        <w:t xml:space="preserve"> </w:t>
      </w:r>
      <w:r w:rsidRPr="00052F44">
        <w:rPr>
          <w:sz w:val="20"/>
          <w:szCs w:val="20"/>
          <w:u w:val="single"/>
        </w:rPr>
        <w:t>CVI</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Settlement Method</w:t>
      </w:r>
      <w:r w:rsidR="00A95BC6" w:rsidRPr="00A95BC6">
        <w:rPr>
          <w:b/>
          <w:sz w:val="20"/>
          <w:szCs w:val="20"/>
          <w:u w:val="single"/>
        </w:rPr>
        <w:t>:</w:t>
      </w:r>
      <w:r w:rsidR="00A95BC6">
        <w:rPr>
          <w:sz w:val="20"/>
          <w:szCs w:val="20"/>
          <w:u w:val="single"/>
        </w:rPr>
        <w:t xml:space="preserve"> </w:t>
      </w:r>
      <w:r w:rsidRPr="00052F44">
        <w:rPr>
          <w:sz w:val="20"/>
          <w:szCs w:val="20"/>
          <w:u w:val="single"/>
        </w:rPr>
        <w:t>Cash settlement</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Contract Size</w:t>
      </w:r>
      <w:r w:rsidR="00A95BC6" w:rsidRPr="00A95BC6">
        <w:rPr>
          <w:b/>
          <w:sz w:val="20"/>
          <w:szCs w:val="20"/>
          <w:u w:val="single"/>
        </w:rPr>
        <w:t>:</w:t>
      </w:r>
      <w:r w:rsidR="00A95BC6">
        <w:rPr>
          <w:sz w:val="20"/>
          <w:szCs w:val="20"/>
          <w:u w:val="single"/>
        </w:rPr>
        <w:t xml:space="preserve"> </w:t>
      </w:r>
      <w:r w:rsidRPr="00052F44">
        <w:rPr>
          <w:sz w:val="20"/>
          <w:szCs w:val="20"/>
          <w:u w:val="single"/>
        </w:rPr>
        <w:t>2500 MMBtus</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Currency</w:t>
      </w:r>
      <w:r w:rsidR="00A95BC6" w:rsidRPr="00A95BC6">
        <w:rPr>
          <w:b/>
          <w:sz w:val="20"/>
          <w:szCs w:val="20"/>
          <w:u w:val="single"/>
        </w:rPr>
        <w:t>:</w:t>
      </w:r>
      <w:r w:rsidR="00A95BC6">
        <w:rPr>
          <w:sz w:val="20"/>
          <w:szCs w:val="20"/>
          <w:u w:val="single"/>
        </w:rPr>
        <w:t xml:space="preserve"> </w:t>
      </w:r>
      <w:r w:rsidRPr="00052F44">
        <w:rPr>
          <w:sz w:val="20"/>
          <w:szCs w:val="20"/>
          <w:u w:val="single"/>
        </w:rPr>
        <w:t>USD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Minimum Price Fluctuation:</w:t>
      </w:r>
      <w:r w:rsidR="00A95BC6">
        <w:rPr>
          <w:sz w:val="20"/>
          <w:szCs w:val="20"/>
          <w:u w:val="single"/>
        </w:rPr>
        <w:t xml:space="preserve"> </w:t>
      </w:r>
      <w:r w:rsidRPr="00052F44">
        <w:rPr>
          <w:sz w:val="20"/>
          <w:szCs w:val="20"/>
          <w:u w:val="single"/>
        </w:rPr>
        <w:t>The price quotation convention shall be One hundredth of a cent ($0.0001) per MMBtu; minimum price fluctuation may vary by trade type. Please see Table in Resolution 1 to this Chapter 18.</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Listing Cycle:</w:t>
      </w:r>
      <w:r w:rsidR="00A95BC6">
        <w:rPr>
          <w:sz w:val="20"/>
          <w:szCs w:val="20"/>
          <w:u w:val="single"/>
        </w:rPr>
        <w:t xml:space="preserve"> </w:t>
      </w:r>
      <w:r w:rsidRPr="00052F44">
        <w:rPr>
          <w:sz w:val="20"/>
          <w:szCs w:val="20"/>
          <w:u w:val="single"/>
        </w:rPr>
        <w:t>Up to 84 consecutive monthly Contract Periods, or as otherwise determined by the Exchange</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Last Trading Day:</w:t>
      </w:r>
      <w:r w:rsidR="00A95BC6">
        <w:rPr>
          <w:sz w:val="20"/>
          <w:szCs w:val="20"/>
          <w:u w:val="single"/>
        </w:rPr>
        <w:t xml:space="preserve"> </w:t>
      </w:r>
      <w:r w:rsidRPr="00052F44">
        <w:rPr>
          <w:sz w:val="20"/>
          <w:szCs w:val="20"/>
          <w:u w:val="single"/>
        </w:rPr>
        <w:t>The last Business Day prior to the first calendar day of the Contract Period</w:t>
      </w:r>
    </w:p>
    <w:p w:rsidR="00A95BC6" w:rsidRPr="00052F44" w:rsidRDefault="00A95BC6" w:rsidP="00052F44">
      <w:pPr>
        <w:rPr>
          <w:sz w:val="20"/>
          <w:szCs w:val="20"/>
          <w:u w:val="single"/>
        </w:rPr>
      </w:pPr>
    </w:p>
    <w:p w:rsidR="00052F44" w:rsidRDefault="00052F44" w:rsidP="00052F44">
      <w:pPr>
        <w:rPr>
          <w:sz w:val="20"/>
          <w:szCs w:val="20"/>
          <w:u w:val="single"/>
        </w:rPr>
      </w:pPr>
      <w:r w:rsidRPr="00A95BC6">
        <w:rPr>
          <w:b/>
          <w:sz w:val="20"/>
          <w:szCs w:val="20"/>
          <w:u w:val="single"/>
        </w:rPr>
        <w:t>Final Settlement</w:t>
      </w:r>
      <w:r w:rsidR="00A95BC6" w:rsidRPr="00A95BC6">
        <w:rPr>
          <w:b/>
          <w:sz w:val="20"/>
          <w:szCs w:val="20"/>
          <w:u w:val="single"/>
        </w:rPr>
        <w:t>:</w:t>
      </w:r>
      <w:r w:rsidR="00A95BC6">
        <w:rPr>
          <w:sz w:val="20"/>
          <w:szCs w:val="20"/>
          <w:u w:val="single"/>
        </w:rPr>
        <w:t xml:space="preserve"> </w:t>
      </w:r>
      <w:r w:rsidRPr="00052F44">
        <w:rPr>
          <w:sz w:val="20"/>
          <w:szCs w:val="20"/>
          <w:u w:val="single"/>
        </w:rPr>
        <w:t>Reference Price A</w:t>
      </w:r>
    </w:p>
    <w:p w:rsidR="00A95BC6" w:rsidRPr="00052F44" w:rsidRDefault="00A95BC6" w:rsidP="00052F44">
      <w:pPr>
        <w:rPr>
          <w:sz w:val="20"/>
          <w:szCs w:val="20"/>
          <w:u w:val="single"/>
        </w:rPr>
      </w:pPr>
    </w:p>
    <w:p w:rsidR="00052F44" w:rsidRDefault="00052F44" w:rsidP="00052F44">
      <w:pPr>
        <w:rPr>
          <w:b/>
          <w:sz w:val="20"/>
          <w:szCs w:val="20"/>
          <w:u w:val="single"/>
        </w:rPr>
      </w:pPr>
      <w:r w:rsidRPr="00A95BC6">
        <w:rPr>
          <w:b/>
          <w:sz w:val="20"/>
          <w:szCs w:val="20"/>
          <w:u w:val="single"/>
        </w:rPr>
        <w:t>REFERENCE PRICE A</w:t>
      </w:r>
      <w:r w:rsidR="00A95BC6" w:rsidRPr="00A95BC6">
        <w:rPr>
          <w:b/>
          <w:sz w:val="20"/>
          <w:szCs w:val="20"/>
          <w:u w:val="single"/>
        </w:rPr>
        <w:t xml:space="preserve">: </w:t>
      </w:r>
      <w:r w:rsidRPr="00A95BC6">
        <w:rPr>
          <w:b/>
          <w:sz w:val="20"/>
          <w:szCs w:val="20"/>
          <w:u w:val="single"/>
        </w:rPr>
        <w:t>NATURAL GAS-PINE PRAIRIE-INSIDE-FERC</w:t>
      </w:r>
    </w:p>
    <w:p w:rsidR="00E75F20" w:rsidRPr="00E75F20" w:rsidRDefault="00E75F20" w:rsidP="00052F44">
      <w:pPr>
        <w:rPr>
          <w:b/>
          <w:sz w:val="20"/>
          <w:szCs w:val="20"/>
          <w:u w:val="single"/>
        </w:rPr>
      </w:pPr>
    </w:p>
    <w:p w:rsidR="00052F44" w:rsidRPr="00E75F20" w:rsidRDefault="00052F44" w:rsidP="00E75F20">
      <w:pPr>
        <w:pStyle w:val="ListParagraph"/>
        <w:numPr>
          <w:ilvl w:val="0"/>
          <w:numId w:val="35"/>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Description</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 xml:space="preserve">“NATURAL GAS-PINE PRAIRIE-INSIDE-FERC” means that the price for a Pricing Date will be that day's Specified Price per MMBTU of natural gas for delivery on the Delivery Date, stated in U.S. Dollars, published under the heading "Monthly </w:t>
      </w:r>
      <w:proofErr w:type="spellStart"/>
      <w:r w:rsidRPr="00E75F20">
        <w:rPr>
          <w:rFonts w:ascii="Times New Roman" w:hAnsi="Times New Roman" w:cs="Times New Roman"/>
          <w:sz w:val="20"/>
          <w:szCs w:val="20"/>
          <w:u w:val="single"/>
        </w:rPr>
        <w:t>Bidweek</w:t>
      </w:r>
      <w:proofErr w:type="spellEnd"/>
      <w:r w:rsidRPr="00E75F20">
        <w:rPr>
          <w:rFonts w:ascii="Times New Roman" w:hAnsi="Times New Roman" w:cs="Times New Roman"/>
          <w:sz w:val="20"/>
          <w:szCs w:val="20"/>
          <w:u w:val="single"/>
        </w:rPr>
        <w:t xml:space="preserve"> Spot Gas Prices ($/MMBtu): Louisiana/Southeast: ICE Pine Prairie Hub: Index" in the issue of Inside FERC that reports prices effective on that Pricing Date.</w:t>
      </w:r>
    </w:p>
    <w:p w:rsidR="00052F44" w:rsidRPr="00E75F20" w:rsidRDefault="00052F44" w:rsidP="00052F44">
      <w:pPr>
        <w:pStyle w:val="ListParagraph"/>
        <w:numPr>
          <w:ilvl w:val="0"/>
          <w:numId w:val="35"/>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Pricing Date</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First publication date of the Contract Period</w:t>
      </w:r>
    </w:p>
    <w:p w:rsidR="00052F44" w:rsidRPr="00E75F20" w:rsidRDefault="00052F44" w:rsidP="00052F44">
      <w:pPr>
        <w:pStyle w:val="ListParagraph"/>
        <w:numPr>
          <w:ilvl w:val="0"/>
          <w:numId w:val="35"/>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Specified Price</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Index</w:t>
      </w:r>
    </w:p>
    <w:p w:rsidR="00052F44" w:rsidRPr="00E75F20" w:rsidRDefault="00052F44" w:rsidP="00052F44">
      <w:pPr>
        <w:pStyle w:val="ListParagraph"/>
        <w:numPr>
          <w:ilvl w:val="0"/>
          <w:numId w:val="35"/>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Pricing calendar</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Inside FERC</w:t>
      </w:r>
    </w:p>
    <w:p w:rsidR="00052F44" w:rsidRPr="00E75F20" w:rsidRDefault="00052F44" w:rsidP="00052F44">
      <w:pPr>
        <w:pStyle w:val="ListParagraph"/>
        <w:numPr>
          <w:ilvl w:val="0"/>
          <w:numId w:val="35"/>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Delivery Date</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Contract Period</w:t>
      </w:r>
    </w:p>
    <w:p w:rsidR="00052F44" w:rsidRPr="00E75F20" w:rsidRDefault="00052F44" w:rsidP="00052F44">
      <w:pPr>
        <w:rPr>
          <w:b/>
          <w:sz w:val="20"/>
          <w:szCs w:val="20"/>
          <w:u w:val="single"/>
        </w:rPr>
      </w:pPr>
      <w:r w:rsidRPr="00E75F20">
        <w:rPr>
          <w:b/>
          <w:sz w:val="20"/>
          <w:szCs w:val="20"/>
          <w:u w:val="single"/>
        </w:rPr>
        <w:t>REFERENCE PRICE B</w:t>
      </w:r>
      <w:r w:rsidR="00A95BC6" w:rsidRPr="00E75F20">
        <w:rPr>
          <w:b/>
          <w:sz w:val="20"/>
          <w:szCs w:val="20"/>
          <w:u w:val="single"/>
        </w:rPr>
        <w:t xml:space="preserve">: </w:t>
      </w:r>
      <w:r w:rsidRPr="00E75F20">
        <w:rPr>
          <w:b/>
          <w:sz w:val="20"/>
          <w:szCs w:val="20"/>
          <w:u w:val="single"/>
        </w:rPr>
        <w:t>NATURAL GAS-NYMEX</w:t>
      </w:r>
    </w:p>
    <w:p w:rsidR="00E75F20" w:rsidRPr="00E75F20" w:rsidRDefault="00E75F20" w:rsidP="00052F44">
      <w:pPr>
        <w:rPr>
          <w:b/>
          <w:sz w:val="20"/>
          <w:szCs w:val="20"/>
          <w:u w:val="single"/>
        </w:rPr>
      </w:pPr>
    </w:p>
    <w:p w:rsidR="00052F44" w:rsidRPr="00E75F20" w:rsidRDefault="00052F44" w:rsidP="00E75F20">
      <w:pPr>
        <w:pStyle w:val="ListParagraph"/>
        <w:numPr>
          <w:ilvl w:val="0"/>
          <w:numId w:val="36"/>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B - Description</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"NATURAL GAS-NYMEX" means that the price for a Pricing Date will be that day's Specified Price per MMBtu of natural gas on the NYMEX of the Henry Hub Natural Gas Futures Contract for the Delivery Date, stated in U.S. Dollars, as made public by the NYMEX on that Pricing Date.</w:t>
      </w:r>
    </w:p>
    <w:p w:rsidR="00052F44" w:rsidRPr="00E75F20" w:rsidRDefault="00052F44" w:rsidP="00052F44">
      <w:pPr>
        <w:pStyle w:val="ListParagraph"/>
        <w:numPr>
          <w:ilvl w:val="0"/>
          <w:numId w:val="36"/>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B - Pricing Date</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Last scheduled trading day of the NYMEX Henry Hub Natural Gas Futures Contract for the Delivery Date</w:t>
      </w:r>
    </w:p>
    <w:p w:rsidR="00052F44" w:rsidRPr="00E75F20" w:rsidRDefault="00052F44" w:rsidP="00052F44">
      <w:pPr>
        <w:pStyle w:val="ListParagraph"/>
        <w:numPr>
          <w:ilvl w:val="0"/>
          <w:numId w:val="36"/>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B - Specified Price</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Settlement price</w:t>
      </w:r>
    </w:p>
    <w:p w:rsidR="00052F44" w:rsidRPr="00E75F20" w:rsidRDefault="00052F44" w:rsidP="00052F44">
      <w:pPr>
        <w:pStyle w:val="ListParagraph"/>
        <w:numPr>
          <w:ilvl w:val="0"/>
          <w:numId w:val="36"/>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B - Pricing calendar</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NYMEX</w:t>
      </w:r>
    </w:p>
    <w:p w:rsidR="00052F44" w:rsidRPr="00E75F20" w:rsidRDefault="00052F44" w:rsidP="00052F44">
      <w:pPr>
        <w:pStyle w:val="ListParagraph"/>
        <w:numPr>
          <w:ilvl w:val="0"/>
          <w:numId w:val="36"/>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B - Delivery Date</w:t>
      </w:r>
      <w:r w:rsidR="00A95BC6" w:rsidRPr="00E75F20">
        <w:rPr>
          <w:rFonts w:ascii="Times New Roman" w:hAnsi="Times New Roman" w:cs="Times New Roman"/>
          <w:b/>
          <w:sz w:val="20"/>
          <w:szCs w:val="20"/>
          <w:u w:val="single"/>
        </w:rPr>
        <w:t>:</w:t>
      </w:r>
      <w:r w:rsidR="00A95BC6" w:rsidRPr="00E75F20">
        <w:rPr>
          <w:rFonts w:ascii="Times New Roman" w:hAnsi="Times New Roman" w:cs="Times New Roman"/>
          <w:sz w:val="20"/>
          <w:szCs w:val="20"/>
          <w:u w:val="single"/>
        </w:rPr>
        <w:t xml:space="preserve"> </w:t>
      </w:r>
      <w:r w:rsidRPr="00E75F20">
        <w:rPr>
          <w:rFonts w:ascii="Times New Roman" w:hAnsi="Times New Roman" w:cs="Times New Roman"/>
          <w:sz w:val="20"/>
          <w:szCs w:val="20"/>
          <w:u w:val="single"/>
        </w:rPr>
        <w:t>Contract Period</w:t>
      </w:r>
    </w:p>
    <w:p w:rsidR="00052F44" w:rsidRDefault="00052F44" w:rsidP="00052F44">
      <w:pPr>
        <w:rPr>
          <w:sz w:val="20"/>
          <w:szCs w:val="20"/>
          <w:u w:val="single"/>
        </w:rPr>
      </w:pPr>
      <w:r w:rsidRPr="00A95BC6">
        <w:rPr>
          <w:b/>
          <w:sz w:val="20"/>
          <w:szCs w:val="20"/>
          <w:u w:val="single"/>
        </w:rPr>
        <w:t>Final Payment Date</w:t>
      </w:r>
      <w:r w:rsidR="00A95BC6" w:rsidRPr="00A95BC6">
        <w:rPr>
          <w:b/>
          <w:sz w:val="20"/>
          <w:szCs w:val="20"/>
          <w:u w:val="single"/>
        </w:rPr>
        <w:t>:</w:t>
      </w:r>
      <w:r w:rsidR="00A95BC6">
        <w:rPr>
          <w:sz w:val="20"/>
          <w:szCs w:val="20"/>
          <w:u w:val="single"/>
        </w:rPr>
        <w:t xml:space="preserve"> </w:t>
      </w:r>
      <w:r w:rsidRPr="00052F44">
        <w:rPr>
          <w:sz w:val="20"/>
          <w:szCs w:val="20"/>
          <w:u w:val="single"/>
        </w:rPr>
        <w:t>The third Clearing Organization business day following the Last Trading Day.</w:t>
      </w:r>
    </w:p>
    <w:p w:rsidR="00E75F20" w:rsidRPr="00052F44" w:rsidRDefault="00E75F20" w:rsidP="00052F44">
      <w:pPr>
        <w:rPr>
          <w:sz w:val="20"/>
          <w:szCs w:val="20"/>
          <w:u w:val="single"/>
        </w:rPr>
      </w:pPr>
    </w:p>
    <w:p w:rsidR="00052F44" w:rsidRDefault="00052F44" w:rsidP="00052F44">
      <w:pPr>
        <w:rPr>
          <w:sz w:val="20"/>
          <w:szCs w:val="20"/>
          <w:u w:val="single"/>
        </w:rPr>
      </w:pPr>
      <w:r w:rsidRPr="00A95BC6">
        <w:rPr>
          <w:b/>
          <w:sz w:val="20"/>
          <w:szCs w:val="20"/>
          <w:u w:val="single"/>
        </w:rPr>
        <w:t>MIC Code</w:t>
      </w:r>
      <w:r w:rsidR="00A95BC6" w:rsidRPr="00A95BC6">
        <w:rPr>
          <w:b/>
          <w:sz w:val="20"/>
          <w:szCs w:val="20"/>
          <w:u w:val="single"/>
        </w:rPr>
        <w:t>:</w:t>
      </w:r>
      <w:r w:rsidR="00A95BC6">
        <w:rPr>
          <w:sz w:val="20"/>
          <w:szCs w:val="20"/>
          <w:u w:val="single"/>
        </w:rPr>
        <w:t xml:space="preserve"> </w:t>
      </w:r>
      <w:r w:rsidRPr="00052F44">
        <w:rPr>
          <w:sz w:val="20"/>
          <w:szCs w:val="20"/>
          <w:u w:val="single"/>
        </w:rPr>
        <w:t>IFED</w:t>
      </w:r>
    </w:p>
    <w:p w:rsidR="00E75F20" w:rsidRPr="00052F44" w:rsidRDefault="00E75F20" w:rsidP="00052F44">
      <w:pPr>
        <w:rPr>
          <w:sz w:val="20"/>
          <w:szCs w:val="20"/>
          <w:u w:val="single"/>
        </w:rPr>
      </w:pPr>
    </w:p>
    <w:p w:rsidR="00052F44" w:rsidRPr="00052F44" w:rsidRDefault="00052F44" w:rsidP="00052F44">
      <w:pPr>
        <w:rPr>
          <w:sz w:val="20"/>
          <w:szCs w:val="20"/>
          <w:u w:val="single"/>
        </w:rPr>
      </w:pPr>
      <w:r w:rsidRPr="00A95BC6">
        <w:rPr>
          <w:b/>
          <w:sz w:val="20"/>
          <w:szCs w:val="20"/>
          <w:u w:val="single"/>
        </w:rPr>
        <w:t>Clearing Venue</w:t>
      </w:r>
      <w:r w:rsidR="00A95BC6" w:rsidRPr="00A95BC6">
        <w:rPr>
          <w:b/>
          <w:sz w:val="20"/>
          <w:szCs w:val="20"/>
          <w:u w:val="single"/>
        </w:rPr>
        <w:t>:</w:t>
      </w:r>
      <w:r w:rsidR="00A95BC6">
        <w:rPr>
          <w:sz w:val="20"/>
          <w:szCs w:val="20"/>
          <w:u w:val="single"/>
        </w:rPr>
        <w:t xml:space="preserve"> </w:t>
      </w:r>
      <w:r w:rsidRPr="00052F44">
        <w:rPr>
          <w:sz w:val="20"/>
          <w:szCs w:val="20"/>
          <w:u w:val="single"/>
        </w:rPr>
        <w:t>ICEU</w:t>
      </w:r>
    </w:p>
    <w:p w:rsidR="00B07F5E" w:rsidRPr="00FB3DCD" w:rsidRDefault="00BB5DE6" w:rsidP="00052F44">
      <w:pPr>
        <w:rPr>
          <w:b/>
          <w:sz w:val="20"/>
          <w:szCs w:val="20"/>
        </w:rPr>
      </w:pPr>
      <w:r w:rsidRPr="00FB3DCD">
        <w:rPr>
          <w:sz w:val="20"/>
          <w:szCs w:val="20"/>
          <w:u w:val="single"/>
        </w:rPr>
        <w:br w:type="page"/>
      </w:r>
      <w:r w:rsidR="00B07F5E" w:rsidRPr="00FB3DCD">
        <w:rPr>
          <w:b/>
          <w:sz w:val="20"/>
          <w:szCs w:val="20"/>
        </w:rPr>
        <w:lastRenderedPageBreak/>
        <w:t xml:space="preserve">SUBCHAPTER </w:t>
      </w:r>
      <w:r w:rsidR="002C31CE">
        <w:rPr>
          <w:b/>
          <w:sz w:val="20"/>
          <w:szCs w:val="20"/>
        </w:rPr>
        <w:t>18B</w:t>
      </w:r>
      <w:r w:rsidR="00B07F5E" w:rsidRPr="00FB3DCD">
        <w:rPr>
          <w:b/>
          <w:sz w:val="20"/>
          <w:szCs w:val="20"/>
        </w:rPr>
        <w:t xml:space="preserve"> - </w:t>
      </w:r>
      <w:r w:rsidR="002C31CE">
        <w:rPr>
          <w:b/>
          <w:sz w:val="20"/>
          <w:szCs w:val="20"/>
        </w:rPr>
        <w:t>FINANCIAL POWER</w:t>
      </w:r>
      <w:r w:rsidR="00B07F5E" w:rsidRPr="00FB3DCD">
        <w:rPr>
          <w:b/>
          <w:sz w:val="20"/>
          <w:szCs w:val="20"/>
        </w:rPr>
        <w:t xml:space="preserve"> FUTURES CONTRACTS</w:t>
      </w:r>
    </w:p>
    <w:p w:rsidR="00B07F5E" w:rsidRPr="00FB3DCD" w:rsidRDefault="00B07F5E" w:rsidP="00B07F5E">
      <w:pPr>
        <w:rPr>
          <w:b/>
          <w:sz w:val="20"/>
          <w:szCs w:val="20"/>
          <w:u w:val="single"/>
        </w:rPr>
      </w:pPr>
    </w:p>
    <w:p w:rsidR="00B07F5E" w:rsidRPr="00FB3DCD" w:rsidRDefault="00B07F5E" w:rsidP="00B07F5E">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B07F5E" w:rsidRPr="00FB3DCD" w:rsidRDefault="00B07F5E" w:rsidP="00B07F5E">
      <w:pPr>
        <w:rPr>
          <w:sz w:val="20"/>
          <w:szCs w:val="20"/>
          <w:u w:val="single"/>
        </w:rPr>
      </w:pPr>
    </w:p>
    <w:p w:rsidR="009E7CD4" w:rsidRPr="009E7CD4" w:rsidRDefault="009E7CD4" w:rsidP="009E7CD4">
      <w:pPr>
        <w:rPr>
          <w:sz w:val="20"/>
          <w:szCs w:val="20"/>
          <w:u w:val="single"/>
        </w:rPr>
      </w:pPr>
      <w:r w:rsidRPr="009E7CD4">
        <w:rPr>
          <w:sz w:val="20"/>
          <w:szCs w:val="20"/>
          <w:u w:val="single"/>
        </w:rPr>
        <w:t>18</w:t>
      </w:r>
      <w:proofErr w:type="gramStart"/>
      <w:r w:rsidRPr="009E7CD4">
        <w:rPr>
          <w:sz w:val="20"/>
          <w:szCs w:val="20"/>
          <w:u w:val="single"/>
        </w:rPr>
        <w:t>.B.34</w:t>
      </w:r>
      <w:r w:rsidR="00B75E47">
        <w:rPr>
          <w:sz w:val="20"/>
          <w:szCs w:val="20"/>
          <w:u w:val="single"/>
        </w:rPr>
        <w:t>6</w:t>
      </w:r>
      <w:proofErr w:type="gramEnd"/>
      <w:r w:rsidRPr="009E7CD4">
        <w:rPr>
          <w:sz w:val="20"/>
          <w:szCs w:val="20"/>
          <w:u w:val="single"/>
        </w:rPr>
        <w:t xml:space="preserve"> PJM Western Hub Real-Time Peak </w:t>
      </w:r>
      <w:r>
        <w:rPr>
          <w:sz w:val="20"/>
          <w:szCs w:val="20"/>
          <w:u w:val="single"/>
        </w:rPr>
        <w:t>Daily Mini Fixed Price Future</w:t>
      </w:r>
    </w:p>
    <w:p w:rsidR="00CD24CA" w:rsidRDefault="009E7CD4" w:rsidP="009E7CD4">
      <w:pPr>
        <w:rPr>
          <w:sz w:val="20"/>
          <w:szCs w:val="20"/>
          <w:u w:val="single"/>
        </w:rPr>
      </w:pPr>
      <w:r w:rsidRPr="009E7CD4">
        <w:rPr>
          <w:sz w:val="20"/>
          <w:szCs w:val="20"/>
          <w:u w:val="single"/>
        </w:rPr>
        <w:t>18</w:t>
      </w:r>
      <w:proofErr w:type="gramStart"/>
      <w:r w:rsidRPr="009E7CD4">
        <w:rPr>
          <w:sz w:val="20"/>
          <w:szCs w:val="20"/>
          <w:u w:val="single"/>
        </w:rPr>
        <w:t>.B.34</w:t>
      </w:r>
      <w:r w:rsidR="00B75E47">
        <w:rPr>
          <w:sz w:val="20"/>
          <w:szCs w:val="20"/>
          <w:u w:val="single"/>
        </w:rPr>
        <w:t>7</w:t>
      </w:r>
      <w:proofErr w:type="gramEnd"/>
      <w:r w:rsidRPr="009E7CD4">
        <w:rPr>
          <w:sz w:val="20"/>
          <w:szCs w:val="20"/>
          <w:u w:val="single"/>
        </w:rPr>
        <w:t xml:space="preserve"> ERCOT North 345KV Hub Real-Time Peak</w:t>
      </w:r>
      <w:r>
        <w:rPr>
          <w:sz w:val="20"/>
          <w:szCs w:val="20"/>
          <w:u w:val="single"/>
        </w:rPr>
        <w:t xml:space="preserve"> Daily Mini Fixed Price Future</w:t>
      </w:r>
    </w:p>
    <w:p w:rsidR="009E7CD4" w:rsidRPr="00FB3DCD" w:rsidRDefault="009E7CD4" w:rsidP="009E7CD4">
      <w:pPr>
        <w:rPr>
          <w:b/>
          <w:sz w:val="20"/>
          <w:szCs w:val="20"/>
          <w:u w:val="single"/>
        </w:rPr>
      </w:pPr>
    </w:p>
    <w:p w:rsidR="00B07F5E" w:rsidRPr="00FB3DCD" w:rsidRDefault="00B07F5E" w:rsidP="00B07F5E">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B07F5E" w:rsidRPr="00FB3DCD" w:rsidRDefault="00B07F5E" w:rsidP="00B07F5E">
      <w:pPr>
        <w:rPr>
          <w:b/>
          <w:sz w:val="20"/>
          <w:szCs w:val="20"/>
          <w:u w:val="single"/>
        </w:rPr>
      </w:pPr>
    </w:p>
    <w:p w:rsidR="00B07F5E" w:rsidRPr="00FB3DCD" w:rsidRDefault="00B07F5E">
      <w:pPr>
        <w:rPr>
          <w:sz w:val="20"/>
          <w:szCs w:val="20"/>
          <w:u w:val="single"/>
        </w:rPr>
      </w:pPr>
    </w:p>
    <w:p w:rsidR="00E75F20" w:rsidRDefault="00E75F20">
      <w:pPr>
        <w:rPr>
          <w:sz w:val="20"/>
          <w:szCs w:val="20"/>
        </w:rPr>
      </w:pPr>
      <w:r>
        <w:rPr>
          <w:sz w:val="20"/>
          <w:szCs w:val="20"/>
        </w:rPr>
        <w:br w:type="page"/>
      </w:r>
    </w:p>
    <w:p w:rsidR="00E75F20" w:rsidRDefault="00E75F20" w:rsidP="00E75F20">
      <w:pPr>
        <w:rPr>
          <w:b/>
          <w:sz w:val="20"/>
          <w:szCs w:val="20"/>
          <w:u w:val="single"/>
        </w:rPr>
      </w:pPr>
      <w:r w:rsidRPr="00E75F20">
        <w:rPr>
          <w:b/>
          <w:sz w:val="20"/>
          <w:szCs w:val="20"/>
          <w:u w:val="single"/>
        </w:rPr>
        <w:lastRenderedPageBreak/>
        <w:t>18</w:t>
      </w:r>
      <w:proofErr w:type="gramStart"/>
      <w:r w:rsidRPr="00E75F20">
        <w:rPr>
          <w:b/>
          <w:sz w:val="20"/>
          <w:szCs w:val="20"/>
          <w:u w:val="single"/>
        </w:rPr>
        <w:t>.B.34</w:t>
      </w:r>
      <w:r w:rsidR="00B75E47">
        <w:rPr>
          <w:b/>
          <w:sz w:val="20"/>
          <w:szCs w:val="20"/>
          <w:u w:val="single"/>
        </w:rPr>
        <w:t>6</w:t>
      </w:r>
      <w:proofErr w:type="gramEnd"/>
      <w:r w:rsidRPr="00E75F20">
        <w:rPr>
          <w:b/>
          <w:sz w:val="20"/>
          <w:szCs w:val="20"/>
          <w:u w:val="single"/>
        </w:rPr>
        <w:t xml:space="preserve"> PJM Western Hub Real-Time Peak Daily Mini Fixed Price Future</w:t>
      </w:r>
    </w:p>
    <w:p w:rsidR="00E75F20" w:rsidRPr="00E75F20" w:rsidRDefault="00E75F20" w:rsidP="00E75F20">
      <w:pPr>
        <w:rPr>
          <w:b/>
          <w:sz w:val="20"/>
          <w:szCs w:val="20"/>
          <w:u w:val="single"/>
        </w:rPr>
      </w:pPr>
    </w:p>
    <w:p w:rsidR="00E75F20" w:rsidRDefault="00E75F20" w:rsidP="00E75F20">
      <w:pPr>
        <w:rPr>
          <w:sz w:val="20"/>
          <w:szCs w:val="20"/>
          <w:u w:val="single"/>
        </w:rPr>
      </w:pPr>
      <w:r w:rsidRPr="00E75F20">
        <w:rPr>
          <w:b/>
          <w:sz w:val="20"/>
          <w:szCs w:val="20"/>
          <w:u w:val="single"/>
        </w:rPr>
        <w:t>Description:</w:t>
      </w:r>
      <w:r w:rsidRPr="00E75F20">
        <w:rPr>
          <w:sz w:val="20"/>
          <w:szCs w:val="20"/>
          <w:u w:val="single"/>
        </w:rPr>
        <w:t xml:space="preserve"> </w:t>
      </w:r>
      <w:proofErr w:type="gramStart"/>
      <w:r w:rsidRPr="00E75F20">
        <w:rPr>
          <w:sz w:val="20"/>
          <w:szCs w:val="20"/>
          <w:u w:val="single"/>
        </w:rPr>
        <w:t>A daily</w:t>
      </w:r>
      <w:proofErr w:type="gramEnd"/>
      <w:r w:rsidRPr="00E75F20">
        <w:rPr>
          <w:sz w:val="20"/>
          <w:szCs w:val="20"/>
          <w:u w:val="single"/>
        </w:rPr>
        <w:t xml:space="preserve"> cash settled Exchange Futures Contract based upon the mathematical average of peak hourly electricity prices published by PJM for the location specified in Reference Price A.</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Contract Symbol:</w:t>
      </w:r>
      <w:r w:rsidRPr="00E75F20">
        <w:rPr>
          <w:sz w:val="20"/>
          <w:szCs w:val="20"/>
          <w:u w:val="single"/>
        </w:rPr>
        <w:t xml:space="preserve"> PWA</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Settlement Method:</w:t>
      </w:r>
      <w:r w:rsidRPr="00E75F20">
        <w:rPr>
          <w:sz w:val="20"/>
          <w:szCs w:val="20"/>
          <w:u w:val="single"/>
        </w:rPr>
        <w:t xml:space="preserve"> Cash settlement</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Contract Size:</w:t>
      </w:r>
      <w:r w:rsidRPr="00E75F20">
        <w:rPr>
          <w:sz w:val="20"/>
          <w:szCs w:val="20"/>
          <w:u w:val="single"/>
        </w:rPr>
        <w:t xml:space="preserve"> 16 MWh</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Currency:</w:t>
      </w:r>
      <w:r w:rsidRPr="00E75F20">
        <w:rPr>
          <w:sz w:val="20"/>
          <w:szCs w:val="20"/>
          <w:u w:val="single"/>
        </w:rPr>
        <w:t xml:space="preserve"> USD</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 xml:space="preserve">Min Price Flux: </w:t>
      </w:r>
      <w:r w:rsidRPr="00E75F20">
        <w:rPr>
          <w:sz w:val="20"/>
          <w:szCs w:val="20"/>
          <w:u w:val="single"/>
        </w:rPr>
        <w:t>The price quotation convention shall be one cent ($0.01) per MWh; minimum price fluctuation may vary by trade type. Please see Table in Resolution 1 to this Chapter 18.</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Listing Cycle:</w:t>
      </w:r>
      <w:r w:rsidRPr="00E75F20">
        <w:rPr>
          <w:sz w:val="20"/>
          <w:szCs w:val="20"/>
          <w:u w:val="single"/>
        </w:rPr>
        <w:t xml:space="preserve"> Up to 365 consecutive daily Contract Periods, or as otherwise determined by the Exchange</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Last Trading Day:</w:t>
      </w:r>
      <w:r w:rsidRPr="00E75F20">
        <w:rPr>
          <w:sz w:val="20"/>
          <w:szCs w:val="20"/>
          <w:u w:val="single"/>
        </w:rPr>
        <w:t xml:space="preserve"> For Monday through Friday Contract Periods, excluding NERC holidays, if the following calendar day is a Business Day, the Business Day following the Contract Period with a closing time of 11:00pm EPT the night before; If the following calendar day is not a Business Day, the Business Day equal to the Contract Period with a closing time equal to the end of the Trading Session For each Saturday, Sunday, and NERC holiday Contract Period, the last Business Day prior to the Contract Period with a closing time equal to the end of the Trading Session.</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Final Settlement:</w:t>
      </w:r>
      <w:r w:rsidRPr="00E75F20">
        <w:rPr>
          <w:sz w:val="20"/>
          <w:szCs w:val="20"/>
          <w:u w:val="single"/>
        </w:rPr>
        <w:t xml:space="preserve"> Reference Price A</w:t>
      </w:r>
    </w:p>
    <w:p w:rsidR="00E75F20" w:rsidRPr="00E75F20" w:rsidRDefault="00E75F20" w:rsidP="00E75F20">
      <w:pPr>
        <w:rPr>
          <w:sz w:val="20"/>
          <w:szCs w:val="20"/>
          <w:u w:val="single"/>
        </w:rPr>
      </w:pPr>
    </w:p>
    <w:p w:rsidR="00E75F20" w:rsidRDefault="00E75F20" w:rsidP="00E75F20">
      <w:pPr>
        <w:rPr>
          <w:b/>
          <w:sz w:val="20"/>
          <w:szCs w:val="20"/>
          <w:u w:val="single"/>
        </w:rPr>
      </w:pPr>
      <w:r w:rsidRPr="00E75F20">
        <w:rPr>
          <w:b/>
          <w:sz w:val="20"/>
          <w:szCs w:val="20"/>
          <w:u w:val="single"/>
        </w:rPr>
        <w:t>REFERENCE PRICE A: ELECTRICITY-PJM-WESTERN HUB-REAL TIME</w:t>
      </w:r>
    </w:p>
    <w:p w:rsidR="00E75F20" w:rsidRPr="00E75F20" w:rsidRDefault="00E75F20" w:rsidP="00E75F20">
      <w:pPr>
        <w:rPr>
          <w:b/>
          <w:sz w:val="20"/>
          <w:szCs w:val="20"/>
          <w:u w:val="single"/>
        </w:rPr>
      </w:pPr>
    </w:p>
    <w:p w:rsidR="00E75F20" w:rsidRPr="00E75F20" w:rsidRDefault="00E75F20" w:rsidP="00E75F20">
      <w:pPr>
        <w:pStyle w:val="ListParagraph"/>
        <w:numPr>
          <w:ilvl w:val="0"/>
          <w:numId w:val="37"/>
        </w:numPr>
        <w:rPr>
          <w:rFonts w:ascii="Times New Roman" w:hAnsi="Times New Roman" w:cs="Times New Roman"/>
          <w:sz w:val="20"/>
          <w:szCs w:val="20"/>
          <w:u w:val="single"/>
        </w:rPr>
      </w:pPr>
      <w:r w:rsidRPr="00E75F20">
        <w:rPr>
          <w:rFonts w:ascii="Times New Roman" w:hAnsi="Times New Roman" w:cs="Times New Roman"/>
          <w:sz w:val="20"/>
          <w:szCs w:val="20"/>
          <w:u w:val="single"/>
        </w:rPr>
        <w:t xml:space="preserve"> </w:t>
      </w:r>
      <w:r w:rsidRPr="00E75F20">
        <w:rPr>
          <w:rFonts w:ascii="Times New Roman" w:hAnsi="Times New Roman" w:cs="Times New Roman"/>
          <w:b/>
          <w:sz w:val="20"/>
          <w:szCs w:val="20"/>
          <w:u w:val="single"/>
        </w:rPr>
        <w:t>Ref Price A - Description:</w:t>
      </w:r>
      <w:r w:rsidRPr="00E75F20">
        <w:rPr>
          <w:rFonts w:ascii="Times New Roman" w:hAnsi="Times New Roman" w:cs="Times New Roman"/>
          <w:sz w:val="20"/>
          <w:szCs w:val="20"/>
          <w:u w:val="single"/>
        </w:rPr>
        <w:t xml:space="preserve"> "ELECTRICITY-PJM-WESTERN HUB-REAL TIME" means that the price for a Pricing Date will be that day's Specified Price per MWh of electricity for delivery on the Delivery Date, stated in U.S. Dollars, published by the PJM at http://dataminer2.pjm.com/feed/rt_hrl_lmps/definition   under the headings "Locational Marginal Prices: Real-Time Hourly LMPS: WESTERN HUB" or any successor headings, that reports prices effective on that Pricing Date.</w:t>
      </w:r>
    </w:p>
    <w:p w:rsidR="00E75F20" w:rsidRPr="00E75F20" w:rsidRDefault="00E75F20" w:rsidP="00E75F20">
      <w:pPr>
        <w:pStyle w:val="ListParagraph"/>
        <w:numPr>
          <w:ilvl w:val="0"/>
          <w:numId w:val="37"/>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Pricing Date:</w:t>
      </w:r>
      <w:r w:rsidRPr="00E75F20">
        <w:rPr>
          <w:rFonts w:ascii="Times New Roman" w:hAnsi="Times New Roman" w:cs="Times New Roman"/>
          <w:sz w:val="20"/>
          <w:szCs w:val="20"/>
          <w:u w:val="single"/>
        </w:rPr>
        <w:t xml:space="preserve"> Each day that prices are reported for the Delivery Date</w:t>
      </w:r>
    </w:p>
    <w:p w:rsidR="00E75F20" w:rsidRPr="00E75F20" w:rsidRDefault="00E75F20" w:rsidP="00E75F20">
      <w:pPr>
        <w:pStyle w:val="ListParagraph"/>
        <w:numPr>
          <w:ilvl w:val="0"/>
          <w:numId w:val="37"/>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Specified Price:</w:t>
      </w:r>
      <w:r w:rsidRPr="00E75F20">
        <w:rPr>
          <w:rFonts w:ascii="Times New Roman" w:hAnsi="Times New Roman" w:cs="Times New Roman"/>
          <w:sz w:val="20"/>
          <w:szCs w:val="20"/>
          <w:u w:val="single"/>
        </w:rPr>
        <w:t xml:space="preserve"> Average of  LMPs for all hours ending 0800-2300 EPT</w:t>
      </w:r>
    </w:p>
    <w:p w:rsidR="00E75F20" w:rsidRPr="00E75F20" w:rsidRDefault="00E75F20" w:rsidP="00E75F20">
      <w:pPr>
        <w:pStyle w:val="ListParagraph"/>
        <w:numPr>
          <w:ilvl w:val="0"/>
          <w:numId w:val="37"/>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Pricing calendar:</w:t>
      </w:r>
      <w:r w:rsidRPr="00E75F20">
        <w:rPr>
          <w:rFonts w:ascii="Times New Roman" w:hAnsi="Times New Roman" w:cs="Times New Roman"/>
          <w:sz w:val="20"/>
          <w:szCs w:val="20"/>
          <w:u w:val="single"/>
        </w:rPr>
        <w:t xml:space="preserve"> PJM</w:t>
      </w:r>
    </w:p>
    <w:p w:rsidR="00E75F20" w:rsidRPr="00E75F20" w:rsidRDefault="00E75F20" w:rsidP="00E75F20">
      <w:pPr>
        <w:pStyle w:val="ListParagraph"/>
        <w:numPr>
          <w:ilvl w:val="0"/>
          <w:numId w:val="37"/>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Delivery Date:</w:t>
      </w:r>
      <w:r w:rsidRPr="00E75F20">
        <w:rPr>
          <w:rFonts w:ascii="Times New Roman" w:hAnsi="Times New Roman" w:cs="Times New Roman"/>
          <w:sz w:val="20"/>
          <w:szCs w:val="20"/>
          <w:u w:val="single"/>
        </w:rPr>
        <w:t xml:space="preserve"> Contract Period</w:t>
      </w:r>
    </w:p>
    <w:p w:rsidR="00E75F20" w:rsidRDefault="00E75F20" w:rsidP="00E75F20">
      <w:pPr>
        <w:rPr>
          <w:sz w:val="20"/>
          <w:szCs w:val="20"/>
          <w:u w:val="single"/>
        </w:rPr>
      </w:pPr>
      <w:r w:rsidRPr="00E75F20">
        <w:rPr>
          <w:b/>
          <w:sz w:val="20"/>
          <w:szCs w:val="20"/>
          <w:u w:val="single"/>
        </w:rPr>
        <w:t xml:space="preserve">Final Payment Date: </w:t>
      </w:r>
      <w:r w:rsidRPr="00E75F20">
        <w:rPr>
          <w:sz w:val="20"/>
          <w:szCs w:val="20"/>
          <w:u w:val="single"/>
        </w:rPr>
        <w:t xml:space="preserve">The second Clearing Organization business day following the Last </w:t>
      </w:r>
      <w:proofErr w:type="gramStart"/>
      <w:r w:rsidRPr="00E75F20">
        <w:rPr>
          <w:sz w:val="20"/>
          <w:szCs w:val="20"/>
          <w:u w:val="single"/>
        </w:rPr>
        <w:t>Trading  Day</w:t>
      </w:r>
      <w:proofErr w:type="gramEnd"/>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MIC Code:</w:t>
      </w:r>
      <w:r w:rsidRPr="00E75F20">
        <w:rPr>
          <w:sz w:val="20"/>
          <w:szCs w:val="20"/>
          <w:u w:val="single"/>
        </w:rPr>
        <w:t xml:space="preserve"> IFED</w:t>
      </w:r>
    </w:p>
    <w:p w:rsidR="00E75F20" w:rsidRPr="00E75F20" w:rsidRDefault="00E75F20" w:rsidP="00E75F20">
      <w:pPr>
        <w:rPr>
          <w:sz w:val="20"/>
          <w:szCs w:val="20"/>
          <w:u w:val="single"/>
        </w:rPr>
      </w:pPr>
    </w:p>
    <w:p w:rsidR="00E75F20" w:rsidRPr="00E75F20" w:rsidRDefault="00E75F20" w:rsidP="00E75F20">
      <w:pPr>
        <w:rPr>
          <w:sz w:val="20"/>
          <w:szCs w:val="20"/>
          <w:u w:val="single"/>
        </w:rPr>
      </w:pPr>
      <w:r w:rsidRPr="00E75F20">
        <w:rPr>
          <w:b/>
          <w:sz w:val="20"/>
          <w:szCs w:val="20"/>
          <w:u w:val="single"/>
        </w:rPr>
        <w:t>Clearing Venue:</w:t>
      </w:r>
      <w:r w:rsidRPr="00E75F20">
        <w:rPr>
          <w:sz w:val="20"/>
          <w:szCs w:val="20"/>
          <w:u w:val="single"/>
        </w:rPr>
        <w:t xml:space="preserve"> ICEU</w:t>
      </w:r>
    </w:p>
    <w:p w:rsidR="00E75F20" w:rsidRPr="00E75F20" w:rsidRDefault="00E75F20" w:rsidP="00E75F20">
      <w:pPr>
        <w:rPr>
          <w:sz w:val="20"/>
          <w:szCs w:val="20"/>
        </w:rPr>
      </w:pPr>
    </w:p>
    <w:p w:rsidR="00E75F20" w:rsidRPr="00E75F20" w:rsidRDefault="00E75F20" w:rsidP="00E75F20">
      <w:pPr>
        <w:rPr>
          <w:sz w:val="20"/>
          <w:szCs w:val="20"/>
        </w:rPr>
      </w:pPr>
    </w:p>
    <w:p w:rsidR="00E75F20" w:rsidRDefault="00E75F20">
      <w:pPr>
        <w:rPr>
          <w:sz w:val="20"/>
          <w:szCs w:val="20"/>
        </w:rPr>
      </w:pPr>
      <w:r>
        <w:rPr>
          <w:sz w:val="20"/>
          <w:szCs w:val="20"/>
        </w:rPr>
        <w:br w:type="page"/>
      </w:r>
    </w:p>
    <w:p w:rsidR="00E75F20" w:rsidRDefault="00E75F20" w:rsidP="00E75F20">
      <w:pPr>
        <w:rPr>
          <w:b/>
          <w:sz w:val="20"/>
          <w:szCs w:val="20"/>
          <w:u w:val="single"/>
        </w:rPr>
      </w:pPr>
      <w:r w:rsidRPr="00E75F20">
        <w:rPr>
          <w:b/>
          <w:sz w:val="20"/>
          <w:szCs w:val="20"/>
          <w:u w:val="single"/>
        </w:rPr>
        <w:lastRenderedPageBreak/>
        <w:t>18</w:t>
      </w:r>
      <w:proofErr w:type="gramStart"/>
      <w:r w:rsidRPr="00E75F20">
        <w:rPr>
          <w:b/>
          <w:sz w:val="20"/>
          <w:szCs w:val="20"/>
          <w:u w:val="single"/>
        </w:rPr>
        <w:t>.B.34</w:t>
      </w:r>
      <w:r w:rsidR="00B75E47">
        <w:rPr>
          <w:b/>
          <w:sz w:val="20"/>
          <w:szCs w:val="20"/>
          <w:u w:val="single"/>
        </w:rPr>
        <w:t>7</w:t>
      </w:r>
      <w:proofErr w:type="gramEnd"/>
      <w:r w:rsidRPr="00E75F20">
        <w:rPr>
          <w:b/>
          <w:sz w:val="20"/>
          <w:szCs w:val="20"/>
          <w:u w:val="single"/>
        </w:rPr>
        <w:t xml:space="preserve"> ERCOT North 345KV Hub Real-Time Peak Daily Mini Fixed Price Future</w:t>
      </w:r>
    </w:p>
    <w:p w:rsidR="00E75F20" w:rsidRPr="00E75F20" w:rsidRDefault="00E75F20" w:rsidP="00E75F20">
      <w:pPr>
        <w:rPr>
          <w:b/>
          <w:sz w:val="20"/>
          <w:szCs w:val="20"/>
          <w:u w:val="single"/>
        </w:rPr>
      </w:pPr>
    </w:p>
    <w:p w:rsidR="00E75F20" w:rsidRDefault="00E75F20" w:rsidP="00E75F20">
      <w:pPr>
        <w:rPr>
          <w:sz w:val="20"/>
          <w:szCs w:val="20"/>
          <w:u w:val="single"/>
        </w:rPr>
      </w:pPr>
      <w:r w:rsidRPr="00E75F20">
        <w:rPr>
          <w:b/>
          <w:sz w:val="20"/>
          <w:szCs w:val="20"/>
          <w:u w:val="single"/>
        </w:rPr>
        <w:t>Description:</w:t>
      </w:r>
      <w:r>
        <w:rPr>
          <w:sz w:val="20"/>
          <w:szCs w:val="20"/>
          <w:u w:val="single"/>
        </w:rPr>
        <w:t xml:space="preserve"> </w:t>
      </w:r>
      <w:proofErr w:type="gramStart"/>
      <w:r w:rsidRPr="00E75F20">
        <w:rPr>
          <w:sz w:val="20"/>
          <w:szCs w:val="20"/>
          <w:u w:val="single"/>
        </w:rPr>
        <w:t>A daily</w:t>
      </w:r>
      <w:proofErr w:type="gramEnd"/>
      <w:r w:rsidRPr="00E75F20">
        <w:rPr>
          <w:sz w:val="20"/>
          <w:szCs w:val="20"/>
          <w:u w:val="single"/>
        </w:rPr>
        <w:t xml:space="preserve"> cash settled Exchange Futures Contract based upon the mathematical average of peak hourly electricity prices published by ERCOT for the location specified in Reference Price A.</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Contract Symbol:</w:t>
      </w:r>
      <w:r>
        <w:rPr>
          <w:sz w:val="20"/>
          <w:szCs w:val="20"/>
          <w:u w:val="single"/>
        </w:rPr>
        <w:t xml:space="preserve"> </w:t>
      </w:r>
      <w:r w:rsidRPr="00E75F20">
        <w:rPr>
          <w:sz w:val="20"/>
          <w:szCs w:val="20"/>
          <w:u w:val="single"/>
        </w:rPr>
        <w:t>ERA</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Settlement Method:</w:t>
      </w:r>
      <w:r>
        <w:rPr>
          <w:sz w:val="20"/>
          <w:szCs w:val="20"/>
          <w:u w:val="single"/>
        </w:rPr>
        <w:t xml:space="preserve"> </w:t>
      </w:r>
      <w:r w:rsidRPr="00E75F20">
        <w:rPr>
          <w:sz w:val="20"/>
          <w:szCs w:val="20"/>
          <w:u w:val="single"/>
        </w:rPr>
        <w:t>Cash Settlement</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Contract Size:</w:t>
      </w:r>
      <w:r>
        <w:rPr>
          <w:sz w:val="20"/>
          <w:szCs w:val="20"/>
          <w:u w:val="single"/>
        </w:rPr>
        <w:t xml:space="preserve"> </w:t>
      </w:r>
      <w:r w:rsidRPr="00E75F20">
        <w:rPr>
          <w:sz w:val="20"/>
          <w:szCs w:val="20"/>
          <w:u w:val="single"/>
        </w:rPr>
        <w:t>16 MWh</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 xml:space="preserve">Currency: </w:t>
      </w:r>
      <w:r w:rsidRPr="00E75F20">
        <w:rPr>
          <w:sz w:val="20"/>
          <w:szCs w:val="20"/>
          <w:u w:val="single"/>
        </w:rPr>
        <w:t>USD</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Min Price Flux:</w:t>
      </w:r>
      <w:r>
        <w:rPr>
          <w:sz w:val="20"/>
          <w:szCs w:val="20"/>
          <w:u w:val="single"/>
        </w:rPr>
        <w:t xml:space="preserve"> </w:t>
      </w:r>
      <w:r w:rsidRPr="00E75F20">
        <w:rPr>
          <w:sz w:val="20"/>
          <w:szCs w:val="20"/>
          <w:u w:val="single"/>
        </w:rPr>
        <w:t>The price quotation convention shall be one cent ($0.01) per MWh; minimum price fluctuation may vary by trade type. Please see Table in Resolution 1 to this Chapter 18.</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Listing Cycle:</w:t>
      </w:r>
      <w:r>
        <w:rPr>
          <w:sz w:val="20"/>
          <w:szCs w:val="20"/>
          <w:u w:val="single"/>
        </w:rPr>
        <w:t xml:space="preserve"> </w:t>
      </w:r>
      <w:r w:rsidRPr="00E75F20">
        <w:rPr>
          <w:sz w:val="20"/>
          <w:szCs w:val="20"/>
          <w:u w:val="single"/>
        </w:rPr>
        <w:t>Up to 365 consecutive daily Contract Periods, or as other</w:t>
      </w:r>
      <w:r>
        <w:rPr>
          <w:sz w:val="20"/>
          <w:szCs w:val="20"/>
          <w:u w:val="single"/>
        </w:rPr>
        <w:t>wise determined by the Exchange</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Last Trading Day:</w:t>
      </w:r>
      <w:r>
        <w:rPr>
          <w:sz w:val="20"/>
          <w:szCs w:val="20"/>
          <w:u w:val="single"/>
        </w:rPr>
        <w:t xml:space="preserve"> </w:t>
      </w:r>
      <w:r w:rsidRPr="00E75F20">
        <w:rPr>
          <w:sz w:val="20"/>
          <w:szCs w:val="20"/>
          <w:u w:val="single"/>
        </w:rPr>
        <w:t>For Monday through Friday Contract Periods, excluding NERC holidays, if the following calendar day is a Business Day, the Business Day following the Contract Period with a closing time of 11:00pm EPT the night before; If the following calendar day is not a Business Day, the Business Day equal to the Contract Period with a closing time equal to the end of the Trading Session For each Saturday, Sunday, and NERC holiday Contract Period, the last Business Day prior to the Contract Period with a closing time equal to the end of the Trading Session.</w:t>
      </w:r>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 xml:space="preserve">Final Settlement: </w:t>
      </w:r>
      <w:r w:rsidRPr="00E75F20">
        <w:rPr>
          <w:sz w:val="20"/>
          <w:szCs w:val="20"/>
          <w:u w:val="single"/>
        </w:rPr>
        <w:t>Reference Price A</w:t>
      </w:r>
    </w:p>
    <w:p w:rsidR="00E75F20" w:rsidRPr="00E75F20" w:rsidRDefault="00E75F20" w:rsidP="00E75F20">
      <w:pPr>
        <w:rPr>
          <w:sz w:val="20"/>
          <w:szCs w:val="20"/>
          <w:u w:val="single"/>
        </w:rPr>
      </w:pPr>
    </w:p>
    <w:p w:rsidR="00E75F20" w:rsidRDefault="00E75F20" w:rsidP="00E75F20">
      <w:pPr>
        <w:rPr>
          <w:b/>
          <w:sz w:val="20"/>
          <w:szCs w:val="20"/>
          <w:u w:val="single"/>
        </w:rPr>
      </w:pPr>
      <w:r w:rsidRPr="00E75F20">
        <w:rPr>
          <w:b/>
          <w:sz w:val="20"/>
          <w:szCs w:val="20"/>
          <w:u w:val="single"/>
        </w:rPr>
        <w:t>REFERENCE PRICE A: ELECTRICITY-ERCOT-NORTH 345KV HUB-REAL TIME</w:t>
      </w:r>
    </w:p>
    <w:p w:rsidR="00E75F20" w:rsidRPr="00E75F20" w:rsidRDefault="00E75F20" w:rsidP="00E75F20">
      <w:pPr>
        <w:rPr>
          <w:b/>
          <w:sz w:val="20"/>
          <w:szCs w:val="20"/>
          <w:u w:val="single"/>
        </w:rPr>
      </w:pPr>
    </w:p>
    <w:p w:rsidR="00E75F20" w:rsidRPr="00E75F20" w:rsidRDefault="00E75F20" w:rsidP="00E75F20">
      <w:pPr>
        <w:pStyle w:val="ListParagraph"/>
        <w:numPr>
          <w:ilvl w:val="0"/>
          <w:numId w:val="38"/>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Description:</w:t>
      </w:r>
      <w:r w:rsidRPr="00E75F20">
        <w:rPr>
          <w:rFonts w:ascii="Times New Roman" w:hAnsi="Times New Roman" w:cs="Times New Roman"/>
          <w:sz w:val="20"/>
          <w:szCs w:val="20"/>
          <w:u w:val="single"/>
        </w:rPr>
        <w:t xml:space="preserve"> "ELECTRICITY-ERCOT-NORTH 345KV HUB REAL TIME" means that the price for a Pricing Date will be that day's Specified Price per MWh of electricity for delivery on the Delivery Date, stated in U.S. Dollars, published by the ERCOT at http://www.ercot.com/content/cdr/html/real_time_spp</w:t>
      </w:r>
    </w:p>
    <w:p w:rsidR="00E75F20" w:rsidRPr="00E75F20" w:rsidRDefault="00E75F20" w:rsidP="00E75F20">
      <w:pPr>
        <w:pStyle w:val="ListParagraph"/>
        <w:numPr>
          <w:ilvl w:val="0"/>
          <w:numId w:val="38"/>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Pricing Date:</w:t>
      </w:r>
      <w:r w:rsidRPr="00E75F20">
        <w:rPr>
          <w:rFonts w:ascii="Times New Roman" w:hAnsi="Times New Roman" w:cs="Times New Roman"/>
          <w:sz w:val="20"/>
          <w:szCs w:val="20"/>
          <w:u w:val="single"/>
        </w:rPr>
        <w:t xml:space="preserve"> Each day that prices are reported for the Delivery Date</w:t>
      </w:r>
    </w:p>
    <w:p w:rsidR="00E75F20" w:rsidRPr="00E75F20" w:rsidRDefault="00E75F20" w:rsidP="00E75F20">
      <w:pPr>
        <w:pStyle w:val="ListParagraph"/>
        <w:numPr>
          <w:ilvl w:val="0"/>
          <w:numId w:val="38"/>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Specified Price:</w:t>
      </w:r>
      <w:r w:rsidRPr="00E75F20">
        <w:rPr>
          <w:rFonts w:ascii="Times New Roman" w:hAnsi="Times New Roman" w:cs="Times New Roman"/>
          <w:sz w:val="20"/>
          <w:szCs w:val="20"/>
          <w:u w:val="single"/>
        </w:rPr>
        <w:t xml:space="preserve"> Average of SPPs for all hours ending 0700-2200 CPT</w:t>
      </w:r>
    </w:p>
    <w:p w:rsidR="00E75F20" w:rsidRPr="00E75F20" w:rsidRDefault="00E75F20" w:rsidP="00E75F20">
      <w:pPr>
        <w:pStyle w:val="ListParagraph"/>
        <w:numPr>
          <w:ilvl w:val="0"/>
          <w:numId w:val="38"/>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Pricing calendar:</w:t>
      </w:r>
      <w:r w:rsidRPr="00E75F20">
        <w:rPr>
          <w:rFonts w:ascii="Times New Roman" w:hAnsi="Times New Roman" w:cs="Times New Roman"/>
          <w:sz w:val="20"/>
          <w:szCs w:val="20"/>
          <w:u w:val="single"/>
        </w:rPr>
        <w:t xml:space="preserve"> ERCOT</w:t>
      </w:r>
    </w:p>
    <w:p w:rsidR="00E75F20" w:rsidRPr="00E75F20" w:rsidRDefault="00E75F20" w:rsidP="00E75F20">
      <w:pPr>
        <w:pStyle w:val="ListParagraph"/>
        <w:numPr>
          <w:ilvl w:val="0"/>
          <w:numId w:val="38"/>
        </w:numPr>
        <w:rPr>
          <w:rFonts w:ascii="Times New Roman" w:hAnsi="Times New Roman" w:cs="Times New Roman"/>
          <w:sz w:val="20"/>
          <w:szCs w:val="20"/>
          <w:u w:val="single"/>
        </w:rPr>
      </w:pPr>
      <w:r w:rsidRPr="00E75F20">
        <w:rPr>
          <w:rFonts w:ascii="Times New Roman" w:hAnsi="Times New Roman" w:cs="Times New Roman"/>
          <w:b/>
          <w:sz w:val="20"/>
          <w:szCs w:val="20"/>
          <w:u w:val="single"/>
        </w:rPr>
        <w:t>Ref Price A - Delivery Date:</w:t>
      </w:r>
      <w:r w:rsidRPr="00E75F20">
        <w:rPr>
          <w:rFonts w:ascii="Times New Roman" w:hAnsi="Times New Roman" w:cs="Times New Roman"/>
          <w:sz w:val="20"/>
          <w:szCs w:val="20"/>
          <w:u w:val="single"/>
        </w:rPr>
        <w:t xml:space="preserve"> Contract Period</w:t>
      </w:r>
    </w:p>
    <w:p w:rsidR="00E75F20" w:rsidRDefault="00E75F20" w:rsidP="00E75F20">
      <w:pPr>
        <w:rPr>
          <w:sz w:val="20"/>
          <w:szCs w:val="20"/>
          <w:u w:val="single"/>
        </w:rPr>
      </w:pPr>
      <w:r w:rsidRPr="00E75F20">
        <w:rPr>
          <w:b/>
          <w:sz w:val="20"/>
          <w:szCs w:val="20"/>
          <w:u w:val="single"/>
        </w:rPr>
        <w:t>Final Payment Date:</w:t>
      </w:r>
      <w:r>
        <w:rPr>
          <w:sz w:val="20"/>
          <w:szCs w:val="20"/>
          <w:u w:val="single"/>
        </w:rPr>
        <w:t xml:space="preserve"> </w:t>
      </w:r>
      <w:r w:rsidRPr="00E75F20">
        <w:rPr>
          <w:sz w:val="20"/>
          <w:szCs w:val="20"/>
          <w:u w:val="single"/>
        </w:rPr>
        <w:t xml:space="preserve">The sixth Clearing Organization business day following the Last </w:t>
      </w:r>
      <w:proofErr w:type="gramStart"/>
      <w:r w:rsidRPr="00E75F20">
        <w:rPr>
          <w:sz w:val="20"/>
          <w:szCs w:val="20"/>
          <w:u w:val="single"/>
        </w:rPr>
        <w:t>Trading  Day</w:t>
      </w:r>
      <w:proofErr w:type="gramEnd"/>
    </w:p>
    <w:p w:rsidR="00E75F20" w:rsidRPr="00E75F20" w:rsidRDefault="00E75F20" w:rsidP="00E75F20">
      <w:pPr>
        <w:rPr>
          <w:sz w:val="20"/>
          <w:szCs w:val="20"/>
          <w:u w:val="single"/>
        </w:rPr>
      </w:pPr>
    </w:p>
    <w:p w:rsidR="00E75F20" w:rsidRDefault="00E75F20" w:rsidP="00E75F20">
      <w:pPr>
        <w:rPr>
          <w:sz w:val="20"/>
          <w:szCs w:val="20"/>
          <w:u w:val="single"/>
        </w:rPr>
      </w:pPr>
      <w:r w:rsidRPr="00E75F20">
        <w:rPr>
          <w:b/>
          <w:sz w:val="20"/>
          <w:szCs w:val="20"/>
          <w:u w:val="single"/>
        </w:rPr>
        <w:t>MIC Code:</w:t>
      </w:r>
      <w:r>
        <w:rPr>
          <w:sz w:val="20"/>
          <w:szCs w:val="20"/>
          <w:u w:val="single"/>
        </w:rPr>
        <w:t xml:space="preserve"> </w:t>
      </w:r>
      <w:r w:rsidRPr="00E75F20">
        <w:rPr>
          <w:sz w:val="20"/>
          <w:szCs w:val="20"/>
          <w:u w:val="single"/>
        </w:rPr>
        <w:t>IFED</w:t>
      </w:r>
    </w:p>
    <w:p w:rsidR="00E75F20" w:rsidRPr="00E75F20" w:rsidRDefault="00E75F20" w:rsidP="00E75F20">
      <w:pPr>
        <w:rPr>
          <w:sz w:val="20"/>
          <w:szCs w:val="20"/>
          <w:u w:val="single"/>
        </w:rPr>
      </w:pPr>
    </w:p>
    <w:p w:rsidR="00E75F20" w:rsidRPr="00E75F20" w:rsidRDefault="00E75F20" w:rsidP="00E75F20">
      <w:pPr>
        <w:rPr>
          <w:sz w:val="20"/>
          <w:szCs w:val="20"/>
          <w:u w:val="single"/>
        </w:rPr>
      </w:pPr>
      <w:r w:rsidRPr="00E75F20">
        <w:rPr>
          <w:b/>
          <w:sz w:val="20"/>
          <w:szCs w:val="20"/>
          <w:u w:val="single"/>
        </w:rPr>
        <w:t>Clearing Venue:</w:t>
      </w:r>
      <w:r>
        <w:rPr>
          <w:sz w:val="20"/>
          <w:szCs w:val="20"/>
          <w:u w:val="single"/>
        </w:rPr>
        <w:t xml:space="preserve"> </w:t>
      </w:r>
      <w:r w:rsidRPr="00E75F20">
        <w:rPr>
          <w:sz w:val="20"/>
          <w:szCs w:val="20"/>
          <w:u w:val="single"/>
        </w:rPr>
        <w:t>ICEU</w:t>
      </w:r>
    </w:p>
    <w:p w:rsidR="00274E64" w:rsidRPr="00FB3DCD" w:rsidRDefault="00274E64">
      <w:pPr>
        <w:rPr>
          <w:sz w:val="20"/>
          <w:szCs w:val="20"/>
        </w:rPr>
      </w:pPr>
    </w:p>
    <w:p w:rsidR="00E75F20" w:rsidRDefault="00E75F20">
      <w:pPr>
        <w:rPr>
          <w:b/>
          <w:sz w:val="20"/>
          <w:szCs w:val="20"/>
        </w:rPr>
      </w:pPr>
      <w:r>
        <w:rPr>
          <w:b/>
          <w:sz w:val="20"/>
          <w:szCs w:val="20"/>
        </w:rPr>
        <w:br w:type="page"/>
      </w:r>
    </w:p>
    <w:p w:rsidR="00B67AF4" w:rsidRPr="00FB3DCD" w:rsidRDefault="00B67AF4" w:rsidP="00B67AF4">
      <w:pPr>
        <w:rPr>
          <w:b/>
          <w:sz w:val="20"/>
          <w:szCs w:val="20"/>
          <w:u w:val="single"/>
        </w:rPr>
      </w:pPr>
      <w:r w:rsidRPr="00FB3DCD">
        <w:rPr>
          <w:b/>
          <w:sz w:val="20"/>
          <w:szCs w:val="20"/>
        </w:rPr>
        <w:lastRenderedPageBreak/>
        <w:t>SUBCHAPTER 18</w:t>
      </w:r>
      <w:r>
        <w:rPr>
          <w:b/>
          <w:sz w:val="20"/>
          <w:szCs w:val="20"/>
        </w:rPr>
        <w:t>D</w:t>
      </w:r>
      <w:r w:rsidRPr="00FB3DCD">
        <w:rPr>
          <w:b/>
          <w:sz w:val="20"/>
          <w:szCs w:val="20"/>
        </w:rPr>
        <w:t xml:space="preserve"> - </w:t>
      </w:r>
      <w:r>
        <w:rPr>
          <w:b/>
          <w:sz w:val="20"/>
          <w:szCs w:val="20"/>
        </w:rPr>
        <w:t>PHYSICAL ENVIRONMENTAL FUTURES CONTRACTS</w:t>
      </w:r>
    </w:p>
    <w:p w:rsidR="00B67AF4" w:rsidRPr="00FB3DCD" w:rsidRDefault="00B67AF4" w:rsidP="00B67AF4">
      <w:pPr>
        <w:rPr>
          <w:b/>
          <w:sz w:val="20"/>
          <w:szCs w:val="20"/>
          <w:u w:val="single"/>
        </w:rPr>
      </w:pPr>
    </w:p>
    <w:p w:rsidR="00B67AF4" w:rsidRPr="00FB3DCD" w:rsidRDefault="00B67AF4" w:rsidP="00B67AF4">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B67AF4" w:rsidRPr="00FB3DCD" w:rsidRDefault="00B67AF4" w:rsidP="00B67AF4">
      <w:pPr>
        <w:rPr>
          <w:sz w:val="20"/>
          <w:szCs w:val="20"/>
          <w:u w:val="single"/>
        </w:rPr>
      </w:pPr>
    </w:p>
    <w:p w:rsidR="009E7CD4" w:rsidRPr="009E7CD4" w:rsidRDefault="009E7CD4" w:rsidP="009E7CD4">
      <w:pPr>
        <w:rPr>
          <w:sz w:val="20"/>
          <w:szCs w:val="20"/>
        </w:rPr>
      </w:pPr>
      <w:r w:rsidRPr="009E7CD4">
        <w:rPr>
          <w:sz w:val="20"/>
          <w:szCs w:val="20"/>
        </w:rPr>
        <w:t>18</w:t>
      </w:r>
      <w:proofErr w:type="gramStart"/>
      <w:r w:rsidRPr="009E7CD4">
        <w:rPr>
          <w:sz w:val="20"/>
          <w:szCs w:val="20"/>
        </w:rPr>
        <w:t>.D.005</w:t>
      </w:r>
      <w:proofErr w:type="gramEnd"/>
      <w:r w:rsidRPr="009E7CD4">
        <w:rPr>
          <w:sz w:val="20"/>
          <w:szCs w:val="20"/>
        </w:rPr>
        <w:t xml:space="preserve"> Cross State Air Pollution TR NOx Annual Allowance Vintage 2019 Future</w:t>
      </w:r>
    </w:p>
    <w:p w:rsidR="009E7CD4" w:rsidRPr="009E7CD4" w:rsidRDefault="009E7CD4" w:rsidP="009E7CD4">
      <w:pPr>
        <w:rPr>
          <w:sz w:val="20"/>
          <w:szCs w:val="20"/>
        </w:rPr>
      </w:pPr>
      <w:r w:rsidRPr="009E7CD4">
        <w:rPr>
          <w:sz w:val="20"/>
          <w:szCs w:val="20"/>
        </w:rPr>
        <w:t>18</w:t>
      </w:r>
      <w:proofErr w:type="gramStart"/>
      <w:r w:rsidRPr="009E7CD4">
        <w:rPr>
          <w:sz w:val="20"/>
          <w:szCs w:val="20"/>
        </w:rPr>
        <w:t>.D.007</w:t>
      </w:r>
      <w:proofErr w:type="gramEnd"/>
      <w:r w:rsidRPr="009E7CD4">
        <w:rPr>
          <w:sz w:val="20"/>
          <w:szCs w:val="20"/>
        </w:rPr>
        <w:t xml:space="preserve"> Cross State Air Pollution Rule TR SO2 Group 1 Allowance Future</w:t>
      </w:r>
    </w:p>
    <w:p w:rsidR="009E7CD4" w:rsidRPr="009E7CD4" w:rsidRDefault="009E7CD4" w:rsidP="009E7CD4">
      <w:pPr>
        <w:rPr>
          <w:sz w:val="20"/>
          <w:szCs w:val="20"/>
        </w:rPr>
      </w:pPr>
      <w:r w:rsidRPr="009E7CD4">
        <w:rPr>
          <w:sz w:val="20"/>
          <w:szCs w:val="20"/>
        </w:rPr>
        <w:t>18</w:t>
      </w:r>
      <w:proofErr w:type="gramStart"/>
      <w:r w:rsidRPr="009E7CD4">
        <w:rPr>
          <w:sz w:val="20"/>
          <w:szCs w:val="20"/>
        </w:rPr>
        <w:t>.D.008</w:t>
      </w:r>
      <w:proofErr w:type="gramEnd"/>
      <w:r w:rsidRPr="009E7CD4">
        <w:rPr>
          <w:sz w:val="20"/>
          <w:szCs w:val="20"/>
        </w:rPr>
        <w:t xml:space="preserve"> Cross State Air Pollution Rule TR SO2 Group 2 Allowance Future</w:t>
      </w:r>
    </w:p>
    <w:p w:rsidR="009E7CD4" w:rsidRPr="009E7CD4" w:rsidRDefault="009E7CD4" w:rsidP="009E7CD4">
      <w:pPr>
        <w:rPr>
          <w:sz w:val="20"/>
          <w:szCs w:val="20"/>
        </w:rPr>
      </w:pPr>
      <w:r w:rsidRPr="009E7CD4">
        <w:rPr>
          <w:sz w:val="20"/>
          <w:szCs w:val="20"/>
        </w:rPr>
        <w:t>18</w:t>
      </w:r>
      <w:proofErr w:type="gramStart"/>
      <w:r w:rsidRPr="009E7CD4">
        <w:rPr>
          <w:sz w:val="20"/>
          <w:szCs w:val="20"/>
        </w:rPr>
        <w:t>.D.011</w:t>
      </w:r>
      <w:proofErr w:type="gramEnd"/>
      <w:r w:rsidRPr="009E7CD4">
        <w:rPr>
          <w:sz w:val="20"/>
          <w:szCs w:val="20"/>
        </w:rPr>
        <w:t xml:space="preserve"> Regional Greenhouse Gas Initiative Vintage 2022 Future</w:t>
      </w:r>
    </w:p>
    <w:p w:rsidR="009E7CD4" w:rsidRPr="009E7CD4" w:rsidRDefault="009E7CD4" w:rsidP="009E7CD4">
      <w:pPr>
        <w:rPr>
          <w:sz w:val="20"/>
          <w:szCs w:val="20"/>
        </w:rPr>
      </w:pPr>
      <w:r w:rsidRPr="009E7CD4">
        <w:rPr>
          <w:sz w:val="20"/>
          <w:szCs w:val="20"/>
        </w:rPr>
        <w:t>18</w:t>
      </w:r>
      <w:proofErr w:type="gramStart"/>
      <w:r w:rsidRPr="009E7CD4">
        <w:rPr>
          <w:sz w:val="20"/>
          <w:szCs w:val="20"/>
        </w:rPr>
        <w:t>.D.028</w:t>
      </w:r>
      <w:proofErr w:type="gramEnd"/>
      <w:r w:rsidRPr="009E7CD4">
        <w:rPr>
          <w:sz w:val="20"/>
          <w:szCs w:val="20"/>
        </w:rPr>
        <w:t xml:space="preserve"> Cross State Air Pollution Rule NOx Ozone Season Group 2 Allowance Future Vintage 2019</w:t>
      </w:r>
    </w:p>
    <w:p w:rsidR="009E7CD4" w:rsidRPr="009E7CD4" w:rsidRDefault="009E7CD4" w:rsidP="009E7CD4">
      <w:pPr>
        <w:rPr>
          <w:sz w:val="20"/>
          <w:szCs w:val="20"/>
          <w:u w:val="single"/>
        </w:rPr>
      </w:pPr>
      <w:r w:rsidRPr="009E7CD4">
        <w:rPr>
          <w:sz w:val="20"/>
          <w:szCs w:val="20"/>
          <w:u w:val="single"/>
        </w:rPr>
        <w:t>18</w:t>
      </w:r>
      <w:proofErr w:type="gramStart"/>
      <w:r w:rsidRPr="009E7CD4">
        <w:rPr>
          <w:sz w:val="20"/>
          <w:szCs w:val="20"/>
          <w:u w:val="single"/>
        </w:rPr>
        <w:t>.D.051</w:t>
      </w:r>
      <w:proofErr w:type="gramEnd"/>
      <w:r w:rsidRPr="009E7CD4">
        <w:rPr>
          <w:sz w:val="20"/>
          <w:szCs w:val="20"/>
          <w:u w:val="single"/>
        </w:rPr>
        <w:t xml:space="preserve"> Ca</w:t>
      </w:r>
      <w:r>
        <w:rPr>
          <w:sz w:val="20"/>
          <w:szCs w:val="20"/>
          <w:u w:val="single"/>
        </w:rPr>
        <w:t>lifornia Carbon Offset Future</w:t>
      </w:r>
    </w:p>
    <w:p w:rsidR="009E7CD4" w:rsidRPr="009E7CD4" w:rsidRDefault="009E7CD4" w:rsidP="009E7CD4">
      <w:pPr>
        <w:rPr>
          <w:b/>
          <w:sz w:val="20"/>
          <w:szCs w:val="20"/>
          <w:u w:val="single"/>
        </w:rPr>
      </w:pPr>
    </w:p>
    <w:p w:rsidR="00B67AF4" w:rsidRPr="00FB3DCD" w:rsidRDefault="00B67AF4" w:rsidP="00B67AF4">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F84408" w:rsidRDefault="00F84408">
      <w:pPr>
        <w:rPr>
          <w:b/>
          <w:sz w:val="20"/>
          <w:szCs w:val="20"/>
        </w:rPr>
      </w:pPr>
      <w:r>
        <w:rPr>
          <w:b/>
          <w:sz w:val="20"/>
          <w:szCs w:val="20"/>
        </w:rPr>
        <w:br w:type="page"/>
      </w:r>
    </w:p>
    <w:p w:rsidR="00F84408" w:rsidRDefault="00F84408" w:rsidP="00F84408">
      <w:pPr>
        <w:rPr>
          <w:b/>
          <w:sz w:val="20"/>
          <w:szCs w:val="20"/>
        </w:rPr>
      </w:pPr>
      <w:r w:rsidRPr="00F84408">
        <w:rPr>
          <w:b/>
          <w:sz w:val="20"/>
          <w:szCs w:val="20"/>
        </w:rPr>
        <w:lastRenderedPageBreak/>
        <w:t>18</w:t>
      </w:r>
      <w:proofErr w:type="gramStart"/>
      <w:r w:rsidRPr="00F84408">
        <w:rPr>
          <w:b/>
          <w:sz w:val="20"/>
          <w:szCs w:val="20"/>
        </w:rPr>
        <w:t>.D.005</w:t>
      </w:r>
      <w:proofErr w:type="gramEnd"/>
      <w:r w:rsidRPr="00F84408">
        <w:rPr>
          <w:b/>
          <w:sz w:val="20"/>
          <w:szCs w:val="20"/>
        </w:rPr>
        <w:t xml:space="preserve"> Cross State Air Pollution TR NOx Annual Allowance Future</w:t>
      </w:r>
    </w:p>
    <w:p w:rsidR="00F84408" w:rsidRPr="00F84408" w:rsidRDefault="00F84408" w:rsidP="00F84408">
      <w:pPr>
        <w:rPr>
          <w:b/>
          <w:sz w:val="20"/>
          <w:szCs w:val="20"/>
        </w:rPr>
      </w:pPr>
    </w:p>
    <w:p w:rsidR="00F84408" w:rsidRDefault="00F84408" w:rsidP="00F84408">
      <w:pPr>
        <w:rPr>
          <w:sz w:val="20"/>
          <w:szCs w:val="20"/>
        </w:rPr>
      </w:pPr>
      <w:r w:rsidRPr="00F84408">
        <w:rPr>
          <w:b/>
          <w:sz w:val="20"/>
          <w:szCs w:val="20"/>
        </w:rPr>
        <w:t>Contract Description:</w:t>
      </w:r>
      <w:r>
        <w:rPr>
          <w:sz w:val="20"/>
          <w:szCs w:val="20"/>
        </w:rPr>
        <w:t xml:space="preserve"> </w:t>
      </w:r>
      <w:r w:rsidRPr="00F84408">
        <w:rPr>
          <w:sz w:val="20"/>
          <w:szCs w:val="20"/>
        </w:rPr>
        <w:t>Physically delivered EPA Cross State Air Pollution (“CSAPR”) TR NOx Annual Trading Program Allowances (“U.S. EPA CSAPR TR NOx Annual Allowances”).</w:t>
      </w:r>
    </w:p>
    <w:p w:rsidR="00F84408" w:rsidRPr="00F84408" w:rsidRDefault="00F84408" w:rsidP="00F84408">
      <w:pPr>
        <w:rPr>
          <w:sz w:val="20"/>
          <w:szCs w:val="20"/>
        </w:rPr>
      </w:pPr>
    </w:p>
    <w:p w:rsidR="00F84408" w:rsidRPr="00F84408" w:rsidRDefault="00F84408" w:rsidP="00F84408">
      <w:pPr>
        <w:rPr>
          <w:sz w:val="20"/>
          <w:szCs w:val="20"/>
        </w:rPr>
      </w:pPr>
      <w:r w:rsidRPr="00F84408">
        <w:rPr>
          <w:b/>
          <w:sz w:val="20"/>
          <w:szCs w:val="20"/>
        </w:rPr>
        <w:t>Contract Symbol:</w:t>
      </w:r>
      <w:r>
        <w:rPr>
          <w:sz w:val="20"/>
          <w:szCs w:val="20"/>
        </w:rPr>
        <w:t xml:space="preserve"> </w:t>
      </w:r>
      <w:r w:rsidRPr="00F84408">
        <w:rPr>
          <w:sz w:val="20"/>
          <w:szCs w:val="20"/>
        </w:rPr>
        <w:t>NAK: Vintage 2012, NAL: Vintage 2015, NAN: 2016, NAP: Vintage 2017, NAQ</w:t>
      </w:r>
      <w:r>
        <w:rPr>
          <w:sz w:val="20"/>
          <w:szCs w:val="20"/>
        </w:rPr>
        <w:t xml:space="preserve">: </w:t>
      </w:r>
      <w:r w:rsidRPr="00F84408">
        <w:rPr>
          <w:sz w:val="20"/>
          <w:szCs w:val="20"/>
        </w:rPr>
        <w:t>Vintage</w:t>
      </w:r>
    </w:p>
    <w:p w:rsidR="00F84408" w:rsidRDefault="00F84408" w:rsidP="00F84408">
      <w:pPr>
        <w:rPr>
          <w:sz w:val="20"/>
          <w:szCs w:val="20"/>
          <w:u w:val="single"/>
        </w:rPr>
      </w:pPr>
      <w:r w:rsidRPr="00F84408">
        <w:rPr>
          <w:sz w:val="20"/>
          <w:szCs w:val="20"/>
        </w:rPr>
        <w:t>2018</w:t>
      </w:r>
      <w:r>
        <w:rPr>
          <w:sz w:val="20"/>
          <w:szCs w:val="20"/>
        </w:rPr>
        <w:t xml:space="preserve">, </w:t>
      </w:r>
      <w:r>
        <w:rPr>
          <w:sz w:val="20"/>
          <w:szCs w:val="20"/>
          <w:u w:val="single"/>
        </w:rPr>
        <w:t>NAR:</w:t>
      </w:r>
      <w:r w:rsidRPr="00F84408">
        <w:rPr>
          <w:sz w:val="20"/>
          <w:szCs w:val="20"/>
          <w:u w:val="single"/>
        </w:rPr>
        <w:t xml:space="preserve"> Vintage 2019</w:t>
      </w:r>
    </w:p>
    <w:p w:rsidR="00F84408" w:rsidRPr="00F84408" w:rsidRDefault="00F84408" w:rsidP="00F84408">
      <w:pPr>
        <w:rPr>
          <w:sz w:val="20"/>
          <w:szCs w:val="20"/>
        </w:rPr>
      </w:pPr>
    </w:p>
    <w:p w:rsidR="00F84408" w:rsidRDefault="00F84408" w:rsidP="00F84408">
      <w:pPr>
        <w:rPr>
          <w:sz w:val="20"/>
          <w:szCs w:val="20"/>
        </w:rPr>
      </w:pPr>
      <w:r w:rsidRPr="00F84408">
        <w:rPr>
          <w:b/>
          <w:sz w:val="20"/>
          <w:szCs w:val="20"/>
        </w:rPr>
        <w:t>Settlement Method:</w:t>
      </w:r>
      <w:r>
        <w:rPr>
          <w:sz w:val="20"/>
          <w:szCs w:val="20"/>
        </w:rPr>
        <w:t xml:space="preserve"> </w:t>
      </w:r>
      <w:r w:rsidRPr="00F84408">
        <w:rPr>
          <w:sz w:val="20"/>
          <w:szCs w:val="20"/>
        </w:rPr>
        <w:t>Physical delivery</w:t>
      </w:r>
    </w:p>
    <w:p w:rsidR="00F84408" w:rsidRPr="00F84408" w:rsidRDefault="00F84408" w:rsidP="00F84408">
      <w:pPr>
        <w:rPr>
          <w:sz w:val="20"/>
          <w:szCs w:val="20"/>
        </w:rPr>
      </w:pPr>
    </w:p>
    <w:p w:rsidR="00F84408" w:rsidRDefault="00F84408" w:rsidP="00F84408">
      <w:pPr>
        <w:rPr>
          <w:sz w:val="20"/>
          <w:szCs w:val="20"/>
        </w:rPr>
      </w:pPr>
      <w:r w:rsidRPr="00F84408">
        <w:rPr>
          <w:b/>
          <w:sz w:val="20"/>
          <w:szCs w:val="20"/>
        </w:rPr>
        <w:t>Contract Size:</w:t>
      </w:r>
      <w:r>
        <w:rPr>
          <w:sz w:val="20"/>
          <w:szCs w:val="20"/>
        </w:rPr>
        <w:t xml:space="preserve"> </w:t>
      </w:r>
      <w:r w:rsidRPr="00F84408">
        <w:rPr>
          <w:sz w:val="20"/>
          <w:szCs w:val="20"/>
        </w:rPr>
        <w:t>25 U.S. EPA CSAPR TR NOx Annual Allowances</w:t>
      </w:r>
    </w:p>
    <w:p w:rsidR="00F84408" w:rsidRPr="00F84408" w:rsidRDefault="00F84408" w:rsidP="00F84408">
      <w:pPr>
        <w:rPr>
          <w:sz w:val="20"/>
          <w:szCs w:val="20"/>
        </w:rPr>
      </w:pPr>
    </w:p>
    <w:p w:rsidR="00F84408" w:rsidRDefault="00F84408" w:rsidP="00F84408">
      <w:pPr>
        <w:rPr>
          <w:sz w:val="20"/>
          <w:szCs w:val="20"/>
        </w:rPr>
      </w:pPr>
      <w:r w:rsidRPr="00F84408">
        <w:rPr>
          <w:b/>
          <w:sz w:val="20"/>
          <w:szCs w:val="20"/>
        </w:rPr>
        <w:t>Currency:</w:t>
      </w:r>
      <w:r>
        <w:rPr>
          <w:sz w:val="20"/>
          <w:szCs w:val="20"/>
        </w:rPr>
        <w:t xml:space="preserve"> </w:t>
      </w:r>
      <w:r w:rsidRPr="00F84408">
        <w:rPr>
          <w:sz w:val="20"/>
          <w:szCs w:val="20"/>
        </w:rPr>
        <w:t>USD</w:t>
      </w:r>
    </w:p>
    <w:p w:rsidR="00F84408" w:rsidRPr="00F84408" w:rsidRDefault="00F84408" w:rsidP="00F84408">
      <w:pPr>
        <w:rPr>
          <w:sz w:val="20"/>
          <w:szCs w:val="20"/>
        </w:rPr>
      </w:pPr>
    </w:p>
    <w:p w:rsidR="00F84408" w:rsidRDefault="00F84408" w:rsidP="00F84408">
      <w:pPr>
        <w:rPr>
          <w:sz w:val="20"/>
          <w:szCs w:val="20"/>
        </w:rPr>
      </w:pPr>
      <w:r w:rsidRPr="00F84408">
        <w:rPr>
          <w:b/>
          <w:sz w:val="20"/>
          <w:szCs w:val="20"/>
        </w:rPr>
        <w:t>Minimum Price Fluctuation:</w:t>
      </w:r>
      <w:r>
        <w:rPr>
          <w:sz w:val="20"/>
          <w:szCs w:val="20"/>
        </w:rPr>
        <w:t xml:space="preserve"> </w:t>
      </w:r>
      <w:r w:rsidRPr="00F84408">
        <w:rPr>
          <w:sz w:val="20"/>
          <w:szCs w:val="20"/>
        </w:rPr>
        <w:t>The price quotation convention shall be One cent ($0.01) per U.S. EPA TR NOx Annual Allowance; minimum price fluctuation may vary by trade type. Please see Table in Resolution 1 to this Chapter 18</w:t>
      </w:r>
    </w:p>
    <w:p w:rsidR="00F84408" w:rsidRPr="00F84408" w:rsidRDefault="00F84408" w:rsidP="00F84408">
      <w:pPr>
        <w:rPr>
          <w:sz w:val="20"/>
          <w:szCs w:val="20"/>
        </w:rPr>
      </w:pPr>
    </w:p>
    <w:p w:rsidR="00F84408" w:rsidRPr="00F84408" w:rsidRDefault="00F84408" w:rsidP="00F84408">
      <w:pPr>
        <w:ind w:left="1440" w:hanging="1440"/>
        <w:rPr>
          <w:sz w:val="20"/>
          <w:szCs w:val="20"/>
        </w:rPr>
      </w:pPr>
      <w:proofErr w:type="gramStart"/>
      <w:r w:rsidRPr="00F84408">
        <w:rPr>
          <w:b/>
          <w:sz w:val="20"/>
          <w:szCs w:val="20"/>
        </w:rPr>
        <w:t>Listing Cycle:</w:t>
      </w:r>
      <w:r>
        <w:rPr>
          <w:sz w:val="20"/>
          <w:szCs w:val="20"/>
        </w:rPr>
        <w:tab/>
      </w:r>
      <w:r w:rsidRPr="00F84408">
        <w:rPr>
          <w:sz w:val="20"/>
          <w:szCs w:val="20"/>
        </w:rPr>
        <w:t xml:space="preserve"> 1. The Exchange may list monthly contracts in the Standard Cycle or any other calendar month it determines for the current year and forward for up to ten years.</w:t>
      </w:r>
      <w:proofErr w:type="gramEnd"/>
      <w:r w:rsidRPr="00F84408">
        <w:rPr>
          <w:sz w:val="20"/>
          <w:szCs w:val="20"/>
        </w:rPr>
        <w:t xml:space="preserve"> </w:t>
      </w:r>
    </w:p>
    <w:p w:rsidR="00F84408" w:rsidRPr="00F84408" w:rsidRDefault="00F84408" w:rsidP="00F84408">
      <w:pPr>
        <w:rPr>
          <w:sz w:val="20"/>
          <w:szCs w:val="20"/>
        </w:rPr>
      </w:pPr>
    </w:p>
    <w:p w:rsidR="00F84408" w:rsidRDefault="00F84408" w:rsidP="00F84408">
      <w:pPr>
        <w:ind w:left="1440"/>
        <w:rPr>
          <w:sz w:val="20"/>
          <w:szCs w:val="20"/>
        </w:rPr>
      </w:pPr>
      <w:r w:rsidRPr="00F84408">
        <w:rPr>
          <w:sz w:val="20"/>
          <w:szCs w:val="20"/>
        </w:rPr>
        <w:t>2. The Standard Cycle is: January, February, March, April, May, June, July, August, September, October, November and December</w:t>
      </w:r>
    </w:p>
    <w:p w:rsidR="00F84408" w:rsidRPr="00F84408" w:rsidRDefault="00F84408" w:rsidP="00F84408">
      <w:pPr>
        <w:ind w:left="1440"/>
        <w:rPr>
          <w:sz w:val="20"/>
          <w:szCs w:val="20"/>
        </w:rPr>
      </w:pPr>
    </w:p>
    <w:p w:rsidR="00F84408" w:rsidRDefault="00F84408" w:rsidP="00F84408">
      <w:pPr>
        <w:rPr>
          <w:sz w:val="20"/>
          <w:szCs w:val="20"/>
        </w:rPr>
      </w:pPr>
      <w:r w:rsidRPr="00F84408">
        <w:rPr>
          <w:b/>
          <w:sz w:val="20"/>
          <w:szCs w:val="20"/>
        </w:rPr>
        <w:t>Last Trading Day:</w:t>
      </w:r>
      <w:r>
        <w:rPr>
          <w:sz w:val="20"/>
          <w:szCs w:val="20"/>
        </w:rPr>
        <w:t xml:space="preserve"> </w:t>
      </w:r>
      <w:r w:rsidRPr="00F84408">
        <w:rPr>
          <w:sz w:val="20"/>
          <w:szCs w:val="20"/>
        </w:rPr>
        <w:t>Three Business Days prior to the last Business Day of the delivery month</w:t>
      </w:r>
    </w:p>
    <w:p w:rsidR="00F84408" w:rsidRPr="00F84408" w:rsidRDefault="00F84408" w:rsidP="00F84408">
      <w:pPr>
        <w:rPr>
          <w:sz w:val="20"/>
          <w:szCs w:val="20"/>
        </w:rPr>
      </w:pPr>
    </w:p>
    <w:p w:rsidR="00F84408" w:rsidRDefault="00F84408" w:rsidP="00F84408">
      <w:pPr>
        <w:rPr>
          <w:sz w:val="20"/>
          <w:szCs w:val="20"/>
        </w:rPr>
      </w:pPr>
      <w:r w:rsidRPr="00F84408">
        <w:rPr>
          <w:b/>
          <w:sz w:val="20"/>
          <w:szCs w:val="20"/>
        </w:rPr>
        <w:t>Deliverable Spec:</w:t>
      </w:r>
      <w:r>
        <w:rPr>
          <w:sz w:val="20"/>
          <w:szCs w:val="20"/>
        </w:rPr>
        <w:t xml:space="preserve"> </w:t>
      </w:r>
      <w:r w:rsidRPr="00F84408">
        <w:rPr>
          <w:sz w:val="20"/>
          <w:szCs w:val="20"/>
        </w:rPr>
        <w:t>Allowances acceptable for delivery are those designated as U.S. EPA CSAPR TR NOx Annual Allowances as promulgated under CSAPR having a vintage corresponding to the specified vintage and allowances having a vintage of any year prior to the specified vintage-year.</w:t>
      </w:r>
    </w:p>
    <w:p w:rsidR="00F84408" w:rsidRDefault="00F84408" w:rsidP="00F84408">
      <w:pPr>
        <w:rPr>
          <w:sz w:val="20"/>
          <w:szCs w:val="20"/>
        </w:rPr>
      </w:pPr>
    </w:p>
    <w:p w:rsidR="00F84408" w:rsidRDefault="00F84408" w:rsidP="00F84408">
      <w:pPr>
        <w:rPr>
          <w:sz w:val="20"/>
          <w:szCs w:val="20"/>
        </w:rPr>
      </w:pPr>
      <w:r>
        <w:rPr>
          <w:sz w:val="20"/>
          <w:szCs w:val="20"/>
        </w:rPr>
        <w:t>Registry: CAMD ATS</w:t>
      </w:r>
    </w:p>
    <w:p w:rsidR="00F84408" w:rsidRPr="00F84408" w:rsidRDefault="00F84408" w:rsidP="00F84408">
      <w:pPr>
        <w:rPr>
          <w:sz w:val="20"/>
          <w:szCs w:val="20"/>
        </w:rPr>
      </w:pPr>
    </w:p>
    <w:p w:rsidR="00F84408" w:rsidRDefault="00F84408" w:rsidP="00F84408">
      <w:pPr>
        <w:rPr>
          <w:sz w:val="20"/>
          <w:szCs w:val="20"/>
        </w:rPr>
      </w:pPr>
      <w:r w:rsidRPr="00F84408">
        <w:rPr>
          <w:b/>
          <w:sz w:val="20"/>
          <w:szCs w:val="20"/>
        </w:rPr>
        <w:t>MIC CODE:</w:t>
      </w:r>
      <w:r>
        <w:rPr>
          <w:sz w:val="20"/>
          <w:szCs w:val="20"/>
        </w:rPr>
        <w:t xml:space="preserve"> </w:t>
      </w:r>
      <w:r w:rsidRPr="00F84408">
        <w:rPr>
          <w:sz w:val="20"/>
          <w:szCs w:val="20"/>
        </w:rPr>
        <w:t>IFED</w:t>
      </w:r>
    </w:p>
    <w:p w:rsidR="00F84408" w:rsidRPr="00F84408" w:rsidRDefault="00F84408" w:rsidP="00F84408">
      <w:pPr>
        <w:rPr>
          <w:sz w:val="20"/>
          <w:szCs w:val="20"/>
        </w:rPr>
      </w:pPr>
    </w:p>
    <w:p w:rsidR="00F84408" w:rsidRDefault="00F84408" w:rsidP="00F84408">
      <w:pPr>
        <w:rPr>
          <w:sz w:val="20"/>
          <w:szCs w:val="20"/>
        </w:rPr>
      </w:pPr>
      <w:r w:rsidRPr="00F84408">
        <w:rPr>
          <w:b/>
          <w:sz w:val="20"/>
          <w:szCs w:val="20"/>
        </w:rPr>
        <w:t>CLEARING VENUE:</w:t>
      </w:r>
      <w:r>
        <w:rPr>
          <w:sz w:val="20"/>
          <w:szCs w:val="20"/>
        </w:rPr>
        <w:t xml:space="preserve"> </w:t>
      </w:r>
      <w:r w:rsidRPr="00F84408">
        <w:rPr>
          <w:sz w:val="20"/>
          <w:szCs w:val="20"/>
        </w:rPr>
        <w:t>ICEU</w:t>
      </w:r>
    </w:p>
    <w:p w:rsidR="00F84408" w:rsidRDefault="00F84408">
      <w:pPr>
        <w:rPr>
          <w:sz w:val="20"/>
          <w:szCs w:val="20"/>
        </w:rPr>
      </w:pPr>
      <w:r>
        <w:rPr>
          <w:sz w:val="20"/>
          <w:szCs w:val="20"/>
        </w:rPr>
        <w:br w:type="page"/>
      </w:r>
    </w:p>
    <w:p w:rsidR="00F84408" w:rsidRDefault="00F84408" w:rsidP="00F84408">
      <w:pPr>
        <w:rPr>
          <w:b/>
          <w:sz w:val="20"/>
          <w:szCs w:val="20"/>
        </w:rPr>
      </w:pPr>
      <w:r w:rsidRPr="00F84408">
        <w:rPr>
          <w:b/>
          <w:sz w:val="20"/>
          <w:szCs w:val="20"/>
        </w:rPr>
        <w:lastRenderedPageBreak/>
        <w:t>18</w:t>
      </w:r>
      <w:proofErr w:type="gramStart"/>
      <w:r w:rsidRPr="00F84408">
        <w:rPr>
          <w:b/>
          <w:sz w:val="20"/>
          <w:szCs w:val="20"/>
        </w:rPr>
        <w:t>.D.007</w:t>
      </w:r>
      <w:proofErr w:type="gramEnd"/>
      <w:r w:rsidRPr="00F84408">
        <w:rPr>
          <w:b/>
          <w:sz w:val="20"/>
          <w:szCs w:val="20"/>
        </w:rPr>
        <w:t xml:space="preserve"> Cross State Air Pollution Rule TR SO2 Group 1 Allowance Future</w:t>
      </w:r>
    </w:p>
    <w:p w:rsidR="00F84408" w:rsidRPr="00F84408" w:rsidRDefault="00F84408" w:rsidP="00F84408">
      <w:pPr>
        <w:rPr>
          <w:b/>
          <w:sz w:val="20"/>
          <w:szCs w:val="20"/>
        </w:rPr>
      </w:pPr>
    </w:p>
    <w:p w:rsidR="00F84408" w:rsidRDefault="00F84408" w:rsidP="00F84408">
      <w:pPr>
        <w:rPr>
          <w:sz w:val="20"/>
          <w:szCs w:val="20"/>
        </w:rPr>
      </w:pPr>
      <w:r w:rsidRPr="00F84408">
        <w:rPr>
          <w:b/>
          <w:sz w:val="20"/>
          <w:szCs w:val="20"/>
        </w:rPr>
        <w:t>Contract Description:</w:t>
      </w:r>
      <w:r>
        <w:rPr>
          <w:sz w:val="20"/>
          <w:szCs w:val="20"/>
        </w:rPr>
        <w:t xml:space="preserve"> </w:t>
      </w:r>
      <w:r w:rsidRPr="00F84408">
        <w:rPr>
          <w:sz w:val="20"/>
          <w:szCs w:val="20"/>
        </w:rPr>
        <w:t>Physically delivered EPA Cross State Air Pollution Rule (“CSAPR”) TR SO2 Group 1 Trading Program Allowances (“U.S. EPA CSAPR TR SO2 Group 1 Trading Program Allowance”).</w:t>
      </w:r>
    </w:p>
    <w:p w:rsidR="00184BB0" w:rsidRPr="00F84408" w:rsidRDefault="00184BB0" w:rsidP="00F84408">
      <w:pPr>
        <w:rPr>
          <w:sz w:val="20"/>
          <w:szCs w:val="20"/>
        </w:rPr>
      </w:pPr>
    </w:p>
    <w:p w:rsidR="00F84408" w:rsidRDefault="00F84408" w:rsidP="00F84408">
      <w:pPr>
        <w:rPr>
          <w:sz w:val="20"/>
          <w:szCs w:val="20"/>
        </w:rPr>
      </w:pPr>
      <w:r w:rsidRPr="00F84408">
        <w:rPr>
          <w:b/>
          <w:sz w:val="20"/>
          <w:szCs w:val="20"/>
        </w:rPr>
        <w:t>Contract Symbol:</w:t>
      </w:r>
      <w:r>
        <w:rPr>
          <w:sz w:val="20"/>
          <w:szCs w:val="20"/>
        </w:rPr>
        <w:t xml:space="preserve"> </w:t>
      </w:r>
      <w:r w:rsidRPr="00F84408">
        <w:rPr>
          <w:sz w:val="20"/>
          <w:szCs w:val="20"/>
        </w:rPr>
        <w:t>SOM: Vintage 2015, SOP: Vintage 2016, SOQ: Vintage 2017, SOR-Vintage 2018</w:t>
      </w:r>
      <w:r w:rsidR="00184BB0">
        <w:rPr>
          <w:sz w:val="20"/>
          <w:szCs w:val="20"/>
        </w:rPr>
        <w:t xml:space="preserve">, </w:t>
      </w:r>
      <w:r w:rsidRPr="00184BB0">
        <w:rPr>
          <w:sz w:val="20"/>
          <w:szCs w:val="20"/>
          <w:u w:val="single"/>
        </w:rPr>
        <w:t>SOT - Vintage 2019</w:t>
      </w:r>
    </w:p>
    <w:p w:rsidR="00184BB0" w:rsidRPr="00F84408" w:rsidRDefault="00184BB0" w:rsidP="00F84408">
      <w:pPr>
        <w:rPr>
          <w:sz w:val="20"/>
          <w:szCs w:val="20"/>
        </w:rPr>
      </w:pPr>
    </w:p>
    <w:p w:rsidR="00F84408" w:rsidRDefault="00F84408" w:rsidP="00F84408">
      <w:pPr>
        <w:rPr>
          <w:sz w:val="20"/>
          <w:szCs w:val="20"/>
        </w:rPr>
      </w:pPr>
      <w:r w:rsidRPr="00F84408">
        <w:rPr>
          <w:b/>
          <w:sz w:val="20"/>
          <w:szCs w:val="20"/>
        </w:rPr>
        <w:t>Settlement Method:</w:t>
      </w:r>
      <w:r>
        <w:rPr>
          <w:sz w:val="20"/>
          <w:szCs w:val="20"/>
        </w:rPr>
        <w:t xml:space="preserve"> </w:t>
      </w:r>
      <w:r w:rsidRPr="00F84408">
        <w:rPr>
          <w:sz w:val="20"/>
          <w:szCs w:val="20"/>
        </w:rPr>
        <w:t>Physical delivery</w:t>
      </w:r>
    </w:p>
    <w:p w:rsidR="00184BB0" w:rsidRPr="00F84408" w:rsidRDefault="00184BB0" w:rsidP="00F84408">
      <w:pPr>
        <w:rPr>
          <w:sz w:val="20"/>
          <w:szCs w:val="20"/>
        </w:rPr>
      </w:pPr>
    </w:p>
    <w:p w:rsidR="00F84408" w:rsidRDefault="00F84408" w:rsidP="00F84408">
      <w:pPr>
        <w:rPr>
          <w:sz w:val="20"/>
          <w:szCs w:val="20"/>
        </w:rPr>
      </w:pPr>
      <w:r w:rsidRPr="00F84408">
        <w:rPr>
          <w:b/>
          <w:sz w:val="20"/>
          <w:szCs w:val="20"/>
        </w:rPr>
        <w:t>Contract Size:</w:t>
      </w:r>
      <w:r>
        <w:rPr>
          <w:sz w:val="20"/>
          <w:szCs w:val="20"/>
        </w:rPr>
        <w:t xml:space="preserve"> </w:t>
      </w:r>
      <w:r w:rsidRPr="00F84408">
        <w:rPr>
          <w:sz w:val="20"/>
          <w:szCs w:val="20"/>
        </w:rPr>
        <w:t>25 U.S. EPA CSAPR TR SO2 Group 1 Trading Program Allowances</w:t>
      </w:r>
    </w:p>
    <w:p w:rsidR="00184BB0" w:rsidRPr="00F84408" w:rsidRDefault="00184BB0" w:rsidP="00F84408">
      <w:pPr>
        <w:rPr>
          <w:sz w:val="20"/>
          <w:szCs w:val="20"/>
        </w:rPr>
      </w:pPr>
    </w:p>
    <w:p w:rsidR="00F84408" w:rsidRDefault="00F84408" w:rsidP="00F84408">
      <w:pPr>
        <w:rPr>
          <w:sz w:val="20"/>
          <w:szCs w:val="20"/>
        </w:rPr>
      </w:pPr>
      <w:r w:rsidRPr="00F84408">
        <w:rPr>
          <w:b/>
          <w:sz w:val="20"/>
          <w:szCs w:val="20"/>
        </w:rPr>
        <w:t>Currency:</w:t>
      </w:r>
      <w:r>
        <w:rPr>
          <w:sz w:val="20"/>
          <w:szCs w:val="20"/>
        </w:rPr>
        <w:t xml:space="preserve"> </w:t>
      </w:r>
      <w:r w:rsidRPr="00F84408">
        <w:rPr>
          <w:sz w:val="20"/>
          <w:szCs w:val="20"/>
        </w:rPr>
        <w:t>USD</w:t>
      </w:r>
    </w:p>
    <w:p w:rsidR="00184BB0" w:rsidRPr="00F84408" w:rsidRDefault="00184BB0" w:rsidP="00F84408">
      <w:pPr>
        <w:rPr>
          <w:sz w:val="20"/>
          <w:szCs w:val="20"/>
        </w:rPr>
      </w:pPr>
    </w:p>
    <w:p w:rsidR="00F84408" w:rsidRDefault="00F84408" w:rsidP="00F84408">
      <w:pPr>
        <w:rPr>
          <w:sz w:val="20"/>
          <w:szCs w:val="20"/>
        </w:rPr>
      </w:pPr>
      <w:r w:rsidRPr="00F84408">
        <w:rPr>
          <w:b/>
          <w:sz w:val="20"/>
          <w:szCs w:val="20"/>
        </w:rPr>
        <w:t>Minimum Price Fluctuation:</w:t>
      </w:r>
      <w:r>
        <w:rPr>
          <w:sz w:val="20"/>
          <w:szCs w:val="20"/>
        </w:rPr>
        <w:t xml:space="preserve"> </w:t>
      </w:r>
      <w:r w:rsidRPr="00F84408">
        <w:rPr>
          <w:sz w:val="20"/>
          <w:szCs w:val="20"/>
        </w:rPr>
        <w:t>The price quotation convention shall be One cent ($0.01) per U.S. EPA CSAPR TR SO2 Group 1 Trading Program Allowance; minimum price fluctuation may vary by trade type. Please see Table in Resolution 1 to this Chapter 18</w:t>
      </w:r>
    </w:p>
    <w:p w:rsidR="00184BB0" w:rsidRPr="00F84408" w:rsidRDefault="00184BB0" w:rsidP="00F84408">
      <w:pPr>
        <w:rPr>
          <w:sz w:val="20"/>
          <w:szCs w:val="20"/>
        </w:rPr>
      </w:pPr>
    </w:p>
    <w:p w:rsidR="00F84408" w:rsidRPr="00F84408" w:rsidRDefault="00F84408" w:rsidP="00F84408">
      <w:pPr>
        <w:ind w:left="1440" w:hanging="1440"/>
        <w:rPr>
          <w:sz w:val="20"/>
          <w:szCs w:val="20"/>
        </w:rPr>
      </w:pPr>
      <w:proofErr w:type="gramStart"/>
      <w:r w:rsidRPr="00F84408">
        <w:rPr>
          <w:b/>
          <w:sz w:val="20"/>
          <w:szCs w:val="20"/>
        </w:rPr>
        <w:t>Listing Cycle:</w:t>
      </w:r>
      <w:r>
        <w:rPr>
          <w:sz w:val="20"/>
          <w:szCs w:val="20"/>
        </w:rPr>
        <w:tab/>
      </w:r>
      <w:r w:rsidRPr="00F84408">
        <w:rPr>
          <w:sz w:val="20"/>
          <w:szCs w:val="20"/>
        </w:rPr>
        <w:t>1. The Exchange may list monthly contracts in the Standard Cycle or any other calendar month it determines for the current year and forward for up to ten years.</w:t>
      </w:r>
      <w:proofErr w:type="gramEnd"/>
      <w:r w:rsidRPr="00F84408">
        <w:rPr>
          <w:sz w:val="20"/>
          <w:szCs w:val="20"/>
        </w:rPr>
        <w:t xml:space="preserve"> </w:t>
      </w:r>
    </w:p>
    <w:p w:rsidR="00F84408" w:rsidRPr="00F84408" w:rsidRDefault="00F84408" w:rsidP="00F84408">
      <w:pPr>
        <w:rPr>
          <w:sz w:val="20"/>
          <w:szCs w:val="20"/>
        </w:rPr>
      </w:pPr>
    </w:p>
    <w:p w:rsidR="00F84408" w:rsidRDefault="00F84408" w:rsidP="00F84408">
      <w:pPr>
        <w:ind w:left="1440"/>
        <w:rPr>
          <w:sz w:val="20"/>
          <w:szCs w:val="20"/>
        </w:rPr>
      </w:pPr>
      <w:r w:rsidRPr="00F84408">
        <w:rPr>
          <w:sz w:val="20"/>
          <w:szCs w:val="20"/>
        </w:rPr>
        <w:t>2. The Standard Cycle is: January, February, March, April, May, June, July, August, September, October, November and December</w:t>
      </w:r>
    </w:p>
    <w:p w:rsidR="00184BB0" w:rsidRPr="00F84408" w:rsidRDefault="00184BB0" w:rsidP="00F84408">
      <w:pPr>
        <w:ind w:left="1440"/>
        <w:rPr>
          <w:sz w:val="20"/>
          <w:szCs w:val="20"/>
        </w:rPr>
      </w:pPr>
    </w:p>
    <w:p w:rsidR="00F84408" w:rsidRDefault="00F84408" w:rsidP="00F84408">
      <w:pPr>
        <w:rPr>
          <w:sz w:val="20"/>
          <w:szCs w:val="20"/>
        </w:rPr>
      </w:pPr>
      <w:r w:rsidRPr="00F84408">
        <w:rPr>
          <w:b/>
          <w:sz w:val="20"/>
          <w:szCs w:val="20"/>
        </w:rPr>
        <w:t>Last Trading Day:</w:t>
      </w:r>
      <w:r>
        <w:rPr>
          <w:sz w:val="20"/>
          <w:szCs w:val="20"/>
        </w:rPr>
        <w:t xml:space="preserve"> </w:t>
      </w:r>
      <w:r w:rsidRPr="00F84408">
        <w:rPr>
          <w:sz w:val="20"/>
          <w:szCs w:val="20"/>
        </w:rPr>
        <w:t>Three Business Days prior to the last Business Day of the delivery month</w:t>
      </w:r>
    </w:p>
    <w:p w:rsidR="00184BB0" w:rsidRPr="00F84408" w:rsidRDefault="00184BB0" w:rsidP="00F84408">
      <w:pPr>
        <w:rPr>
          <w:sz w:val="20"/>
          <w:szCs w:val="20"/>
        </w:rPr>
      </w:pPr>
    </w:p>
    <w:p w:rsidR="00F84408" w:rsidRDefault="00F84408" w:rsidP="00F84408">
      <w:pPr>
        <w:rPr>
          <w:sz w:val="20"/>
          <w:szCs w:val="20"/>
        </w:rPr>
      </w:pPr>
      <w:r w:rsidRPr="00F84408">
        <w:rPr>
          <w:b/>
          <w:sz w:val="20"/>
          <w:szCs w:val="20"/>
        </w:rPr>
        <w:t>Deliverable Spec:</w:t>
      </w:r>
      <w:r>
        <w:rPr>
          <w:sz w:val="20"/>
          <w:szCs w:val="20"/>
        </w:rPr>
        <w:t xml:space="preserve"> </w:t>
      </w:r>
      <w:r w:rsidRPr="00F84408">
        <w:rPr>
          <w:sz w:val="20"/>
          <w:szCs w:val="20"/>
        </w:rPr>
        <w:t>Allowances acceptable for delivery are those designated as U.S. EPA CSAPR TR SO2 Group 1 Trading Program Allowances as promulgated under CSAPR having a vintage corresponding to the specified vintage and allowances having a vintage of any year prior to the specified vintage-year.</w:t>
      </w:r>
    </w:p>
    <w:p w:rsidR="00184BB0" w:rsidRDefault="00184BB0" w:rsidP="00F84408">
      <w:pPr>
        <w:rPr>
          <w:sz w:val="20"/>
          <w:szCs w:val="20"/>
        </w:rPr>
      </w:pPr>
    </w:p>
    <w:p w:rsidR="00F84408" w:rsidRDefault="00184BB0" w:rsidP="00F84408">
      <w:pPr>
        <w:rPr>
          <w:sz w:val="20"/>
          <w:szCs w:val="20"/>
        </w:rPr>
      </w:pPr>
      <w:r>
        <w:rPr>
          <w:b/>
          <w:sz w:val="20"/>
          <w:szCs w:val="20"/>
        </w:rPr>
        <w:t xml:space="preserve">Registry: </w:t>
      </w:r>
      <w:r w:rsidR="00F84408">
        <w:rPr>
          <w:sz w:val="20"/>
          <w:szCs w:val="20"/>
        </w:rPr>
        <w:t>CAMD ATS</w:t>
      </w:r>
    </w:p>
    <w:p w:rsidR="00184BB0" w:rsidRPr="00F84408" w:rsidRDefault="00184BB0" w:rsidP="00F84408">
      <w:pPr>
        <w:rPr>
          <w:sz w:val="20"/>
          <w:szCs w:val="20"/>
        </w:rPr>
      </w:pPr>
    </w:p>
    <w:p w:rsidR="00F84408" w:rsidRDefault="00F84408" w:rsidP="00F84408">
      <w:pPr>
        <w:rPr>
          <w:sz w:val="20"/>
          <w:szCs w:val="20"/>
        </w:rPr>
      </w:pPr>
      <w:r w:rsidRPr="00F84408">
        <w:rPr>
          <w:b/>
          <w:sz w:val="20"/>
          <w:szCs w:val="20"/>
        </w:rPr>
        <w:t>MIC CODE:</w:t>
      </w:r>
      <w:r>
        <w:rPr>
          <w:sz w:val="20"/>
          <w:szCs w:val="20"/>
        </w:rPr>
        <w:t xml:space="preserve"> </w:t>
      </w:r>
      <w:r w:rsidRPr="00F84408">
        <w:rPr>
          <w:sz w:val="20"/>
          <w:szCs w:val="20"/>
        </w:rPr>
        <w:t>IFED</w:t>
      </w:r>
    </w:p>
    <w:p w:rsidR="00184BB0" w:rsidRPr="00F84408" w:rsidRDefault="00184BB0" w:rsidP="00F84408">
      <w:pPr>
        <w:rPr>
          <w:sz w:val="20"/>
          <w:szCs w:val="20"/>
        </w:rPr>
      </w:pPr>
    </w:p>
    <w:p w:rsidR="00184BB0" w:rsidRDefault="00F84408" w:rsidP="00F84408">
      <w:pPr>
        <w:rPr>
          <w:sz w:val="20"/>
          <w:szCs w:val="20"/>
        </w:rPr>
      </w:pPr>
      <w:r w:rsidRPr="00F84408">
        <w:rPr>
          <w:b/>
          <w:sz w:val="20"/>
          <w:szCs w:val="20"/>
        </w:rPr>
        <w:t>CLEARING VENUE:</w:t>
      </w:r>
      <w:r>
        <w:rPr>
          <w:sz w:val="20"/>
          <w:szCs w:val="20"/>
        </w:rPr>
        <w:t xml:space="preserve"> </w:t>
      </w:r>
      <w:r w:rsidRPr="00F84408">
        <w:rPr>
          <w:sz w:val="20"/>
          <w:szCs w:val="20"/>
        </w:rPr>
        <w:t>ICEU</w:t>
      </w:r>
    </w:p>
    <w:p w:rsidR="00184BB0" w:rsidRDefault="00184BB0">
      <w:pPr>
        <w:rPr>
          <w:sz w:val="20"/>
          <w:szCs w:val="20"/>
        </w:rPr>
      </w:pPr>
      <w:r>
        <w:rPr>
          <w:sz w:val="20"/>
          <w:szCs w:val="20"/>
        </w:rPr>
        <w:br w:type="page"/>
      </w:r>
    </w:p>
    <w:p w:rsidR="00184BB0" w:rsidRDefault="00184BB0" w:rsidP="00184BB0">
      <w:pPr>
        <w:rPr>
          <w:b/>
          <w:sz w:val="20"/>
          <w:szCs w:val="20"/>
        </w:rPr>
      </w:pPr>
      <w:r w:rsidRPr="00184BB0">
        <w:rPr>
          <w:b/>
          <w:sz w:val="20"/>
          <w:szCs w:val="20"/>
        </w:rPr>
        <w:lastRenderedPageBreak/>
        <w:t>18</w:t>
      </w:r>
      <w:proofErr w:type="gramStart"/>
      <w:r w:rsidRPr="00184BB0">
        <w:rPr>
          <w:b/>
          <w:sz w:val="20"/>
          <w:szCs w:val="20"/>
        </w:rPr>
        <w:t>.D.008</w:t>
      </w:r>
      <w:proofErr w:type="gramEnd"/>
      <w:r w:rsidRPr="00184BB0">
        <w:rPr>
          <w:b/>
          <w:sz w:val="20"/>
          <w:szCs w:val="20"/>
        </w:rPr>
        <w:t xml:space="preserve"> Cross State Air Pollution Rule TR SO2 Group 2 Allowance Future</w:t>
      </w:r>
    </w:p>
    <w:p w:rsidR="00184BB0" w:rsidRPr="00184BB0" w:rsidRDefault="00184BB0" w:rsidP="00184BB0">
      <w:pPr>
        <w:rPr>
          <w:b/>
          <w:sz w:val="20"/>
          <w:szCs w:val="20"/>
        </w:rPr>
      </w:pPr>
    </w:p>
    <w:p w:rsidR="00184BB0" w:rsidRDefault="00184BB0" w:rsidP="00184BB0">
      <w:pPr>
        <w:rPr>
          <w:sz w:val="20"/>
          <w:szCs w:val="20"/>
        </w:rPr>
      </w:pPr>
      <w:r w:rsidRPr="00184BB0">
        <w:rPr>
          <w:b/>
          <w:sz w:val="20"/>
          <w:szCs w:val="20"/>
        </w:rPr>
        <w:t>Contract Description:</w:t>
      </w:r>
      <w:r>
        <w:rPr>
          <w:sz w:val="20"/>
          <w:szCs w:val="20"/>
        </w:rPr>
        <w:t xml:space="preserve"> </w:t>
      </w:r>
      <w:r w:rsidRPr="00184BB0">
        <w:rPr>
          <w:sz w:val="20"/>
          <w:szCs w:val="20"/>
        </w:rPr>
        <w:t>Physically delivered EPA Cross State Air Pollution Rule (“CSAPR”) TR SO2 Group 2 Trading Program Allowances (“U.S. EPA CSAPR TR SO2 Group 2 Trading Program Allowance”).</w:t>
      </w:r>
    </w:p>
    <w:p w:rsidR="00184BB0" w:rsidRPr="00184BB0" w:rsidRDefault="00184BB0" w:rsidP="00184BB0">
      <w:pPr>
        <w:rPr>
          <w:sz w:val="20"/>
          <w:szCs w:val="20"/>
        </w:rPr>
      </w:pPr>
    </w:p>
    <w:p w:rsidR="00184BB0" w:rsidRPr="00184BB0" w:rsidRDefault="00184BB0" w:rsidP="00184BB0">
      <w:pPr>
        <w:rPr>
          <w:sz w:val="20"/>
          <w:szCs w:val="20"/>
        </w:rPr>
      </w:pPr>
      <w:r w:rsidRPr="00184BB0">
        <w:rPr>
          <w:b/>
          <w:sz w:val="20"/>
          <w:szCs w:val="20"/>
        </w:rPr>
        <w:t>Contract Symbol:</w:t>
      </w:r>
      <w:r>
        <w:rPr>
          <w:sz w:val="20"/>
          <w:szCs w:val="20"/>
        </w:rPr>
        <w:t xml:space="preserve"> </w:t>
      </w:r>
      <w:r w:rsidRPr="00184BB0">
        <w:rPr>
          <w:sz w:val="20"/>
          <w:szCs w:val="20"/>
        </w:rPr>
        <w:t>STK, STL: Vintage 2015, STN: Vintage 2016, STP: Vintage 2017, STQ: Vintage</w:t>
      </w:r>
    </w:p>
    <w:p w:rsidR="00184BB0" w:rsidRDefault="00184BB0" w:rsidP="00184BB0">
      <w:pPr>
        <w:rPr>
          <w:sz w:val="20"/>
          <w:szCs w:val="20"/>
          <w:u w:val="single"/>
        </w:rPr>
      </w:pPr>
      <w:r w:rsidRPr="00184BB0">
        <w:rPr>
          <w:sz w:val="20"/>
          <w:szCs w:val="20"/>
        </w:rPr>
        <w:t>2018</w:t>
      </w:r>
      <w:r>
        <w:rPr>
          <w:sz w:val="20"/>
          <w:szCs w:val="20"/>
        </w:rPr>
        <w:t xml:space="preserve">, </w:t>
      </w:r>
      <w:r w:rsidRPr="00184BB0">
        <w:rPr>
          <w:sz w:val="20"/>
          <w:szCs w:val="20"/>
          <w:u w:val="single"/>
        </w:rPr>
        <w:t>STR - Vintage 2019</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Settlement Method:</w:t>
      </w:r>
      <w:r>
        <w:rPr>
          <w:sz w:val="20"/>
          <w:szCs w:val="20"/>
        </w:rPr>
        <w:t xml:space="preserve"> </w:t>
      </w:r>
      <w:r w:rsidRPr="00184BB0">
        <w:rPr>
          <w:sz w:val="20"/>
          <w:szCs w:val="20"/>
        </w:rPr>
        <w:t>Physical delivery</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Contract Size:</w:t>
      </w:r>
      <w:r>
        <w:rPr>
          <w:sz w:val="20"/>
          <w:szCs w:val="20"/>
        </w:rPr>
        <w:t xml:space="preserve"> </w:t>
      </w:r>
      <w:r w:rsidRPr="00184BB0">
        <w:rPr>
          <w:sz w:val="20"/>
          <w:szCs w:val="20"/>
        </w:rPr>
        <w:t>25 U.S. EPA CSAPR TR SO2 Group 2 Trading Program Allowances</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Currency:</w:t>
      </w:r>
      <w:r>
        <w:rPr>
          <w:sz w:val="20"/>
          <w:szCs w:val="20"/>
        </w:rPr>
        <w:t xml:space="preserve"> </w:t>
      </w:r>
      <w:r w:rsidRPr="00184BB0">
        <w:rPr>
          <w:sz w:val="20"/>
          <w:szCs w:val="20"/>
        </w:rPr>
        <w:t>USD</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Minimum Price Fluctuation:</w:t>
      </w:r>
      <w:r>
        <w:rPr>
          <w:sz w:val="20"/>
          <w:szCs w:val="20"/>
        </w:rPr>
        <w:t xml:space="preserve"> </w:t>
      </w:r>
      <w:r w:rsidRPr="00184BB0">
        <w:rPr>
          <w:sz w:val="20"/>
          <w:szCs w:val="20"/>
        </w:rPr>
        <w:t>The price quotation convention shall be One cent ($0.01) per U.S. EPA CSAPR TR SO2 Group 2 Trading Program Allowance; minimum price fluctuation may vary by trade type. Please see Table in Resolution 1 to this Chapter 18</w:t>
      </w:r>
    </w:p>
    <w:p w:rsidR="00184BB0" w:rsidRPr="00184BB0" w:rsidRDefault="00184BB0" w:rsidP="00184BB0">
      <w:pPr>
        <w:rPr>
          <w:sz w:val="20"/>
          <w:szCs w:val="20"/>
        </w:rPr>
      </w:pPr>
    </w:p>
    <w:p w:rsidR="00184BB0" w:rsidRPr="00184BB0" w:rsidRDefault="00184BB0" w:rsidP="00184BB0">
      <w:pPr>
        <w:ind w:left="1440" w:hanging="1440"/>
        <w:rPr>
          <w:sz w:val="20"/>
          <w:szCs w:val="20"/>
        </w:rPr>
      </w:pPr>
      <w:proofErr w:type="gramStart"/>
      <w:r w:rsidRPr="00184BB0">
        <w:rPr>
          <w:b/>
          <w:sz w:val="20"/>
          <w:szCs w:val="20"/>
        </w:rPr>
        <w:t>Listing Cycle:</w:t>
      </w:r>
      <w:r>
        <w:rPr>
          <w:sz w:val="20"/>
          <w:szCs w:val="20"/>
        </w:rPr>
        <w:tab/>
      </w:r>
      <w:r w:rsidRPr="00184BB0">
        <w:rPr>
          <w:sz w:val="20"/>
          <w:szCs w:val="20"/>
        </w:rPr>
        <w:t xml:space="preserve"> 1. The Exchange may list monthly contracts in the Standard Cycle or any other calendar month it determines for the current year and forward for up to ten years.</w:t>
      </w:r>
      <w:proofErr w:type="gramEnd"/>
      <w:r w:rsidRPr="00184BB0">
        <w:rPr>
          <w:sz w:val="20"/>
          <w:szCs w:val="20"/>
        </w:rPr>
        <w:t xml:space="preserve"> </w:t>
      </w:r>
    </w:p>
    <w:p w:rsidR="00184BB0" w:rsidRPr="00184BB0" w:rsidRDefault="00184BB0" w:rsidP="00184BB0">
      <w:pPr>
        <w:rPr>
          <w:sz w:val="20"/>
          <w:szCs w:val="20"/>
        </w:rPr>
      </w:pPr>
    </w:p>
    <w:p w:rsidR="00184BB0" w:rsidRDefault="00184BB0" w:rsidP="00184BB0">
      <w:pPr>
        <w:ind w:left="1440"/>
        <w:rPr>
          <w:sz w:val="20"/>
          <w:szCs w:val="20"/>
        </w:rPr>
      </w:pPr>
      <w:r w:rsidRPr="00184BB0">
        <w:rPr>
          <w:sz w:val="20"/>
          <w:szCs w:val="20"/>
        </w:rPr>
        <w:t>2. The Standard Cycle is: January, February, March, April, May, June, July, August, September, October, November and December</w:t>
      </w:r>
    </w:p>
    <w:p w:rsidR="00184BB0" w:rsidRPr="00184BB0" w:rsidRDefault="00184BB0" w:rsidP="00184BB0">
      <w:pPr>
        <w:ind w:left="1440"/>
        <w:rPr>
          <w:sz w:val="20"/>
          <w:szCs w:val="20"/>
        </w:rPr>
      </w:pPr>
    </w:p>
    <w:p w:rsidR="00184BB0" w:rsidRDefault="00184BB0" w:rsidP="00184BB0">
      <w:pPr>
        <w:rPr>
          <w:sz w:val="20"/>
          <w:szCs w:val="20"/>
        </w:rPr>
      </w:pPr>
      <w:r w:rsidRPr="00184BB0">
        <w:rPr>
          <w:b/>
          <w:sz w:val="20"/>
          <w:szCs w:val="20"/>
        </w:rPr>
        <w:t>Last Trading Day:</w:t>
      </w:r>
      <w:r>
        <w:rPr>
          <w:sz w:val="20"/>
          <w:szCs w:val="20"/>
        </w:rPr>
        <w:t xml:space="preserve"> </w:t>
      </w:r>
      <w:r w:rsidRPr="00184BB0">
        <w:rPr>
          <w:sz w:val="20"/>
          <w:szCs w:val="20"/>
        </w:rPr>
        <w:t>Three Business Days prior to the last Business Day of the delivery month</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Deliverable Spec:</w:t>
      </w:r>
      <w:r>
        <w:rPr>
          <w:sz w:val="20"/>
          <w:szCs w:val="20"/>
        </w:rPr>
        <w:t xml:space="preserve"> </w:t>
      </w:r>
      <w:r w:rsidRPr="00184BB0">
        <w:rPr>
          <w:sz w:val="20"/>
          <w:szCs w:val="20"/>
        </w:rPr>
        <w:t xml:space="preserve">Allowances acceptable for delivery are those designated as U.S. EPA CSAPR TR SO2 Group 2 </w:t>
      </w:r>
    </w:p>
    <w:p w:rsidR="00184BB0" w:rsidRDefault="00184BB0" w:rsidP="00184BB0">
      <w:pPr>
        <w:rPr>
          <w:sz w:val="20"/>
          <w:szCs w:val="20"/>
        </w:rPr>
      </w:pPr>
    </w:p>
    <w:p w:rsidR="00184BB0" w:rsidRDefault="00184BB0" w:rsidP="00184BB0">
      <w:pPr>
        <w:rPr>
          <w:sz w:val="20"/>
          <w:szCs w:val="20"/>
        </w:rPr>
      </w:pPr>
      <w:proofErr w:type="gramStart"/>
      <w:r w:rsidRPr="00184BB0">
        <w:rPr>
          <w:b/>
          <w:sz w:val="20"/>
          <w:szCs w:val="20"/>
        </w:rPr>
        <w:t>Trading Program:</w:t>
      </w:r>
      <w:r>
        <w:rPr>
          <w:sz w:val="20"/>
          <w:szCs w:val="20"/>
        </w:rPr>
        <w:t xml:space="preserve"> </w:t>
      </w:r>
      <w:r w:rsidRPr="00184BB0">
        <w:rPr>
          <w:sz w:val="20"/>
          <w:szCs w:val="20"/>
        </w:rPr>
        <w:t>Allowances as promulgated under CSAPR having a vintage corresponding to the specified vintage and allowances having a vintage of any year prior to the specified vintage-year.</w:t>
      </w:r>
      <w:proofErr w:type="gramEnd"/>
    </w:p>
    <w:p w:rsidR="00184BB0" w:rsidRDefault="00184BB0" w:rsidP="00184BB0">
      <w:pPr>
        <w:rPr>
          <w:sz w:val="20"/>
          <w:szCs w:val="20"/>
        </w:rPr>
      </w:pPr>
    </w:p>
    <w:p w:rsidR="00184BB0" w:rsidRDefault="00184BB0" w:rsidP="00184BB0">
      <w:pPr>
        <w:rPr>
          <w:sz w:val="20"/>
          <w:szCs w:val="20"/>
        </w:rPr>
      </w:pPr>
      <w:r w:rsidRPr="00184BB0">
        <w:rPr>
          <w:b/>
          <w:sz w:val="20"/>
          <w:szCs w:val="20"/>
        </w:rPr>
        <w:t>Registry:</w:t>
      </w:r>
      <w:r>
        <w:rPr>
          <w:sz w:val="20"/>
          <w:szCs w:val="20"/>
        </w:rPr>
        <w:t xml:space="preserve"> CAMD ATS</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MIC CODE:</w:t>
      </w:r>
      <w:r>
        <w:rPr>
          <w:sz w:val="20"/>
          <w:szCs w:val="20"/>
        </w:rPr>
        <w:t xml:space="preserve"> </w:t>
      </w:r>
      <w:r w:rsidRPr="00184BB0">
        <w:rPr>
          <w:sz w:val="20"/>
          <w:szCs w:val="20"/>
        </w:rPr>
        <w:t>IFED</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CLEARING VENUE:</w:t>
      </w:r>
      <w:r>
        <w:rPr>
          <w:sz w:val="20"/>
          <w:szCs w:val="20"/>
        </w:rPr>
        <w:t xml:space="preserve"> </w:t>
      </w:r>
      <w:r w:rsidRPr="00184BB0">
        <w:rPr>
          <w:sz w:val="20"/>
          <w:szCs w:val="20"/>
        </w:rPr>
        <w:t>ICEU</w:t>
      </w:r>
    </w:p>
    <w:p w:rsidR="00184BB0" w:rsidRDefault="00184BB0">
      <w:pPr>
        <w:rPr>
          <w:sz w:val="20"/>
          <w:szCs w:val="20"/>
        </w:rPr>
      </w:pPr>
      <w:r>
        <w:rPr>
          <w:sz w:val="20"/>
          <w:szCs w:val="20"/>
        </w:rPr>
        <w:br w:type="page"/>
      </w:r>
    </w:p>
    <w:p w:rsidR="00184BB0" w:rsidRDefault="00184BB0" w:rsidP="00184BB0">
      <w:pPr>
        <w:rPr>
          <w:b/>
          <w:sz w:val="20"/>
          <w:szCs w:val="20"/>
        </w:rPr>
      </w:pPr>
      <w:r w:rsidRPr="00184BB0">
        <w:rPr>
          <w:b/>
          <w:sz w:val="20"/>
          <w:szCs w:val="20"/>
        </w:rPr>
        <w:lastRenderedPageBreak/>
        <w:t>18</w:t>
      </w:r>
      <w:proofErr w:type="gramStart"/>
      <w:r w:rsidRPr="00184BB0">
        <w:rPr>
          <w:b/>
          <w:sz w:val="20"/>
          <w:szCs w:val="20"/>
        </w:rPr>
        <w:t>.D.011</w:t>
      </w:r>
      <w:proofErr w:type="gramEnd"/>
      <w:r w:rsidRPr="00184BB0">
        <w:rPr>
          <w:b/>
          <w:sz w:val="20"/>
          <w:szCs w:val="20"/>
        </w:rPr>
        <w:t xml:space="preserve"> Regional Greenhouse Gas Initiative Future</w:t>
      </w:r>
    </w:p>
    <w:p w:rsidR="00184BB0" w:rsidRPr="00184BB0" w:rsidRDefault="00184BB0" w:rsidP="00184BB0">
      <w:pPr>
        <w:rPr>
          <w:b/>
          <w:sz w:val="20"/>
          <w:szCs w:val="20"/>
        </w:rPr>
      </w:pPr>
    </w:p>
    <w:p w:rsidR="00184BB0" w:rsidRDefault="00184BB0" w:rsidP="00184BB0">
      <w:pPr>
        <w:rPr>
          <w:sz w:val="20"/>
          <w:szCs w:val="20"/>
        </w:rPr>
      </w:pPr>
      <w:r w:rsidRPr="00184BB0">
        <w:rPr>
          <w:b/>
          <w:sz w:val="20"/>
          <w:szCs w:val="20"/>
        </w:rPr>
        <w:t>Contract Description:</w:t>
      </w:r>
      <w:r>
        <w:rPr>
          <w:sz w:val="20"/>
          <w:szCs w:val="20"/>
        </w:rPr>
        <w:t xml:space="preserve"> </w:t>
      </w:r>
      <w:r w:rsidRPr="00184BB0">
        <w:rPr>
          <w:sz w:val="20"/>
          <w:szCs w:val="20"/>
        </w:rPr>
        <w:t>Monthly physically delivered contract on Regional Greenhouse Gas Initiative ("RGGI") CO2 allowances ("RGGI CO2 Allowances").</w:t>
      </w:r>
    </w:p>
    <w:p w:rsidR="00184BB0" w:rsidRPr="00184BB0" w:rsidRDefault="00184BB0" w:rsidP="00184BB0">
      <w:pPr>
        <w:rPr>
          <w:sz w:val="20"/>
          <w:szCs w:val="20"/>
        </w:rPr>
      </w:pPr>
    </w:p>
    <w:p w:rsidR="00184BB0" w:rsidRDefault="00184BB0" w:rsidP="00184BB0">
      <w:pPr>
        <w:ind w:left="2160" w:hanging="2160"/>
        <w:rPr>
          <w:sz w:val="20"/>
          <w:szCs w:val="20"/>
        </w:rPr>
      </w:pPr>
      <w:r w:rsidRPr="00184BB0">
        <w:rPr>
          <w:b/>
          <w:sz w:val="20"/>
          <w:szCs w:val="20"/>
        </w:rPr>
        <w:t>Contract Symbol:</w:t>
      </w:r>
      <w:r w:rsidRPr="00184BB0">
        <w:rPr>
          <w:sz w:val="20"/>
          <w:szCs w:val="20"/>
        </w:rPr>
        <w:tab/>
        <w:t>Vintage 2013: RGL, Vintage 2014: RGM, Vintage 2015: RGN, Vintage 2016</w:t>
      </w:r>
      <w:proofErr w:type="gramStart"/>
      <w:r w:rsidRPr="00184BB0">
        <w:rPr>
          <w:sz w:val="20"/>
          <w:szCs w:val="20"/>
        </w:rPr>
        <w:t>:RGO</w:t>
      </w:r>
      <w:proofErr w:type="gramEnd"/>
      <w:r w:rsidRPr="00184BB0">
        <w:rPr>
          <w:sz w:val="20"/>
          <w:szCs w:val="20"/>
        </w:rPr>
        <w:t xml:space="preserve">, Vintage 2017: RGP, Vintage 2018: </w:t>
      </w:r>
      <w:r>
        <w:rPr>
          <w:sz w:val="20"/>
          <w:szCs w:val="20"/>
        </w:rPr>
        <w:t xml:space="preserve">RGQ, Vintage 2019: RGR, Vintage </w:t>
      </w:r>
      <w:r w:rsidRPr="00184BB0">
        <w:rPr>
          <w:sz w:val="20"/>
          <w:szCs w:val="20"/>
        </w:rPr>
        <w:t>2020: RGS, Vintage 2021: RGT</w:t>
      </w:r>
      <w:r>
        <w:rPr>
          <w:sz w:val="20"/>
          <w:szCs w:val="20"/>
        </w:rPr>
        <w:t xml:space="preserve">, </w:t>
      </w:r>
      <w:r w:rsidRPr="00184BB0">
        <w:rPr>
          <w:sz w:val="20"/>
          <w:szCs w:val="20"/>
          <w:u w:val="single"/>
        </w:rPr>
        <w:t>Vintage 2022: RGU</w:t>
      </w:r>
      <w:r w:rsidRPr="00184BB0">
        <w:rPr>
          <w:sz w:val="20"/>
          <w:szCs w:val="20"/>
        </w:rPr>
        <w:t xml:space="preserve"> </w:t>
      </w:r>
    </w:p>
    <w:p w:rsidR="00184BB0" w:rsidRPr="00184BB0" w:rsidRDefault="00184BB0" w:rsidP="00184BB0">
      <w:pPr>
        <w:ind w:left="2160" w:hanging="2160"/>
        <w:rPr>
          <w:sz w:val="20"/>
          <w:szCs w:val="20"/>
        </w:rPr>
      </w:pPr>
    </w:p>
    <w:p w:rsidR="00184BB0" w:rsidRDefault="00184BB0" w:rsidP="00184BB0">
      <w:pPr>
        <w:rPr>
          <w:sz w:val="20"/>
          <w:szCs w:val="20"/>
        </w:rPr>
      </w:pPr>
      <w:r w:rsidRPr="00184BB0">
        <w:rPr>
          <w:b/>
          <w:sz w:val="20"/>
          <w:szCs w:val="20"/>
        </w:rPr>
        <w:t>Settlement Method:</w:t>
      </w:r>
      <w:r>
        <w:rPr>
          <w:sz w:val="20"/>
          <w:szCs w:val="20"/>
        </w:rPr>
        <w:t xml:space="preserve"> </w:t>
      </w:r>
      <w:r w:rsidRPr="00184BB0">
        <w:rPr>
          <w:sz w:val="20"/>
          <w:szCs w:val="20"/>
        </w:rPr>
        <w:t>Physical delivery</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Contract Size:</w:t>
      </w:r>
      <w:r>
        <w:rPr>
          <w:sz w:val="20"/>
          <w:szCs w:val="20"/>
        </w:rPr>
        <w:t xml:space="preserve"> </w:t>
      </w:r>
      <w:r w:rsidRPr="00184BB0">
        <w:rPr>
          <w:sz w:val="20"/>
          <w:szCs w:val="20"/>
        </w:rPr>
        <w:t>1,000 RGGI CO2 Allowances</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Currency:</w:t>
      </w:r>
      <w:r>
        <w:rPr>
          <w:sz w:val="20"/>
          <w:szCs w:val="20"/>
        </w:rPr>
        <w:t xml:space="preserve"> </w:t>
      </w:r>
      <w:r w:rsidRPr="00184BB0">
        <w:rPr>
          <w:sz w:val="20"/>
          <w:szCs w:val="20"/>
        </w:rPr>
        <w:t>USD</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Minimum Price Fluctuation:</w:t>
      </w:r>
      <w:r>
        <w:rPr>
          <w:sz w:val="20"/>
          <w:szCs w:val="20"/>
        </w:rPr>
        <w:t xml:space="preserve"> </w:t>
      </w:r>
      <w:r w:rsidRPr="00184BB0">
        <w:rPr>
          <w:sz w:val="20"/>
          <w:szCs w:val="20"/>
        </w:rPr>
        <w:t>The price quotation convention shall be One cent ($0.01) per RGGI CO2 Allowance; minimum price fluctuation may vary by trade type. Please see Table in Resolution 1 to this Chapter 18</w:t>
      </w:r>
    </w:p>
    <w:p w:rsidR="00184BB0" w:rsidRPr="00184BB0" w:rsidRDefault="00184BB0" w:rsidP="00184BB0">
      <w:pPr>
        <w:rPr>
          <w:sz w:val="20"/>
          <w:szCs w:val="20"/>
        </w:rPr>
      </w:pPr>
    </w:p>
    <w:p w:rsidR="00184BB0" w:rsidRPr="00184BB0" w:rsidRDefault="00184BB0" w:rsidP="00184BB0">
      <w:pPr>
        <w:ind w:left="1440" w:hanging="1440"/>
        <w:rPr>
          <w:sz w:val="20"/>
          <w:szCs w:val="20"/>
        </w:rPr>
      </w:pPr>
      <w:proofErr w:type="gramStart"/>
      <w:r w:rsidRPr="00184BB0">
        <w:rPr>
          <w:b/>
          <w:sz w:val="20"/>
          <w:szCs w:val="20"/>
        </w:rPr>
        <w:t>Listing Cycle:</w:t>
      </w:r>
      <w:r>
        <w:rPr>
          <w:sz w:val="20"/>
          <w:szCs w:val="20"/>
        </w:rPr>
        <w:tab/>
      </w:r>
      <w:r w:rsidRPr="00184BB0">
        <w:rPr>
          <w:sz w:val="20"/>
          <w:szCs w:val="20"/>
        </w:rPr>
        <w:t>1. The Exchange may list monthly contracts in the Standard Cycle or any other calendar month it determines for the current year and forward for up to ten years.</w:t>
      </w:r>
      <w:proofErr w:type="gramEnd"/>
      <w:r w:rsidRPr="00184BB0">
        <w:rPr>
          <w:sz w:val="20"/>
          <w:szCs w:val="20"/>
        </w:rPr>
        <w:t xml:space="preserve"> </w:t>
      </w:r>
    </w:p>
    <w:p w:rsidR="00184BB0" w:rsidRPr="00184BB0" w:rsidRDefault="00184BB0" w:rsidP="00184BB0">
      <w:pPr>
        <w:rPr>
          <w:sz w:val="20"/>
          <w:szCs w:val="20"/>
        </w:rPr>
      </w:pPr>
    </w:p>
    <w:p w:rsidR="00184BB0" w:rsidRDefault="00184BB0" w:rsidP="00184BB0">
      <w:pPr>
        <w:ind w:left="1440"/>
        <w:rPr>
          <w:sz w:val="20"/>
          <w:szCs w:val="20"/>
        </w:rPr>
      </w:pPr>
      <w:r w:rsidRPr="00184BB0">
        <w:rPr>
          <w:sz w:val="20"/>
          <w:szCs w:val="20"/>
        </w:rPr>
        <w:t>2. The Standard Cycle is: January, February, March, April, May, June, July, August, September, October, November and December</w:t>
      </w:r>
      <w:r w:rsidRPr="00184BB0">
        <w:rPr>
          <w:sz w:val="20"/>
          <w:szCs w:val="20"/>
        </w:rPr>
        <w:tab/>
      </w:r>
    </w:p>
    <w:p w:rsidR="00184BB0" w:rsidRPr="00184BB0" w:rsidRDefault="00184BB0" w:rsidP="00184BB0">
      <w:pPr>
        <w:ind w:left="1440"/>
        <w:rPr>
          <w:sz w:val="20"/>
          <w:szCs w:val="20"/>
        </w:rPr>
      </w:pPr>
    </w:p>
    <w:p w:rsidR="00184BB0" w:rsidRDefault="00184BB0" w:rsidP="00184BB0">
      <w:pPr>
        <w:rPr>
          <w:sz w:val="20"/>
          <w:szCs w:val="20"/>
        </w:rPr>
      </w:pPr>
      <w:r w:rsidRPr="00184BB0">
        <w:rPr>
          <w:b/>
          <w:sz w:val="20"/>
          <w:szCs w:val="20"/>
        </w:rPr>
        <w:t>Last Trading Day:</w:t>
      </w:r>
      <w:r>
        <w:rPr>
          <w:sz w:val="20"/>
          <w:szCs w:val="20"/>
        </w:rPr>
        <w:t xml:space="preserve"> </w:t>
      </w:r>
      <w:r w:rsidRPr="00184BB0">
        <w:rPr>
          <w:sz w:val="20"/>
          <w:szCs w:val="20"/>
        </w:rPr>
        <w:t>Three Business Days prior to the last Business Day of the delivery month</w:t>
      </w:r>
    </w:p>
    <w:p w:rsidR="00184BB0" w:rsidRPr="00184BB0" w:rsidRDefault="00184BB0" w:rsidP="00184BB0">
      <w:pPr>
        <w:rPr>
          <w:sz w:val="20"/>
          <w:szCs w:val="20"/>
        </w:rPr>
      </w:pPr>
    </w:p>
    <w:p w:rsidR="00184BB0" w:rsidRPr="00184BB0" w:rsidRDefault="00184BB0" w:rsidP="00184BB0">
      <w:pPr>
        <w:rPr>
          <w:sz w:val="20"/>
          <w:szCs w:val="20"/>
        </w:rPr>
      </w:pPr>
      <w:r w:rsidRPr="00184BB0">
        <w:rPr>
          <w:b/>
          <w:sz w:val="20"/>
          <w:szCs w:val="20"/>
        </w:rPr>
        <w:t>Deliverable Instruments:</w:t>
      </w:r>
      <w:r>
        <w:rPr>
          <w:sz w:val="20"/>
          <w:szCs w:val="20"/>
        </w:rPr>
        <w:t xml:space="preserve"> </w:t>
      </w:r>
      <w:r w:rsidRPr="00184BB0">
        <w:rPr>
          <w:sz w:val="20"/>
          <w:szCs w:val="20"/>
        </w:rPr>
        <w:t>The deliverable instruments are RGGI CO2 Allowances equal to the contract size delivered through the RGGI CO2 Allowance Tracking System (“RGGI-COATS”).</w:t>
      </w:r>
    </w:p>
    <w:p w:rsidR="00184BB0" w:rsidRPr="00184BB0" w:rsidRDefault="00184BB0" w:rsidP="00184BB0">
      <w:pPr>
        <w:rPr>
          <w:sz w:val="20"/>
          <w:szCs w:val="20"/>
        </w:rPr>
      </w:pPr>
    </w:p>
    <w:p w:rsidR="00184BB0" w:rsidRPr="00184BB0" w:rsidRDefault="00184BB0" w:rsidP="00184BB0">
      <w:pPr>
        <w:ind w:left="1440"/>
        <w:rPr>
          <w:sz w:val="20"/>
          <w:szCs w:val="20"/>
        </w:rPr>
      </w:pPr>
      <w:r w:rsidRPr="00184BB0">
        <w:rPr>
          <w:sz w:val="20"/>
          <w:szCs w:val="20"/>
        </w:rPr>
        <w:t>1. Contracts with a control period specific vintage: RGGI CO2 Allowances acceptable for delivery are those having a vintage usable for compliance in the control period associated with the calendar year of the contract expiration or RGGI CO2 Allowances having a vintage usable for compliance in any prior control period.</w:t>
      </w:r>
    </w:p>
    <w:p w:rsidR="00184BB0" w:rsidRPr="00184BB0" w:rsidRDefault="00184BB0" w:rsidP="00184BB0">
      <w:pPr>
        <w:rPr>
          <w:sz w:val="20"/>
          <w:szCs w:val="20"/>
        </w:rPr>
      </w:pPr>
    </w:p>
    <w:p w:rsidR="00184BB0" w:rsidRPr="00184BB0" w:rsidRDefault="00184BB0" w:rsidP="00184BB0">
      <w:pPr>
        <w:ind w:left="1440"/>
        <w:rPr>
          <w:sz w:val="20"/>
          <w:szCs w:val="20"/>
        </w:rPr>
      </w:pPr>
      <w:r w:rsidRPr="00184BB0">
        <w:rPr>
          <w:sz w:val="20"/>
          <w:szCs w:val="20"/>
        </w:rPr>
        <w:t xml:space="preserve">2. </w:t>
      </w:r>
      <w:proofErr w:type="gramStart"/>
      <w:r w:rsidRPr="00184BB0">
        <w:rPr>
          <w:sz w:val="20"/>
          <w:szCs w:val="20"/>
        </w:rPr>
        <w:t>For</w:t>
      </w:r>
      <w:proofErr w:type="gramEnd"/>
      <w:r w:rsidRPr="00184BB0">
        <w:rPr>
          <w:sz w:val="20"/>
          <w:szCs w:val="20"/>
        </w:rPr>
        <w:t xml:space="preserve"> vintages 2009, 2010, 2011, and 2012: RGGI CO2 Allowances acceptable for delivery are RGGI CO2 Allowances having a vintage corresponding to the specified vintage-year.</w:t>
      </w:r>
    </w:p>
    <w:p w:rsidR="00184BB0" w:rsidRPr="00184BB0" w:rsidRDefault="00184BB0" w:rsidP="00184BB0">
      <w:pPr>
        <w:rPr>
          <w:sz w:val="20"/>
          <w:szCs w:val="20"/>
        </w:rPr>
      </w:pPr>
    </w:p>
    <w:p w:rsidR="00184BB0" w:rsidRDefault="00184BB0" w:rsidP="00184BB0">
      <w:pPr>
        <w:ind w:left="1440"/>
        <w:rPr>
          <w:sz w:val="20"/>
          <w:szCs w:val="20"/>
        </w:rPr>
      </w:pPr>
      <w:r w:rsidRPr="00184BB0">
        <w:rPr>
          <w:sz w:val="20"/>
          <w:szCs w:val="20"/>
        </w:rPr>
        <w:t>For Vintage 2013 and later vintages, RGGI CO2 Allowances acceptable for delivery are RGGI CO2 Allowances having a vintage corresponding to the specified vintage-year and allowances having a vintage of any year prior to the specified vintage-year.</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Registry:</w:t>
      </w:r>
      <w:r>
        <w:rPr>
          <w:sz w:val="20"/>
          <w:szCs w:val="20"/>
        </w:rPr>
        <w:t xml:space="preserve"> </w:t>
      </w:r>
      <w:r w:rsidRPr="00184BB0">
        <w:rPr>
          <w:sz w:val="20"/>
          <w:szCs w:val="20"/>
        </w:rPr>
        <w:t>RGGI-COATS</w:t>
      </w:r>
    </w:p>
    <w:p w:rsidR="00184BB0" w:rsidRPr="00184BB0" w:rsidRDefault="00184BB0" w:rsidP="00184BB0">
      <w:pPr>
        <w:rPr>
          <w:sz w:val="20"/>
          <w:szCs w:val="20"/>
        </w:rPr>
      </w:pPr>
    </w:p>
    <w:p w:rsidR="00184BB0" w:rsidRDefault="00184BB0" w:rsidP="00184BB0">
      <w:pPr>
        <w:rPr>
          <w:sz w:val="20"/>
          <w:szCs w:val="20"/>
        </w:rPr>
      </w:pPr>
      <w:r w:rsidRPr="00184BB0">
        <w:rPr>
          <w:b/>
          <w:sz w:val="20"/>
          <w:szCs w:val="20"/>
        </w:rPr>
        <w:t>MIC Code:</w:t>
      </w:r>
      <w:r>
        <w:rPr>
          <w:sz w:val="20"/>
          <w:szCs w:val="20"/>
        </w:rPr>
        <w:t xml:space="preserve"> </w:t>
      </w:r>
      <w:r w:rsidRPr="00184BB0">
        <w:rPr>
          <w:sz w:val="20"/>
          <w:szCs w:val="20"/>
        </w:rPr>
        <w:t>IFED</w:t>
      </w:r>
    </w:p>
    <w:p w:rsidR="00184BB0" w:rsidRPr="00184BB0" w:rsidRDefault="00184BB0" w:rsidP="00184BB0">
      <w:pPr>
        <w:rPr>
          <w:sz w:val="20"/>
          <w:szCs w:val="20"/>
        </w:rPr>
      </w:pPr>
    </w:p>
    <w:p w:rsidR="00457268" w:rsidRDefault="00184BB0" w:rsidP="00184BB0">
      <w:pPr>
        <w:rPr>
          <w:sz w:val="20"/>
          <w:szCs w:val="20"/>
        </w:rPr>
      </w:pPr>
      <w:r w:rsidRPr="00184BB0">
        <w:rPr>
          <w:b/>
          <w:sz w:val="20"/>
          <w:szCs w:val="20"/>
        </w:rPr>
        <w:t>Clearing Venue:</w:t>
      </w:r>
      <w:r>
        <w:rPr>
          <w:sz w:val="20"/>
          <w:szCs w:val="20"/>
        </w:rPr>
        <w:t xml:space="preserve"> </w:t>
      </w:r>
      <w:r w:rsidRPr="00184BB0">
        <w:rPr>
          <w:sz w:val="20"/>
          <w:szCs w:val="20"/>
        </w:rPr>
        <w:t>ICEU</w:t>
      </w:r>
    </w:p>
    <w:p w:rsidR="00457268" w:rsidRDefault="00457268">
      <w:pPr>
        <w:rPr>
          <w:sz w:val="20"/>
          <w:szCs w:val="20"/>
        </w:rPr>
      </w:pPr>
      <w:r>
        <w:rPr>
          <w:sz w:val="20"/>
          <w:szCs w:val="20"/>
        </w:rPr>
        <w:br w:type="page"/>
      </w:r>
    </w:p>
    <w:p w:rsidR="00457268" w:rsidRDefault="00457268" w:rsidP="00457268">
      <w:pPr>
        <w:rPr>
          <w:b/>
          <w:sz w:val="20"/>
          <w:szCs w:val="20"/>
        </w:rPr>
      </w:pPr>
      <w:r w:rsidRPr="00457268">
        <w:rPr>
          <w:b/>
          <w:sz w:val="20"/>
          <w:szCs w:val="20"/>
        </w:rPr>
        <w:lastRenderedPageBreak/>
        <w:t>18</w:t>
      </w:r>
      <w:proofErr w:type="gramStart"/>
      <w:r w:rsidRPr="00457268">
        <w:rPr>
          <w:b/>
          <w:sz w:val="20"/>
          <w:szCs w:val="20"/>
        </w:rPr>
        <w:t>.D.028</w:t>
      </w:r>
      <w:proofErr w:type="gramEnd"/>
      <w:r w:rsidRPr="00457268">
        <w:rPr>
          <w:b/>
          <w:sz w:val="20"/>
          <w:szCs w:val="20"/>
        </w:rPr>
        <w:t xml:space="preserve"> Cross State Air Pollution Rule NOx Ozone Season Group 2 Allowance Future Vintage 2019</w:t>
      </w:r>
    </w:p>
    <w:p w:rsidR="00457268" w:rsidRPr="00457268" w:rsidRDefault="00457268" w:rsidP="00457268">
      <w:pPr>
        <w:rPr>
          <w:b/>
          <w:sz w:val="20"/>
          <w:szCs w:val="20"/>
        </w:rPr>
      </w:pPr>
    </w:p>
    <w:p w:rsidR="00457268" w:rsidRDefault="00457268" w:rsidP="00457268">
      <w:pPr>
        <w:rPr>
          <w:sz w:val="20"/>
          <w:szCs w:val="20"/>
        </w:rPr>
      </w:pPr>
      <w:r w:rsidRPr="00457268">
        <w:rPr>
          <w:b/>
          <w:sz w:val="20"/>
          <w:szCs w:val="20"/>
        </w:rPr>
        <w:t>Contract Description:</w:t>
      </w:r>
      <w:r>
        <w:rPr>
          <w:sz w:val="20"/>
          <w:szCs w:val="20"/>
        </w:rPr>
        <w:t xml:space="preserve"> </w:t>
      </w:r>
      <w:r w:rsidRPr="00457268">
        <w:rPr>
          <w:sz w:val="20"/>
          <w:szCs w:val="20"/>
        </w:rPr>
        <w:t>Physically delivered EPA Cross State Air Pollution Rule (“CSAPR”</w:t>
      </w:r>
      <w:proofErr w:type="gramStart"/>
      <w:r w:rsidRPr="00457268">
        <w:rPr>
          <w:sz w:val="20"/>
          <w:szCs w:val="20"/>
        </w:rPr>
        <w:t>)  Group</w:t>
      </w:r>
      <w:proofErr w:type="gramEnd"/>
      <w:r w:rsidRPr="00457268">
        <w:rPr>
          <w:sz w:val="20"/>
          <w:szCs w:val="20"/>
        </w:rPr>
        <w:t xml:space="preserve"> 2 NOx Ozone Season Trading Program Allowances (“U.S. EPA CSAPR Group 2 NOx Ozone Season Trading Program Allowance”).</w:t>
      </w:r>
    </w:p>
    <w:p w:rsidR="00457268" w:rsidRPr="00457268" w:rsidRDefault="00457268" w:rsidP="00457268">
      <w:pPr>
        <w:rPr>
          <w:sz w:val="20"/>
          <w:szCs w:val="20"/>
        </w:rPr>
      </w:pPr>
    </w:p>
    <w:p w:rsidR="00457268" w:rsidRDefault="00457268" w:rsidP="00457268">
      <w:pPr>
        <w:rPr>
          <w:sz w:val="20"/>
          <w:szCs w:val="20"/>
          <w:u w:val="single"/>
        </w:rPr>
      </w:pPr>
      <w:r w:rsidRPr="00457268">
        <w:rPr>
          <w:b/>
          <w:sz w:val="20"/>
          <w:szCs w:val="20"/>
        </w:rPr>
        <w:t>Contract Symbol:</w:t>
      </w:r>
      <w:r>
        <w:rPr>
          <w:sz w:val="20"/>
          <w:szCs w:val="20"/>
        </w:rPr>
        <w:t xml:space="preserve"> </w:t>
      </w:r>
      <w:r w:rsidRPr="00457268">
        <w:rPr>
          <w:sz w:val="20"/>
          <w:szCs w:val="20"/>
        </w:rPr>
        <w:t>NOS: Vintage 2017, NOT</w:t>
      </w:r>
      <w:r>
        <w:rPr>
          <w:sz w:val="20"/>
          <w:szCs w:val="20"/>
        </w:rPr>
        <w:t xml:space="preserve">: </w:t>
      </w:r>
      <w:r w:rsidRPr="00457268">
        <w:rPr>
          <w:sz w:val="20"/>
          <w:szCs w:val="20"/>
        </w:rPr>
        <w:t>Vintage 2018</w:t>
      </w:r>
      <w:r>
        <w:rPr>
          <w:sz w:val="20"/>
          <w:szCs w:val="20"/>
        </w:rPr>
        <w:t xml:space="preserve">, </w:t>
      </w:r>
      <w:r w:rsidRPr="00457268">
        <w:rPr>
          <w:sz w:val="20"/>
          <w:szCs w:val="20"/>
          <w:u w:val="single"/>
        </w:rPr>
        <w:t>NOU:  Vintage 2019</w:t>
      </w:r>
    </w:p>
    <w:p w:rsidR="00457268" w:rsidRPr="00457268" w:rsidRDefault="00457268" w:rsidP="00457268">
      <w:pPr>
        <w:rPr>
          <w:sz w:val="20"/>
          <w:szCs w:val="20"/>
        </w:rPr>
      </w:pPr>
    </w:p>
    <w:p w:rsidR="00457268" w:rsidRDefault="00457268" w:rsidP="00457268">
      <w:pPr>
        <w:rPr>
          <w:sz w:val="20"/>
          <w:szCs w:val="20"/>
        </w:rPr>
      </w:pPr>
      <w:r w:rsidRPr="00457268">
        <w:rPr>
          <w:b/>
          <w:sz w:val="20"/>
          <w:szCs w:val="20"/>
        </w:rPr>
        <w:t>Settlement Method:</w:t>
      </w:r>
      <w:r>
        <w:rPr>
          <w:sz w:val="20"/>
          <w:szCs w:val="20"/>
        </w:rPr>
        <w:t xml:space="preserve"> </w:t>
      </w:r>
      <w:r w:rsidRPr="00457268">
        <w:rPr>
          <w:sz w:val="20"/>
          <w:szCs w:val="20"/>
        </w:rPr>
        <w:t>Physical delivery</w:t>
      </w:r>
    </w:p>
    <w:p w:rsidR="00457268" w:rsidRPr="00457268" w:rsidRDefault="00457268" w:rsidP="00457268">
      <w:pPr>
        <w:rPr>
          <w:sz w:val="20"/>
          <w:szCs w:val="20"/>
        </w:rPr>
      </w:pPr>
    </w:p>
    <w:p w:rsidR="00457268" w:rsidRDefault="00457268" w:rsidP="00457268">
      <w:pPr>
        <w:rPr>
          <w:sz w:val="20"/>
          <w:szCs w:val="20"/>
        </w:rPr>
      </w:pPr>
      <w:r w:rsidRPr="00457268">
        <w:rPr>
          <w:b/>
          <w:sz w:val="20"/>
          <w:szCs w:val="20"/>
        </w:rPr>
        <w:t>Contract Size:</w:t>
      </w:r>
      <w:r>
        <w:rPr>
          <w:sz w:val="20"/>
          <w:szCs w:val="20"/>
        </w:rPr>
        <w:t xml:space="preserve"> </w:t>
      </w:r>
      <w:r w:rsidRPr="00457268">
        <w:rPr>
          <w:sz w:val="20"/>
          <w:szCs w:val="20"/>
        </w:rPr>
        <w:t>25 U.S. EPA CSAPR Group 2 NOx Ozone Season Allowances</w:t>
      </w:r>
    </w:p>
    <w:p w:rsidR="00457268" w:rsidRPr="00457268" w:rsidRDefault="00457268" w:rsidP="00457268">
      <w:pPr>
        <w:rPr>
          <w:sz w:val="20"/>
          <w:szCs w:val="20"/>
        </w:rPr>
      </w:pPr>
    </w:p>
    <w:p w:rsidR="00457268" w:rsidRDefault="00457268" w:rsidP="00457268">
      <w:pPr>
        <w:rPr>
          <w:sz w:val="20"/>
          <w:szCs w:val="20"/>
        </w:rPr>
      </w:pPr>
      <w:r w:rsidRPr="00457268">
        <w:rPr>
          <w:b/>
          <w:sz w:val="20"/>
          <w:szCs w:val="20"/>
        </w:rPr>
        <w:t>Currency:</w:t>
      </w:r>
      <w:r>
        <w:rPr>
          <w:sz w:val="20"/>
          <w:szCs w:val="20"/>
        </w:rPr>
        <w:t xml:space="preserve"> </w:t>
      </w:r>
      <w:r w:rsidRPr="00457268">
        <w:rPr>
          <w:sz w:val="20"/>
          <w:szCs w:val="20"/>
        </w:rPr>
        <w:t>USD</w:t>
      </w:r>
    </w:p>
    <w:p w:rsidR="00457268" w:rsidRPr="00457268" w:rsidRDefault="00457268" w:rsidP="00457268">
      <w:pPr>
        <w:rPr>
          <w:sz w:val="20"/>
          <w:szCs w:val="20"/>
        </w:rPr>
      </w:pPr>
    </w:p>
    <w:p w:rsidR="00457268" w:rsidRDefault="00457268" w:rsidP="00457268">
      <w:pPr>
        <w:rPr>
          <w:sz w:val="20"/>
          <w:szCs w:val="20"/>
        </w:rPr>
      </w:pPr>
      <w:r w:rsidRPr="00457268">
        <w:rPr>
          <w:b/>
          <w:sz w:val="20"/>
          <w:szCs w:val="20"/>
        </w:rPr>
        <w:t>Minimum Price Fluctuation:</w:t>
      </w:r>
      <w:r>
        <w:rPr>
          <w:sz w:val="20"/>
          <w:szCs w:val="20"/>
        </w:rPr>
        <w:t xml:space="preserve"> </w:t>
      </w:r>
      <w:r w:rsidRPr="00457268">
        <w:rPr>
          <w:sz w:val="20"/>
          <w:szCs w:val="20"/>
        </w:rPr>
        <w:t xml:space="preserve">The price quotation convention shall be One cent ($0.01) per U.S. EPA Group </w:t>
      </w:r>
      <w:proofErr w:type="gramStart"/>
      <w:r w:rsidRPr="00457268">
        <w:rPr>
          <w:sz w:val="20"/>
          <w:szCs w:val="20"/>
        </w:rPr>
        <w:t>2  NOx</w:t>
      </w:r>
      <w:proofErr w:type="gramEnd"/>
      <w:r w:rsidRPr="00457268">
        <w:rPr>
          <w:sz w:val="20"/>
          <w:szCs w:val="20"/>
        </w:rPr>
        <w:t xml:space="preserve"> Ozone Season Allowance; minimum price fluctuation may vary by trade type. Please see Table in Resolution 1 to this Chapter 18</w:t>
      </w:r>
    </w:p>
    <w:p w:rsidR="00457268" w:rsidRPr="00457268" w:rsidRDefault="00457268" w:rsidP="00457268">
      <w:pPr>
        <w:rPr>
          <w:sz w:val="20"/>
          <w:szCs w:val="20"/>
        </w:rPr>
      </w:pPr>
    </w:p>
    <w:p w:rsidR="00457268" w:rsidRPr="00457268" w:rsidRDefault="00457268" w:rsidP="00457268">
      <w:pPr>
        <w:ind w:left="1440" w:hanging="1440"/>
        <w:rPr>
          <w:sz w:val="20"/>
          <w:szCs w:val="20"/>
        </w:rPr>
      </w:pPr>
      <w:proofErr w:type="gramStart"/>
      <w:r w:rsidRPr="00457268">
        <w:rPr>
          <w:b/>
          <w:sz w:val="20"/>
          <w:szCs w:val="20"/>
        </w:rPr>
        <w:t>Listing Cycle:</w:t>
      </w:r>
      <w:r>
        <w:rPr>
          <w:sz w:val="20"/>
          <w:szCs w:val="20"/>
        </w:rPr>
        <w:tab/>
      </w:r>
      <w:r w:rsidRPr="00457268">
        <w:rPr>
          <w:sz w:val="20"/>
          <w:szCs w:val="20"/>
        </w:rPr>
        <w:t>1. The Exchange may list monthly contracts in the Standard Cycle or any other calendar month it determines for the current year and forward for up to ten years.</w:t>
      </w:r>
      <w:proofErr w:type="gramEnd"/>
      <w:r w:rsidRPr="00457268">
        <w:rPr>
          <w:sz w:val="20"/>
          <w:szCs w:val="20"/>
        </w:rPr>
        <w:t xml:space="preserve"> </w:t>
      </w:r>
    </w:p>
    <w:p w:rsidR="00457268" w:rsidRPr="00457268" w:rsidRDefault="00457268" w:rsidP="00457268">
      <w:pPr>
        <w:rPr>
          <w:sz w:val="20"/>
          <w:szCs w:val="20"/>
        </w:rPr>
      </w:pPr>
    </w:p>
    <w:p w:rsidR="00457268" w:rsidRDefault="00457268" w:rsidP="00457268">
      <w:pPr>
        <w:ind w:left="1440"/>
        <w:rPr>
          <w:sz w:val="20"/>
          <w:szCs w:val="20"/>
        </w:rPr>
      </w:pPr>
      <w:r w:rsidRPr="00457268">
        <w:rPr>
          <w:sz w:val="20"/>
          <w:szCs w:val="20"/>
        </w:rPr>
        <w:t>2. The Standard Cycle is: January, February, March, April, May, June, July, August, September, October, November and December</w:t>
      </w:r>
    </w:p>
    <w:p w:rsidR="00457268" w:rsidRPr="00457268" w:rsidRDefault="00457268" w:rsidP="00457268">
      <w:pPr>
        <w:ind w:left="1440"/>
        <w:rPr>
          <w:sz w:val="20"/>
          <w:szCs w:val="20"/>
        </w:rPr>
      </w:pPr>
    </w:p>
    <w:p w:rsidR="00457268" w:rsidRDefault="00457268" w:rsidP="00457268">
      <w:pPr>
        <w:rPr>
          <w:sz w:val="20"/>
          <w:szCs w:val="20"/>
        </w:rPr>
      </w:pPr>
      <w:r w:rsidRPr="00457268">
        <w:rPr>
          <w:b/>
          <w:sz w:val="20"/>
          <w:szCs w:val="20"/>
        </w:rPr>
        <w:t>Last Trading Day:</w:t>
      </w:r>
      <w:r>
        <w:rPr>
          <w:sz w:val="20"/>
          <w:szCs w:val="20"/>
        </w:rPr>
        <w:t xml:space="preserve"> </w:t>
      </w:r>
      <w:r w:rsidRPr="00457268">
        <w:rPr>
          <w:sz w:val="20"/>
          <w:szCs w:val="20"/>
        </w:rPr>
        <w:t>Three Business Days prior to the last Business Day of the delivery month</w:t>
      </w:r>
    </w:p>
    <w:p w:rsidR="00457268" w:rsidRPr="00457268" w:rsidRDefault="00457268" w:rsidP="00457268">
      <w:pPr>
        <w:rPr>
          <w:sz w:val="20"/>
          <w:szCs w:val="20"/>
        </w:rPr>
      </w:pPr>
    </w:p>
    <w:p w:rsidR="00457268" w:rsidRDefault="00457268" w:rsidP="00457268">
      <w:pPr>
        <w:rPr>
          <w:sz w:val="20"/>
          <w:szCs w:val="20"/>
        </w:rPr>
      </w:pPr>
      <w:r w:rsidRPr="00457268">
        <w:rPr>
          <w:b/>
          <w:sz w:val="20"/>
          <w:szCs w:val="20"/>
        </w:rPr>
        <w:t>Deliverable Spec:</w:t>
      </w:r>
      <w:r>
        <w:rPr>
          <w:sz w:val="20"/>
          <w:szCs w:val="20"/>
        </w:rPr>
        <w:t xml:space="preserve"> </w:t>
      </w:r>
      <w:r w:rsidRPr="00457268">
        <w:rPr>
          <w:sz w:val="20"/>
          <w:szCs w:val="20"/>
        </w:rPr>
        <w:t>Allowances acceptable for delivery are those designated as U.S. EPA CSAPR Group 2 NOx Ozone Season Trading Program Allowances as promulgated under the CSAPR Update having a vintage corresponding to the specified vintage of the expiring contract.</w:t>
      </w:r>
    </w:p>
    <w:p w:rsidR="00457268" w:rsidRPr="00457268" w:rsidRDefault="00457268" w:rsidP="00457268">
      <w:pPr>
        <w:rPr>
          <w:sz w:val="20"/>
          <w:szCs w:val="20"/>
        </w:rPr>
      </w:pPr>
    </w:p>
    <w:p w:rsidR="00457268" w:rsidRDefault="00457268" w:rsidP="00457268">
      <w:pPr>
        <w:rPr>
          <w:sz w:val="20"/>
          <w:szCs w:val="20"/>
        </w:rPr>
      </w:pPr>
      <w:r w:rsidRPr="00457268">
        <w:rPr>
          <w:b/>
          <w:sz w:val="20"/>
          <w:szCs w:val="20"/>
        </w:rPr>
        <w:t>Registry:</w:t>
      </w:r>
      <w:r w:rsidRPr="00457268">
        <w:rPr>
          <w:sz w:val="20"/>
          <w:szCs w:val="20"/>
        </w:rPr>
        <w:t xml:space="preserve"> CAMD ATS</w:t>
      </w:r>
    </w:p>
    <w:p w:rsidR="00457268" w:rsidRDefault="00457268" w:rsidP="00457268">
      <w:pPr>
        <w:rPr>
          <w:sz w:val="20"/>
          <w:szCs w:val="20"/>
        </w:rPr>
      </w:pPr>
    </w:p>
    <w:p w:rsidR="00457268" w:rsidRDefault="00457268" w:rsidP="00457268">
      <w:pPr>
        <w:rPr>
          <w:sz w:val="20"/>
          <w:szCs w:val="20"/>
        </w:rPr>
      </w:pPr>
      <w:r w:rsidRPr="00457268">
        <w:rPr>
          <w:b/>
          <w:sz w:val="20"/>
          <w:szCs w:val="20"/>
        </w:rPr>
        <w:t>MIC CODE:</w:t>
      </w:r>
      <w:r>
        <w:rPr>
          <w:sz w:val="20"/>
          <w:szCs w:val="20"/>
        </w:rPr>
        <w:t xml:space="preserve"> </w:t>
      </w:r>
      <w:r w:rsidRPr="00457268">
        <w:rPr>
          <w:sz w:val="20"/>
          <w:szCs w:val="20"/>
        </w:rPr>
        <w:t>IFED</w:t>
      </w:r>
    </w:p>
    <w:p w:rsidR="00457268" w:rsidRPr="00457268" w:rsidRDefault="00457268" w:rsidP="00457268">
      <w:pPr>
        <w:rPr>
          <w:sz w:val="20"/>
          <w:szCs w:val="20"/>
        </w:rPr>
      </w:pPr>
    </w:p>
    <w:p w:rsidR="00457268" w:rsidRDefault="00457268" w:rsidP="00457268">
      <w:pPr>
        <w:rPr>
          <w:sz w:val="20"/>
          <w:szCs w:val="20"/>
        </w:rPr>
      </w:pPr>
      <w:r w:rsidRPr="00457268">
        <w:rPr>
          <w:b/>
          <w:sz w:val="20"/>
          <w:szCs w:val="20"/>
        </w:rPr>
        <w:t>CLEARING VENUE:</w:t>
      </w:r>
      <w:r>
        <w:rPr>
          <w:sz w:val="20"/>
          <w:szCs w:val="20"/>
        </w:rPr>
        <w:t xml:space="preserve"> </w:t>
      </w:r>
      <w:r w:rsidRPr="00457268">
        <w:rPr>
          <w:sz w:val="20"/>
          <w:szCs w:val="20"/>
        </w:rPr>
        <w:t>ICEU</w:t>
      </w:r>
    </w:p>
    <w:p w:rsidR="00457268" w:rsidRDefault="00457268">
      <w:pPr>
        <w:rPr>
          <w:sz w:val="20"/>
          <w:szCs w:val="20"/>
        </w:rPr>
      </w:pPr>
      <w:r>
        <w:rPr>
          <w:sz w:val="20"/>
          <w:szCs w:val="20"/>
        </w:rPr>
        <w:br w:type="page"/>
      </w:r>
    </w:p>
    <w:p w:rsidR="00457268" w:rsidRDefault="00457268" w:rsidP="00457268">
      <w:pPr>
        <w:rPr>
          <w:b/>
          <w:sz w:val="20"/>
          <w:szCs w:val="20"/>
          <w:u w:val="single"/>
        </w:rPr>
      </w:pPr>
      <w:r w:rsidRPr="00457268">
        <w:rPr>
          <w:b/>
          <w:sz w:val="20"/>
          <w:szCs w:val="20"/>
          <w:u w:val="single"/>
        </w:rPr>
        <w:lastRenderedPageBreak/>
        <w:t>18</w:t>
      </w:r>
      <w:proofErr w:type="gramStart"/>
      <w:r w:rsidRPr="00457268">
        <w:rPr>
          <w:b/>
          <w:sz w:val="20"/>
          <w:szCs w:val="20"/>
          <w:u w:val="single"/>
        </w:rPr>
        <w:t>.D.051</w:t>
      </w:r>
      <w:proofErr w:type="gramEnd"/>
      <w:r w:rsidRPr="00457268">
        <w:rPr>
          <w:b/>
          <w:sz w:val="20"/>
          <w:szCs w:val="20"/>
          <w:u w:val="single"/>
        </w:rPr>
        <w:t xml:space="preserve"> California Carbon Offset Future</w:t>
      </w:r>
    </w:p>
    <w:p w:rsidR="00457268" w:rsidRPr="00457268" w:rsidRDefault="00457268" w:rsidP="00457268">
      <w:pPr>
        <w:rPr>
          <w:b/>
          <w:sz w:val="20"/>
          <w:szCs w:val="20"/>
          <w:u w:val="single"/>
        </w:rPr>
      </w:pPr>
    </w:p>
    <w:p w:rsidR="00457268" w:rsidRDefault="00457268" w:rsidP="00457268">
      <w:pPr>
        <w:rPr>
          <w:sz w:val="20"/>
          <w:szCs w:val="20"/>
          <w:u w:val="single"/>
        </w:rPr>
      </w:pPr>
      <w:r w:rsidRPr="00457268">
        <w:rPr>
          <w:b/>
          <w:sz w:val="20"/>
          <w:szCs w:val="20"/>
          <w:u w:val="single"/>
        </w:rPr>
        <w:t>Contract Description:</w:t>
      </w:r>
      <w:r w:rsidRPr="00457268">
        <w:rPr>
          <w:sz w:val="20"/>
          <w:szCs w:val="20"/>
          <w:u w:val="single"/>
        </w:rPr>
        <w:t xml:space="preserve"> Physically delivered California Air Resources Board greenhouse gas emissions offset credits where each is an certificate issued by the California Air Resources Board representing one metric ton equivalent of greenhouse gas (GHG) emission reduction or removals enhancements achieved under California Assembly Bill 32 "California Global Warming Solutions Act of 2006" and its associated regulations, rules and amendments, all together known as the "California Cap and Trade Program".</w:t>
      </w:r>
    </w:p>
    <w:p w:rsidR="00457268" w:rsidRPr="00457268" w:rsidRDefault="00457268" w:rsidP="00457268">
      <w:pPr>
        <w:rPr>
          <w:sz w:val="20"/>
          <w:szCs w:val="20"/>
          <w:u w:val="single"/>
        </w:rPr>
      </w:pPr>
    </w:p>
    <w:p w:rsidR="00457268" w:rsidRDefault="00457268" w:rsidP="00457268">
      <w:pPr>
        <w:rPr>
          <w:sz w:val="20"/>
          <w:szCs w:val="20"/>
          <w:u w:val="single"/>
        </w:rPr>
      </w:pPr>
      <w:r w:rsidRPr="00457268">
        <w:rPr>
          <w:b/>
          <w:sz w:val="20"/>
          <w:szCs w:val="20"/>
          <w:u w:val="single"/>
        </w:rPr>
        <w:t>Contract Symbol:</w:t>
      </w:r>
      <w:r w:rsidRPr="00457268">
        <w:rPr>
          <w:sz w:val="20"/>
          <w:szCs w:val="20"/>
          <w:u w:val="single"/>
        </w:rPr>
        <w:t xml:space="preserve"> CCO</w:t>
      </w:r>
    </w:p>
    <w:p w:rsidR="00457268" w:rsidRPr="00457268" w:rsidRDefault="00457268" w:rsidP="00457268">
      <w:pPr>
        <w:rPr>
          <w:sz w:val="20"/>
          <w:szCs w:val="20"/>
          <w:u w:val="single"/>
        </w:rPr>
      </w:pPr>
    </w:p>
    <w:p w:rsidR="00457268" w:rsidRDefault="00457268" w:rsidP="00457268">
      <w:pPr>
        <w:rPr>
          <w:sz w:val="20"/>
          <w:szCs w:val="20"/>
          <w:u w:val="single"/>
        </w:rPr>
      </w:pPr>
      <w:r w:rsidRPr="00457268">
        <w:rPr>
          <w:b/>
          <w:sz w:val="20"/>
          <w:szCs w:val="20"/>
          <w:u w:val="single"/>
        </w:rPr>
        <w:t xml:space="preserve">Settlement Method: </w:t>
      </w:r>
      <w:r w:rsidRPr="00457268">
        <w:rPr>
          <w:sz w:val="20"/>
          <w:szCs w:val="20"/>
          <w:u w:val="single"/>
        </w:rPr>
        <w:t>Physical Delivery</w:t>
      </w:r>
    </w:p>
    <w:p w:rsidR="00457268" w:rsidRPr="00457268" w:rsidRDefault="00457268" w:rsidP="00457268">
      <w:pPr>
        <w:rPr>
          <w:sz w:val="20"/>
          <w:szCs w:val="20"/>
          <w:u w:val="single"/>
        </w:rPr>
      </w:pPr>
    </w:p>
    <w:p w:rsidR="00457268" w:rsidRDefault="00457268" w:rsidP="00457268">
      <w:pPr>
        <w:rPr>
          <w:sz w:val="20"/>
          <w:szCs w:val="20"/>
          <w:u w:val="single"/>
        </w:rPr>
      </w:pPr>
      <w:r w:rsidRPr="00457268">
        <w:rPr>
          <w:b/>
          <w:sz w:val="20"/>
          <w:szCs w:val="20"/>
          <w:u w:val="single"/>
        </w:rPr>
        <w:t>Contract Size:</w:t>
      </w:r>
      <w:r w:rsidRPr="00457268">
        <w:rPr>
          <w:sz w:val="20"/>
          <w:szCs w:val="20"/>
          <w:u w:val="single"/>
        </w:rPr>
        <w:t xml:space="preserve"> 1,000 California Carbon Offsets</w:t>
      </w:r>
    </w:p>
    <w:p w:rsidR="00457268" w:rsidRPr="00457268" w:rsidRDefault="00457268" w:rsidP="00457268">
      <w:pPr>
        <w:rPr>
          <w:sz w:val="20"/>
          <w:szCs w:val="20"/>
          <w:u w:val="single"/>
        </w:rPr>
      </w:pPr>
    </w:p>
    <w:p w:rsidR="00457268" w:rsidRDefault="00457268" w:rsidP="00457268">
      <w:pPr>
        <w:rPr>
          <w:sz w:val="20"/>
          <w:szCs w:val="20"/>
          <w:u w:val="single"/>
        </w:rPr>
      </w:pPr>
      <w:r w:rsidRPr="00457268">
        <w:rPr>
          <w:b/>
          <w:sz w:val="20"/>
          <w:szCs w:val="20"/>
          <w:u w:val="single"/>
        </w:rPr>
        <w:t>Currency:</w:t>
      </w:r>
      <w:r w:rsidRPr="00457268">
        <w:rPr>
          <w:sz w:val="20"/>
          <w:szCs w:val="20"/>
          <w:u w:val="single"/>
        </w:rPr>
        <w:t xml:space="preserve"> USD</w:t>
      </w:r>
    </w:p>
    <w:p w:rsidR="00457268" w:rsidRPr="00457268" w:rsidRDefault="00457268" w:rsidP="00457268">
      <w:pPr>
        <w:rPr>
          <w:sz w:val="20"/>
          <w:szCs w:val="20"/>
          <w:u w:val="single"/>
        </w:rPr>
      </w:pPr>
    </w:p>
    <w:p w:rsidR="00457268" w:rsidRPr="00457268" w:rsidRDefault="00457268" w:rsidP="00457268">
      <w:pPr>
        <w:rPr>
          <w:sz w:val="20"/>
          <w:szCs w:val="20"/>
          <w:u w:val="single"/>
        </w:rPr>
      </w:pPr>
      <w:r w:rsidRPr="00457268">
        <w:rPr>
          <w:b/>
          <w:sz w:val="20"/>
          <w:szCs w:val="20"/>
          <w:u w:val="single"/>
        </w:rPr>
        <w:t>Minimum Price Fluctuation:</w:t>
      </w:r>
      <w:r w:rsidRPr="00457268">
        <w:rPr>
          <w:sz w:val="20"/>
          <w:szCs w:val="20"/>
          <w:u w:val="single"/>
        </w:rPr>
        <w:t xml:space="preserve"> The price quotation convention shall be One cent ($0.01) per Offset; minimum price fluctuation may vary by trade type. Please see Table in Resolution 1 to this Chapter 18.</w:t>
      </w:r>
    </w:p>
    <w:p w:rsidR="00457268" w:rsidRPr="00457268" w:rsidRDefault="00457268" w:rsidP="00457268">
      <w:pPr>
        <w:rPr>
          <w:sz w:val="20"/>
          <w:szCs w:val="20"/>
          <w:u w:val="single"/>
        </w:rPr>
      </w:pPr>
    </w:p>
    <w:p w:rsidR="00457268" w:rsidRPr="00457268" w:rsidRDefault="00457268" w:rsidP="00457268">
      <w:pPr>
        <w:ind w:left="1440" w:hanging="1440"/>
        <w:rPr>
          <w:sz w:val="20"/>
          <w:szCs w:val="20"/>
          <w:u w:val="single"/>
        </w:rPr>
      </w:pPr>
      <w:proofErr w:type="gramStart"/>
      <w:r w:rsidRPr="00457268">
        <w:rPr>
          <w:b/>
          <w:sz w:val="20"/>
          <w:szCs w:val="20"/>
          <w:u w:val="single"/>
        </w:rPr>
        <w:t>Listing Cycle:</w:t>
      </w:r>
      <w:r w:rsidRPr="00457268">
        <w:rPr>
          <w:sz w:val="20"/>
          <w:szCs w:val="20"/>
          <w:u w:val="single"/>
        </w:rPr>
        <w:tab/>
        <w:t>1. The Exchange may list monthly contracts in the Standard Cycle or any other calendar month it determines for the current year and forward for up to ten years.</w:t>
      </w:r>
      <w:proofErr w:type="gramEnd"/>
      <w:r w:rsidRPr="00457268">
        <w:rPr>
          <w:sz w:val="20"/>
          <w:szCs w:val="20"/>
          <w:u w:val="single"/>
        </w:rPr>
        <w:t xml:space="preserve"> </w:t>
      </w:r>
    </w:p>
    <w:p w:rsidR="00457268" w:rsidRPr="00457268" w:rsidRDefault="00457268" w:rsidP="00457268">
      <w:pPr>
        <w:ind w:left="1440" w:hanging="1440"/>
        <w:rPr>
          <w:sz w:val="20"/>
          <w:szCs w:val="20"/>
          <w:u w:val="single"/>
        </w:rPr>
      </w:pPr>
    </w:p>
    <w:p w:rsidR="00457268" w:rsidRDefault="00457268" w:rsidP="00457268">
      <w:pPr>
        <w:ind w:left="1440"/>
        <w:rPr>
          <w:sz w:val="20"/>
          <w:szCs w:val="20"/>
          <w:u w:val="single"/>
        </w:rPr>
      </w:pPr>
      <w:r w:rsidRPr="00457268">
        <w:rPr>
          <w:sz w:val="20"/>
          <w:szCs w:val="20"/>
          <w:u w:val="single"/>
        </w:rPr>
        <w:t>2. The Standard Cycle is: January, February, March, April, May, June, July, August, September, October, November and December</w:t>
      </w:r>
    </w:p>
    <w:p w:rsidR="00457268" w:rsidRPr="00457268" w:rsidRDefault="00457268" w:rsidP="00457268">
      <w:pPr>
        <w:ind w:left="1440"/>
        <w:rPr>
          <w:sz w:val="20"/>
          <w:szCs w:val="20"/>
          <w:u w:val="single"/>
        </w:rPr>
      </w:pPr>
    </w:p>
    <w:p w:rsidR="00457268" w:rsidRDefault="00457268" w:rsidP="00457268">
      <w:pPr>
        <w:rPr>
          <w:sz w:val="20"/>
          <w:szCs w:val="20"/>
          <w:u w:val="single"/>
        </w:rPr>
      </w:pPr>
      <w:r w:rsidRPr="00457268">
        <w:rPr>
          <w:b/>
          <w:sz w:val="20"/>
          <w:szCs w:val="20"/>
          <w:u w:val="single"/>
        </w:rPr>
        <w:t>Last Trading Day:</w:t>
      </w:r>
      <w:r w:rsidRPr="00457268">
        <w:rPr>
          <w:sz w:val="20"/>
          <w:szCs w:val="20"/>
          <w:u w:val="single"/>
        </w:rPr>
        <w:t xml:space="preserve"> Three Business Days prior to the last Business Day of the delivery month. </w:t>
      </w:r>
    </w:p>
    <w:p w:rsidR="00457268" w:rsidRPr="00457268" w:rsidRDefault="00457268" w:rsidP="00457268">
      <w:pPr>
        <w:rPr>
          <w:sz w:val="20"/>
          <w:szCs w:val="20"/>
          <w:u w:val="single"/>
        </w:rPr>
      </w:pPr>
    </w:p>
    <w:p w:rsidR="00457268" w:rsidRPr="00457268" w:rsidRDefault="00457268" w:rsidP="00457268">
      <w:pPr>
        <w:rPr>
          <w:sz w:val="20"/>
          <w:szCs w:val="20"/>
          <w:u w:val="single"/>
        </w:rPr>
      </w:pPr>
      <w:r w:rsidRPr="00457268">
        <w:rPr>
          <w:b/>
          <w:sz w:val="20"/>
          <w:szCs w:val="20"/>
          <w:u w:val="single"/>
        </w:rPr>
        <w:t>Deliverable Instruments:</w:t>
      </w:r>
      <w:r w:rsidRPr="00457268">
        <w:rPr>
          <w:sz w:val="20"/>
          <w:szCs w:val="20"/>
          <w:u w:val="single"/>
        </w:rPr>
        <w:t xml:space="preserve"> The deliverable instruments are California Carbon Offsets equal to the contract size delivered through the California MTS. </w:t>
      </w:r>
    </w:p>
    <w:p w:rsidR="00457268" w:rsidRPr="00457268" w:rsidRDefault="00457268" w:rsidP="00457268">
      <w:pPr>
        <w:rPr>
          <w:sz w:val="20"/>
          <w:szCs w:val="20"/>
          <w:u w:val="single"/>
        </w:rPr>
      </w:pPr>
    </w:p>
    <w:p w:rsidR="00457268" w:rsidRDefault="00457268" w:rsidP="00457268">
      <w:pPr>
        <w:rPr>
          <w:sz w:val="20"/>
          <w:szCs w:val="20"/>
          <w:u w:val="single"/>
        </w:rPr>
      </w:pPr>
      <w:r w:rsidRPr="00457268">
        <w:rPr>
          <w:sz w:val="20"/>
          <w:szCs w:val="20"/>
          <w:u w:val="single"/>
        </w:rPr>
        <w:t>California Carbon Offsets acceptable for delivery are those issued by the California Air Resources Board representing one metric ton equivalent of greenhouse gas emission reduction or removals enhancement achieved under California Assembly Bill 32 "California Global Warming Solutions Act of 2006" and its associated regulations, rules and amendments, all together known as the "California Cap and Trade Program". Any individual offset or series of offsets acceptable for delivery are those that are beyond the risk of invalidation, specifically where the Last Delivery Date of the futures contract is greater than the Invalidation Timeframe added to the Start of Invalidation Period (i.e.: Last Delivery Date &gt; Invalidation Timeframe + Start of Invalidation Timeframe) as stated on the California Air Resource Board’s website at the time of delivery.</w:t>
      </w:r>
    </w:p>
    <w:p w:rsidR="00457268" w:rsidRPr="00457268" w:rsidRDefault="00457268" w:rsidP="00457268">
      <w:pPr>
        <w:rPr>
          <w:sz w:val="20"/>
          <w:szCs w:val="20"/>
          <w:u w:val="single"/>
        </w:rPr>
      </w:pPr>
    </w:p>
    <w:p w:rsidR="00457268" w:rsidRDefault="00457268" w:rsidP="00457268">
      <w:pPr>
        <w:rPr>
          <w:sz w:val="20"/>
          <w:szCs w:val="20"/>
          <w:u w:val="single"/>
        </w:rPr>
      </w:pPr>
      <w:r w:rsidRPr="00457268">
        <w:rPr>
          <w:sz w:val="20"/>
          <w:szCs w:val="20"/>
          <w:u w:val="single"/>
        </w:rPr>
        <w:t>Any available vintage of offset meeting these criteria is deliverable.</w:t>
      </w:r>
    </w:p>
    <w:p w:rsidR="00457268" w:rsidRPr="00457268" w:rsidRDefault="00457268" w:rsidP="00457268">
      <w:pPr>
        <w:rPr>
          <w:sz w:val="20"/>
          <w:szCs w:val="20"/>
          <w:u w:val="single"/>
        </w:rPr>
      </w:pPr>
    </w:p>
    <w:p w:rsidR="00457268" w:rsidRDefault="00457268" w:rsidP="00457268">
      <w:pPr>
        <w:rPr>
          <w:sz w:val="20"/>
          <w:szCs w:val="20"/>
          <w:u w:val="single"/>
        </w:rPr>
      </w:pPr>
      <w:r w:rsidRPr="00457268">
        <w:rPr>
          <w:b/>
          <w:sz w:val="20"/>
          <w:szCs w:val="20"/>
          <w:u w:val="single"/>
        </w:rPr>
        <w:t>MIC Code:</w:t>
      </w:r>
      <w:r w:rsidRPr="00457268">
        <w:rPr>
          <w:sz w:val="20"/>
          <w:szCs w:val="20"/>
          <w:u w:val="single"/>
        </w:rPr>
        <w:t xml:space="preserve"> IFED</w:t>
      </w:r>
    </w:p>
    <w:p w:rsidR="00457268" w:rsidRPr="00457268" w:rsidRDefault="00457268" w:rsidP="00457268">
      <w:pPr>
        <w:rPr>
          <w:sz w:val="20"/>
          <w:szCs w:val="20"/>
          <w:u w:val="single"/>
        </w:rPr>
      </w:pPr>
    </w:p>
    <w:p w:rsidR="00457268" w:rsidRDefault="00457268" w:rsidP="00457268">
      <w:pPr>
        <w:rPr>
          <w:sz w:val="20"/>
          <w:szCs w:val="20"/>
          <w:u w:val="single"/>
        </w:rPr>
      </w:pPr>
      <w:r w:rsidRPr="00457268">
        <w:rPr>
          <w:b/>
          <w:sz w:val="20"/>
          <w:szCs w:val="20"/>
          <w:u w:val="single"/>
        </w:rPr>
        <w:t>Clearing Venue:</w:t>
      </w:r>
      <w:r w:rsidRPr="00457268">
        <w:rPr>
          <w:sz w:val="20"/>
          <w:szCs w:val="20"/>
          <w:u w:val="single"/>
        </w:rPr>
        <w:t xml:space="preserve"> ICEU</w:t>
      </w:r>
    </w:p>
    <w:p w:rsidR="00457268" w:rsidRPr="00457268" w:rsidRDefault="00457268" w:rsidP="00457268">
      <w:pPr>
        <w:rPr>
          <w:sz w:val="20"/>
          <w:szCs w:val="20"/>
          <w:u w:val="single"/>
        </w:rPr>
      </w:pPr>
    </w:p>
    <w:p w:rsidR="008F532B" w:rsidRPr="00184BB0" w:rsidRDefault="00457268" w:rsidP="00457268">
      <w:pPr>
        <w:rPr>
          <w:sz w:val="20"/>
          <w:szCs w:val="20"/>
        </w:rPr>
      </w:pPr>
      <w:r w:rsidRPr="00457268">
        <w:rPr>
          <w:b/>
          <w:sz w:val="20"/>
          <w:szCs w:val="20"/>
          <w:u w:val="single"/>
        </w:rPr>
        <w:t>Registry:</w:t>
      </w:r>
      <w:r w:rsidRPr="00457268">
        <w:rPr>
          <w:sz w:val="20"/>
          <w:szCs w:val="20"/>
          <w:u w:val="single"/>
        </w:rPr>
        <w:t xml:space="preserve"> California MTS</w:t>
      </w:r>
      <w:r w:rsidR="00220232" w:rsidRPr="00F84408">
        <w:rPr>
          <w:sz w:val="20"/>
          <w:szCs w:val="20"/>
        </w:rPr>
        <w:br w:type="page"/>
      </w:r>
      <w:r w:rsidR="008F532B" w:rsidRPr="00FB3DCD">
        <w:rPr>
          <w:b/>
          <w:sz w:val="20"/>
          <w:szCs w:val="20"/>
        </w:rPr>
        <w:lastRenderedPageBreak/>
        <w:t>SUBCHAPTER 18E - ENERGY OPTIONS CONTRACTS</w:t>
      </w:r>
    </w:p>
    <w:p w:rsidR="008F532B" w:rsidRPr="00FB3DCD" w:rsidRDefault="008F532B" w:rsidP="008F532B">
      <w:pPr>
        <w:rPr>
          <w:b/>
          <w:sz w:val="20"/>
          <w:szCs w:val="20"/>
          <w:u w:val="single"/>
        </w:rPr>
      </w:pPr>
    </w:p>
    <w:p w:rsidR="008F532B" w:rsidRPr="00FB3DCD" w:rsidRDefault="008F532B" w:rsidP="008F532B">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8F532B" w:rsidRPr="00FB3DCD" w:rsidRDefault="008F532B" w:rsidP="008F532B">
      <w:pPr>
        <w:rPr>
          <w:sz w:val="20"/>
          <w:szCs w:val="20"/>
          <w:u w:val="single"/>
        </w:rPr>
      </w:pPr>
    </w:p>
    <w:p w:rsidR="009E7CD4" w:rsidRPr="009E7CD4" w:rsidRDefault="009E7CD4" w:rsidP="009E7CD4">
      <w:pPr>
        <w:rPr>
          <w:sz w:val="20"/>
          <w:szCs w:val="20"/>
        </w:rPr>
      </w:pPr>
      <w:r w:rsidRPr="009E7CD4">
        <w:rPr>
          <w:sz w:val="20"/>
          <w:szCs w:val="20"/>
        </w:rPr>
        <w:t>18</w:t>
      </w:r>
      <w:proofErr w:type="gramStart"/>
      <w:r w:rsidRPr="009E7CD4">
        <w:rPr>
          <w:sz w:val="20"/>
          <w:szCs w:val="20"/>
        </w:rPr>
        <w:t>.E.047</w:t>
      </w:r>
      <w:proofErr w:type="gramEnd"/>
      <w:r w:rsidRPr="009E7CD4">
        <w:rPr>
          <w:sz w:val="20"/>
          <w:szCs w:val="20"/>
        </w:rPr>
        <w:t xml:space="preserve"> Option on Regional Greenhouse Gas Initiative Future Vintage 2022</w:t>
      </w:r>
    </w:p>
    <w:p w:rsidR="009E7CD4" w:rsidRPr="009E7CD4" w:rsidRDefault="009E7CD4" w:rsidP="009E7CD4">
      <w:pPr>
        <w:rPr>
          <w:sz w:val="20"/>
          <w:szCs w:val="20"/>
        </w:rPr>
      </w:pPr>
      <w:r w:rsidRPr="009E7CD4">
        <w:rPr>
          <w:sz w:val="20"/>
          <w:szCs w:val="20"/>
        </w:rPr>
        <w:t>18</w:t>
      </w:r>
      <w:proofErr w:type="gramStart"/>
      <w:r w:rsidRPr="009E7CD4">
        <w:rPr>
          <w:sz w:val="20"/>
          <w:szCs w:val="20"/>
        </w:rPr>
        <w:t>.E.059</w:t>
      </w:r>
      <w:proofErr w:type="gramEnd"/>
      <w:r w:rsidRPr="009E7CD4">
        <w:rPr>
          <w:sz w:val="20"/>
          <w:szCs w:val="20"/>
        </w:rPr>
        <w:t xml:space="preserve"> Option on Cross State Air Pollution TR NOx Annual Allowance Vintage 2019 Future</w:t>
      </w:r>
    </w:p>
    <w:p w:rsidR="009E7CD4" w:rsidRPr="009E7CD4" w:rsidRDefault="009E7CD4" w:rsidP="009E7CD4">
      <w:pPr>
        <w:rPr>
          <w:sz w:val="20"/>
          <w:szCs w:val="20"/>
        </w:rPr>
      </w:pPr>
      <w:r w:rsidRPr="009E7CD4">
        <w:rPr>
          <w:sz w:val="20"/>
          <w:szCs w:val="20"/>
        </w:rPr>
        <w:t>18</w:t>
      </w:r>
      <w:proofErr w:type="gramStart"/>
      <w:r w:rsidRPr="009E7CD4">
        <w:rPr>
          <w:sz w:val="20"/>
          <w:szCs w:val="20"/>
        </w:rPr>
        <w:t>.E.060</w:t>
      </w:r>
      <w:proofErr w:type="gramEnd"/>
      <w:r w:rsidRPr="009E7CD4">
        <w:rPr>
          <w:sz w:val="20"/>
          <w:szCs w:val="20"/>
        </w:rPr>
        <w:t xml:space="preserve"> Option on Cross State Air Pollution Rule NOx Ozone Season Group 2 Allowance Future Vintage 2019</w:t>
      </w:r>
    </w:p>
    <w:p w:rsidR="009E7CD4" w:rsidRPr="009E7CD4" w:rsidRDefault="009E7CD4" w:rsidP="009E7CD4">
      <w:pPr>
        <w:rPr>
          <w:sz w:val="20"/>
          <w:szCs w:val="20"/>
        </w:rPr>
      </w:pPr>
      <w:r w:rsidRPr="009E7CD4">
        <w:rPr>
          <w:sz w:val="20"/>
          <w:szCs w:val="20"/>
        </w:rPr>
        <w:t>18</w:t>
      </w:r>
      <w:proofErr w:type="gramStart"/>
      <w:r w:rsidRPr="009E7CD4">
        <w:rPr>
          <w:sz w:val="20"/>
          <w:szCs w:val="20"/>
        </w:rPr>
        <w:t>.E.061</w:t>
      </w:r>
      <w:proofErr w:type="gramEnd"/>
      <w:r w:rsidRPr="009E7CD4">
        <w:rPr>
          <w:sz w:val="20"/>
          <w:szCs w:val="20"/>
        </w:rPr>
        <w:t xml:space="preserve"> Option on Cross State Air Pollution Rule TR SO2 Group 1 Allowance Future</w:t>
      </w:r>
    </w:p>
    <w:p w:rsidR="009E7CD4" w:rsidRPr="009E7CD4" w:rsidRDefault="009E7CD4" w:rsidP="009E7CD4">
      <w:pPr>
        <w:rPr>
          <w:sz w:val="20"/>
          <w:szCs w:val="20"/>
        </w:rPr>
      </w:pPr>
      <w:r w:rsidRPr="009E7CD4">
        <w:rPr>
          <w:sz w:val="20"/>
          <w:szCs w:val="20"/>
        </w:rPr>
        <w:t>18</w:t>
      </w:r>
      <w:proofErr w:type="gramStart"/>
      <w:r w:rsidRPr="009E7CD4">
        <w:rPr>
          <w:sz w:val="20"/>
          <w:szCs w:val="20"/>
        </w:rPr>
        <w:t>.E.062</w:t>
      </w:r>
      <w:proofErr w:type="gramEnd"/>
      <w:r w:rsidRPr="009E7CD4">
        <w:rPr>
          <w:sz w:val="20"/>
          <w:szCs w:val="20"/>
        </w:rPr>
        <w:t xml:space="preserve"> Option on Cross State Air Pollution Rule TR SO2 Group 2 Allowance Future</w:t>
      </w:r>
    </w:p>
    <w:p w:rsidR="009E7CD4" w:rsidRPr="009E7CD4" w:rsidRDefault="009E7CD4" w:rsidP="009E7CD4">
      <w:pPr>
        <w:rPr>
          <w:sz w:val="20"/>
          <w:szCs w:val="20"/>
          <w:u w:val="single"/>
        </w:rPr>
      </w:pPr>
      <w:r w:rsidRPr="009E7CD4">
        <w:rPr>
          <w:sz w:val="20"/>
          <w:szCs w:val="20"/>
          <w:u w:val="single"/>
        </w:rPr>
        <w:t>18</w:t>
      </w:r>
      <w:proofErr w:type="gramStart"/>
      <w:r w:rsidRPr="009E7CD4">
        <w:rPr>
          <w:sz w:val="20"/>
          <w:szCs w:val="20"/>
          <w:u w:val="single"/>
        </w:rPr>
        <w:t>.E.127</w:t>
      </w:r>
      <w:proofErr w:type="gramEnd"/>
      <w:r w:rsidRPr="009E7CD4">
        <w:rPr>
          <w:sz w:val="20"/>
          <w:szCs w:val="20"/>
          <w:u w:val="single"/>
        </w:rPr>
        <w:t xml:space="preserve"> Option on NEPOOL Dual Qualified Compliance Renewable Ener</w:t>
      </w:r>
      <w:r>
        <w:rPr>
          <w:sz w:val="20"/>
          <w:szCs w:val="20"/>
          <w:u w:val="single"/>
        </w:rPr>
        <w:t>gy Certificate Class I Future</w:t>
      </w:r>
    </w:p>
    <w:p w:rsidR="009E7CD4" w:rsidRPr="009E7CD4" w:rsidRDefault="009E7CD4" w:rsidP="009E7CD4">
      <w:pPr>
        <w:rPr>
          <w:sz w:val="20"/>
          <w:szCs w:val="20"/>
          <w:u w:val="single"/>
        </w:rPr>
      </w:pPr>
      <w:r w:rsidRPr="009E7CD4">
        <w:rPr>
          <w:sz w:val="20"/>
          <w:szCs w:val="20"/>
          <w:u w:val="single"/>
        </w:rPr>
        <w:t>18</w:t>
      </w:r>
      <w:proofErr w:type="gramStart"/>
      <w:r w:rsidRPr="009E7CD4">
        <w:rPr>
          <w:sz w:val="20"/>
          <w:szCs w:val="20"/>
          <w:u w:val="single"/>
        </w:rPr>
        <w:t>.E.128</w:t>
      </w:r>
      <w:proofErr w:type="gramEnd"/>
      <w:r w:rsidRPr="009E7CD4">
        <w:rPr>
          <w:sz w:val="20"/>
          <w:szCs w:val="20"/>
          <w:u w:val="single"/>
        </w:rPr>
        <w:t xml:space="preserve"> Option on NEPOOL Dual Qualified Renewable Energy Certificat</w:t>
      </w:r>
      <w:r>
        <w:rPr>
          <w:sz w:val="20"/>
          <w:szCs w:val="20"/>
          <w:u w:val="single"/>
        </w:rPr>
        <w:t>e Class 1 Future</w:t>
      </w:r>
    </w:p>
    <w:p w:rsidR="009E7CD4" w:rsidRPr="009E7CD4" w:rsidRDefault="009E7CD4" w:rsidP="009E7CD4">
      <w:pPr>
        <w:rPr>
          <w:sz w:val="20"/>
          <w:szCs w:val="20"/>
          <w:u w:val="single"/>
        </w:rPr>
      </w:pPr>
      <w:r w:rsidRPr="009E7CD4">
        <w:rPr>
          <w:sz w:val="20"/>
          <w:szCs w:val="20"/>
          <w:u w:val="single"/>
        </w:rPr>
        <w:t>18</w:t>
      </w:r>
      <w:proofErr w:type="gramStart"/>
      <w:r w:rsidRPr="009E7CD4">
        <w:rPr>
          <w:sz w:val="20"/>
          <w:szCs w:val="20"/>
          <w:u w:val="single"/>
        </w:rPr>
        <w:t>.E.1</w:t>
      </w:r>
      <w:r w:rsidR="00896F2C">
        <w:rPr>
          <w:sz w:val="20"/>
          <w:szCs w:val="20"/>
          <w:u w:val="single"/>
        </w:rPr>
        <w:t>29</w:t>
      </w:r>
      <w:proofErr w:type="gramEnd"/>
      <w:r w:rsidRPr="009E7CD4">
        <w:rPr>
          <w:sz w:val="20"/>
          <w:szCs w:val="20"/>
          <w:u w:val="single"/>
        </w:rPr>
        <w:t xml:space="preserve"> Option on MISO Indiana Hub Day-Ahead </w:t>
      </w:r>
      <w:r>
        <w:rPr>
          <w:sz w:val="20"/>
          <w:szCs w:val="20"/>
          <w:u w:val="single"/>
        </w:rPr>
        <w:t>Peak Daily Fixed Price Future</w:t>
      </w:r>
    </w:p>
    <w:p w:rsidR="009E7CD4" w:rsidRPr="009E7CD4" w:rsidRDefault="009E7CD4" w:rsidP="009E7CD4">
      <w:pPr>
        <w:rPr>
          <w:sz w:val="20"/>
          <w:szCs w:val="20"/>
          <w:u w:val="single"/>
        </w:rPr>
      </w:pPr>
      <w:r w:rsidRPr="009E7CD4">
        <w:rPr>
          <w:sz w:val="20"/>
          <w:szCs w:val="20"/>
          <w:u w:val="single"/>
        </w:rPr>
        <w:t>18</w:t>
      </w:r>
      <w:proofErr w:type="gramStart"/>
      <w:r w:rsidRPr="009E7CD4">
        <w:rPr>
          <w:sz w:val="20"/>
          <w:szCs w:val="20"/>
          <w:u w:val="single"/>
        </w:rPr>
        <w:t>.E.13</w:t>
      </w:r>
      <w:r w:rsidR="00896F2C">
        <w:rPr>
          <w:sz w:val="20"/>
          <w:szCs w:val="20"/>
          <w:u w:val="single"/>
        </w:rPr>
        <w:t>0</w:t>
      </w:r>
      <w:proofErr w:type="gramEnd"/>
      <w:r w:rsidRPr="009E7CD4">
        <w:rPr>
          <w:sz w:val="20"/>
          <w:szCs w:val="20"/>
          <w:u w:val="single"/>
        </w:rPr>
        <w:t xml:space="preserve"> Option on PJM AEP Dayton Hub Day-Ahead </w:t>
      </w:r>
      <w:r>
        <w:rPr>
          <w:sz w:val="20"/>
          <w:szCs w:val="20"/>
          <w:u w:val="single"/>
        </w:rPr>
        <w:t>Peak Daily Fixed Price Future</w:t>
      </w:r>
    </w:p>
    <w:p w:rsidR="008F532B" w:rsidRDefault="009E7CD4" w:rsidP="009E7CD4">
      <w:pPr>
        <w:rPr>
          <w:sz w:val="20"/>
          <w:szCs w:val="20"/>
          <w:u w:val="single"/>
        </w:rPr>
      </w:pPr>
      <w:r w:rsidRPr="009E7CD4">
        <w:rPr>
          <w:sz w:val="20"/>
          <w:szCs w:val="20"/>
          <w:u w:val="single"/>
        </w:rPr>
        <w:t>18</w:t>
      </w:r>
      <w:proofErr w:type="gramStart"/>
      <w:r w:rsidRPr="009E7CD4">
        <w:rPr>
          <w:sz w:val="20"/>
          <w:szCs w:val="20"/>
          <w:u w:val="single"/>
        </w:rPr>
        <w:t>.E.13</w:t>
      </w:r>
      <w:r w:rsidR="00896F2C">
        <w:rPr>
          <w:sz w:val="20"/>
          <w:szCs w:val="20"/>
          <w:u w:val="single"/>
        </w:rPr>
        <w:t>1</w:t>
      </w:r>
      <w:proofErr w:type="gramEnd"/>
      <w:r w:rsidRPr="009E7CD4">
        <w:rPr>
          <w:sz w:val="20"/>
          <w:szCs w:val="20"/>
          <w:u w:val="single"/>
        </w:rPr>
        <w:t xml:space="preserve"> Option on PJM NI Hub Day-Ahead Peak Daily Fixed Price Future</w:t>
      </w:r>
    </w:p>
    <w:p w:rsidR="009E7CD4" w:rsidRPr="009E7CD4" w:rsidRDefault="009E7CD4" w:rsidP="009E7CD4">
      <w:pPr>
        <w:rPr>
          <w:sz w:val="20"/>
          <w:szCs w:val="20"/>
          <w:u w:val="single"/>
        </w:rPr>
      </w:pPr>
      <w:r w:rsidRPr="009E7CD4">
        <w:rPr>
          <w:sz w:val="20"/>
          <w:szCs w:val="20"/>
          <w:u w:val="single"/>
        </w:rPr>
        <w:t>18</w:t>
      </w:r>
      <w:proofErr w:type="gramStart"/>
      <w:r w:rsidRPr="009E7CD4">
        <w:rPr>
          <w:sz w:val="20"/>
          <w:szCs w:val="20"/>
          <w:u w:val="single"/>
        </w:rPr>
        <w:t>.E.13</w:t>
      </w:r>
      <w:r w:rsidR="00896F2C">
        <w:rPr>
          <w:sz w:val="20"/>
          <w:szCs w:val="20"/>
          <w:u w:val="single"/>
        </w:rPr>
        <w:t>2</w:t>
      </w:r>
      <w:proofErr w:type="gramEnd"/>
      <w:r w:rsidRPr="009E7CD4">
        <w:rPr>
          <w:sz w:val="20"/>
          <w:szCs w:val="20"/>
          <w:u w:val="single"/>
        </w:rPr>
        <w:t xml:space="preserve"> Option on </w:t>
      </w:r>
      <w:proofErr w:type="spellStart"/>
      <w:r w:rsidRPr="009E7CD4">
        <w:rPr>
          <w:sz w:val="20"/>
          <w:szCs w:val="20"/>
          <w:u w:val="single"/>
        </w:rPr>
        <w:t>Soca</w:t>
      </w:r>
      <w:r>
        <w:rPr>
          <w:sz w:val="20"/>
          <w:szCs w:val="20"/>
          <w:u w:val="single"/>
        </w:rPr>
        <w:t>l</w:t>
      </w:r>
      <w:proofErr w:type="spellEnd"/>
      <w:r>
        <w:rPr>
          <w:sz w:val="20"/>
          <w:szCs w:val="20"/>
          <w:u w:val="single"/>
        </w:rPr>
        <w:t xml:space="preserve"> </w:t>
      </w:r>
      <w:proofErr w:type="spellStart"/>
      <w:r>
        <w:rPr>
          <w:sz w:val="20"/>
          <w:szCs w:val="20"/>
          <w:u w:val="single"/>
        </w:rPr>
        <w:t>Citygate</w:t>
      </w:r>
      <w:proofErr w:type="spellEnd"/>
      <w:r>
        <w:rPr>
          <w:sz w:val="20"/>
          <w:szCs w:val="20"/>
          <w:u w:val="single"/>
        </w:rPr>
        <w:t xml:space="preserve"> Fixed Price Future</w:t>
      </w:r>
    </w:p>
    <w:p w:rsidR="009E7CD4" w:rsidRPr="009E7CD4" w:rsidRDefault="009E7CD4" w:rsidP="009E7CD4">
      <w:pPr>
        <w:rPr>
          <w:b/>
          <w:sz w:val="20"/>
          <w:szCs w:val="20"/>
          <w:u w:val="single"/>
        </w:rPr>
      </w:pPr>
    </w:p>
    <w:p w:rsidR="008F532B" w:rsidRPr="00FB3DCD" w:rsidRDefault="008F532B" w:rsidP="008F532B">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457268" w:rsidRDefault="00AC0617" w:rsidP="00457268">
      <w:pPr>
        <w:rPr>
          <w:rFonts w:eastAsia="Calibri"/>
          <w:b/>
          <w:sz w:val="20"/>
          <w:szCs w:val="20"/>
        </w:rPr>
      </w:pPr>
      <w:r w:rsidRPr="00FB3DCD">
        <w:rPr>
          <w:rFonts w:eastAsia="Calibri"/>
          <w:b/>
          <w:sz w:val="20"/>
          <w:szCs w:val="20"/>
        </w:rPr>
        <w:br w:type="page"/>
      </w:r>
      <w:r w:rsidR="00457268" w:rsidRPr="00457268">
        <w:rPr>
          <w:rFonts w:eastAsia="Calibri"/>
          <w:b/>
          <w:sz w:val="20"/>
          <w:szCs w:val="20"/>
        </w:rPr>
        <w:lastRenderedPageBreak/>
        <w:t>18</w:t>
      </w:r>
      <w:proofErr w:type="gramStart"/>
      <w:r w:rsidR="00457268" w:rsidRPr="00457268">
        <w:rPr>
          <w:rFonts w:eastAsia="Calibri"/>
          <w:b/>
          <w:sz w:val="20"/>
          <w:szCs w:val="20"/>
        </w:rPr>
        <w:t>.E.047</w:t>
      </w:r>
      <w:proofErr w:type="gramEnd"/>
      <w:r w:rsidR="00457268" w:rsidRPr="00457268">
        <w:rPr>
          <w:rFonts w:eastAsia="Calibri"/>
          <w:b/>
          <w:sz w:val="20"/>
          <w:szCs w:val="20"/>
        </w:rPr>
        <w:t xml:space="preserve"> Option on Regional G</w:t>
      </w:r>
      <w:r w:rsidR="005E1B5F">
        <w:rPr>
          <w:rFonts w:eastAsia="Calibri"/>
          <w:b/>
          <w:sz w:val="20"/>
          <w:szCs w:val="20"/>
        </w:rPr>
        <w:t>reenhouse Gas Initiative Future</w:t>
      </w:r>
    </w:p>
    <w:p w:rsidR="005E1B5F" w:rsidRPr="00457268" w:rsidRDefault="005E1B5F" w:rsidP="00457268">
      <w:pPr>
        <w:rPr>
          <w:rFonts w:eastAsia="Calibri"/>
          <w:b/>
          <w:sz w:val="20"/>
          <w:szCs w:val="20"/>
        </w:rPr>
      </w:pPr>
    </w:p>
    <w:p w:rsidR="00457268" w:rsidRDefault="00457268" w:rsidP="00457268">
      <w:pPr>
        <w:rPr>
          <w:rFonts w:eastAsia="Calibri"/>
          <w:sz w:val="20"/>
          <w:szCs w:val="20"/>
        </w:rPr>
      </w:pPr>
      <w:r w:rsidRPr="00457268">
        <w:rPr>
          <w:rFonts w:eastAsia="Calibri"/>
          <w:b/>
          <w:sz w:val="20"/>
          <w:szCs w:val="20"/>
        </w:rPr>
        <w:t>Contract Description:</w:t>
      </w:r>
      <w:r>
        <w:rPr>
          <w:rFonts w:eastAsia="Calibri"/>
          <w:sz w:val="20"/>
          <w:szCs w:val="20"/>
        </w:rPr>
        <w:t xml:space="preserve"> </w:t>
      </w:r>
      <w:r w:rsidRPr="00457268">
        <w:rPr>
          <w:rFonts w:eastAsia="Calibri"/>
          <w:sz w:val="20"/>
          <w:szCs w:val="20"/>
        </w:rPr>
        <w:t>An Option on the corresponding month of the Regional Greenhouse Gas Initiative Future</w:t>
      </w:r>
    </w:p>
    <w:p w:rsidR="005E1B5F" w:rsidRPr="00457268" w:rsidRDefault="005E1B5F" w:rsidP="00457268">
      <w:pPr>
        <w:rPr>
          <w:rFonts w:eastAsia="Calibri"/>
          <w:sz w:val="20"/>
          <w:szCs w:val="20"/>
        </w:rPr>
      </w:pPr>
    </w:p>
    <w:p w:rsidR="005E1B5F" w:rsidRPr="005E1B5F" w:rsidRDefault="00457268" w:rsidP="005E1B5F">
      <w:pPr>
        <w:rPr>
          <w:rFonts w:eastAsia="Calibri"/>
          <w:sz w:val="20"/>
          <w:szCs w:val="20"/>
        </w:rPr>
      </w:pPr>
      <w:r w:rsidRPr="00457268">
        <w:rPr>
          <w:rFonts w:eastAsia="Calibri"/>
          <w:b/>
          <w:sz w:val="20"/>
          <w:szCs w:val="20"/>
        </w:rPr>
        <w:t>Contract Symbol:</w:t>
      </w:r>
      <w:r>
        <w:rPr>
          <w:rFonts w:eastAsia="Calibri"/>
          <w:b/>
          <w:sz w:val="20"/>
          <w:szCs w:val="20"/>
        </w:rPr>
        <w:t xml:space="preserve"> </w:t>
      </w:r>
      <w:r w:rsidR="005E1B5F">
        <w:rPr>
          <w:rFonts w:eastAsia="Calibri"/>
          <w:b/>
          <w:sz w:val="20"/>
          <w:szCs w:val="20"/>
        </w:rPr>
        <w:tab/>
      </w:r>
      <w:r w:rsidR="005E1B5F" w:rsidRPr="005E1B5F">
        <w:rPr>
          <w:rFonts w:eastAsia="Calibri"/>
          <w:sz w:val="20"/>
          <w:szCs w:val="20"/>
        </w:rPr>
        <w:t>Vintage 2013: RGL Vintage 2014: RGM, Vintage 2015: RGN, Vintage 2016: RGO,</w:t>
      </w:r>
    </w:p>
    <w:p w:rsidR="005E1B5F" w:rsidRPr="005E1B5F" w:rsidRDefault="005E1B5F" w:rsidP="005E1B5F">
      <w:pPr>
        <w:ind w:left="1440" w:firstLine="720"/>
        <w:rPr>
          <w:rFonts w:eastAsia="Calibri"/>
          <w:sz w:val="20"/>
          <w:szCs w:val="20"/>
        </w:rPr>
      </w:pPr>
      <w:r w:rsidRPr="005E1B5F">
        <w:rPr>
          <w:rFonts w:eastAsia="Calibri"/>
          <w:sz w:val="20"/>
          <w:szCs w:val="20"/>
        </w:rPr>
        <w:t>Vintage 2017: RGP, Vintage 2018: RGQ, Vintage 2019: RGR, Vintage 2020: RGS,</w:t>
      </w:r>
    </w:p>
    <w:p w:rsidR="00457268" w:rsidRDefault="005E1B5F" w:rsidP="005E1B5F">
      <w:pPr>
        <w:ind w:left="1440" w:firstLine="720"/>
        <w:rPr>
          <w:rFonts w:eastAsia="Calibri"/>
          <w:sz w:val="20"/>
          <w:szCs w:val="20"/>
        </w:rPr>
      </w:pPr>
      <w:r w:rsidRPr="005E1B5F">
        <w:rPr>
          <w:rFonts w:eastAsia="Calibri"/>
          <w:sz w:val="20"/>
          <w:szCs w:val="20"/>
        </w:rPr>
        <w:t>Vintage 2021: RGT</w:t>
      </w:r>
      <w:r>
        <w:rPr>
          <w:rFonts w:eastAsia="Calibri"/>
          <w:sz w:val="20"/>
          <w:szCs w:val="20"/>
        </w:rPr>
        <w:t xml:space="preserve">, </w:t>
      </w:r>
      <w:r w:rsidR="00457268" w:rsidRPr="005E1B5F">
        <w:rPr>
          <w:rFonts w:eastAsia="Calibri"/>
          <w:sz w:val="20"/>
          <w:szCs w:val="20"/>
          <w:u w:val="single"/>
        </w:rPr>
        <w:t>RGU Vintage 2022</w:t>
      </w:r>
    </w:p>
    <w:p w:rsidR="005E1B5F" w:rsidRPr="00457268" w:rsidRDefault="005E1B5F" w:rsidP="005E1B5F">
      <w:pPr>
        <w:ind w:left="1440" w:firstLine="720"/>
        <w:rPr>
          <w:rFonts w:eastAsia="Calibri"/>
          <w:sz w:val="20"/>
          <w:szCs w:val="20"/>
        </w:rPr>
      </w:pPr>
    </w:p>
    <w:p w:rsidR="00457268" w:rsidRDefault="00457268" w:rsidP="00457268">
      <w:pPr>
        <w:rPr>
          <w:rFonts w:eastAsia="Calibri"/>
          <w:sz w:val="20"/>
          <w:szCs w:val="20"/>
        </w:rPr>
      </w:pPr>
      <w:r w:rsidRPr="00457268">
        <w:rPr>
          <w:rFonts w:eastAsia="Calibri"/>
          <w:b/>
          <w:sz w:val="20"/>
          <w:szCs w:val="20"/>
        </w:rPr>
        <w:t>Settlement Method:</w:t>
      </w:r>
      <w:r>
        <w:rPr>
          <w:rFonts w:eastAsia="Calibri"/>
          <w:sz w:val="20"/>
          <w:szCs w:val="20"/>
        </w:rPr>
        <w:t xml:space="preserve"> </w:t>
      </w:r>
      <w:r w:rsidRPr="00457268">
        <w:rPr>
          <w:rFonts w:eastAsia="Calibri"/>
          <w:sz w:val="20"/>
          <w:szCs w:val="20"/>
        </w:rPr>
        <w:t>Exercise into Underlying Futures Contract</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Contract Size:</w:t>
      </w:r>
      <w:r>
        <w:rPr>
          <w:rFonts w:eastAsia="Calibri"/>
          <w:sz w:val="20"/>
          <w:szCs w:val="20"/>
        </w:rPr>
        <w:t xml:space="preserve"> </w:t>
      </w:r>
      <w:r w:rsidRPr="00457268">
        <w:rPr>
          <w:rFonts w:eastAsia="Calibri"/>
          <w:sz w:val="20"/>
          <w:szCs w:val="20"/>
        </w:rPr>
        <w:t>1 Regional Greenhouse Gas Initiative Futures Contract</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Currency:</w:t>
      </w:r>
      <w:r>
        <w:rPr>
          <w:rFonts w:eastAsia="Calibri"/>
          <w:sz w:val="20"/>
          <w:szCs w:val="20"/>
        </w:rPr>
        <w:t xml:space="preserve"> </w:t>
      </w:r>
      <w:r w:rsidRPr="00457268">
        <w:rPr>
          <w:rFonts w:eastAsia="Calibri"/>
          <w:sz w:val="20"/>
          <w:szCs w:val="20"/>
        </w:rPr>
        <w:t>USD</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Minimum Price Fluctuation:</w:t>
      </w:r>
      <w:r>
        <w:rPr>
          <w:rFonts w:eastAsia="Calibri"/>
          <w:sz w:val="20"/>
          <w:szCs w:val="20"/>
        </w:rPr>
        <w:t xml:space="preserve"> </w:t>
      </w:r>
      <w:r w:rsidRPr="00457268">
        <w:rPr>
          <w:rFonts w:eastAsia="Calibri"/>
          <w:sz w:val="20"/>
          <w:szCs w:val="20"/>
        </w:rPr>
        <w:t>The price quotation convention shall be One cent ($0.01) per RGGI CO2 Allowance; minimum price fluctuation may vary by trade type. Please see Table in Resolution 1 to this Chapter 18.</w:t>
      </w:r>
    </w:p>
    <w:p w:rsidR="005E1B5F" w:rsidRPr="00457268" w:rsidRDefault="005E1B5F" w:rsidP="00457268">
      <w:pPr>
        <w:rPr>
          <w:rFonts w:eastAsia="Calibri"/>
          <w:sz w:val="20"/>
          <w:szCs w:val="20"/>
        </w:rPr>
      </w:pPr>
    </w:p>
    <w:p w:rsidR="00457268" w:rsidRPr="00457268" w:rsidRDefault="00457268" w:rsidP="005E1B5F">
      <w:pPr>
        <w:ind w:left="1440" w:hanging="1440"/>
        <w:rPr>
          <w:rFonts w:eastAsia="Calibri"/>
          <w:sz w:val="20"/>
          <w:szCs w:val="20"/>
        </w:rPr>
      </w:pPr>
      <w:proofErr w:type="gramStart"/>
      <w:r w:rsidRPr="00457268">
        <w:rPr>
          <w:rFonts w:eastAsia="Calibri"/>
          <w:b/>
          <w:sz w:val="20"/>
          <w:szCs w:val="20"/>
        </w:rPr>
        <w:t>Listing Cycle:</w:t>
      </w:r>
      <w:r w:rsidR="005E1B5F">
        <w:rPr>
          <w:rFonts w:eastAsia="Calibri"/>
          <w:sz w:val="20"/>
          <w:szCs w:val="20"/>
        </w:rPr>
        <w:tab/>
      </w:r>
      <w:r w:rsidRPr="00457268">
        <w:rPr>
          <w:rFonts w:eastAsia="Calibri"/>
          <w:sz w:val="20"/>
          <w:szCs w:val="20"/>
        </w:rPr>
        <w:t>1. The Exchange may list monthly contracts in the Standard Cycle or any other calendar month it determines for the current year and forward for up to ten years.</w:t>
      </w:r>
      <w:proofErr w:type="gramEnd"/>
      <w:r w:rsidRPr="00457268">
        <w:rPr>
          <w:rFonts w:eastAsia="Calibri"/>
          <w:sz w:val="20"/>
          <w:szCs w:val="20"/>
        </w:rPr>
        <w:t xml:space="preserve"> </w:t>
      </w:r>
    </w:p>
    <w:p w:rsidR="00457268" w:rsidRPr="00457268" w:rsidRDefault="00457268" w:rsidP="00457268">
      <w:pPr>
        <w:rPr>
          <w:rFonts w:eastAsia="Calibri"/>
          <w:sz w:val="20"/>
          <w:szCs w:val="20"/>
        </w:rPr>
      </w:pPr>
    </w:p>
    <w:p w:rsidR="00457268" w:rsidRDefault="00457268" w:rsidP="005E1B5F">
      <w:pPr>
        <w:ind w:left="1440"/>
        <w:rPr>
          <w:rFonts w:eastAsia="Calibri"/>
          <w:sz w:val="20"/>
          <w:szCs w:val="20"/>
        </w:rPr>
      </w:pPr>
      <w:r w:rsidRPr="00457268">
        <w:rPr>
          <w:rFonts w:eastAsia="Calibri"/>
          <w:sz w:val="20"/>
          <w:szCs w:val="20"/>
        </w:rPr>
        <w:t>2. The Standard Cycle is: January, February, March, April, May, June, July, August, September, October, November and December</w:t>
      </w:r>
      <w:r w:rsidRPr="00457268">
        <w:rPr>
          <w:rFonts w:eastAsia="Calibri"/>
          <w:sz w:val="20"/>
          <w:szCs w:val="20"/>
        </w:rPr>
        <w:tab/>
      </w:r>
    </w:p>
    <w:p w:rsidR="005E1B5F" w:rsidRPr="00457268" w:rsidRDefault="005E1B5F" w:rsidP="005E1B5F">
      <w:pPr>
        <w:ind w:left="1440"/>
        <w:rPr>
          <w:rFonts w:eastAsia="Calibri"/>
          <w:sz w:val="20"/>
          <w:szCs w:val="20"/>
        </w:rPr>
      </w:pPr>
    </w:p>
    <w:p w:rsidR="00457268" w:rsidRDefault="00457268" w:rsidP="00457268">
      <w:pPr>
        <w:rPr>
          <w:rFonts w:eastAsia="Calibri"/>
          <w:sz w:val="20"/>
          <w:szCs w:val="20"/>
        </w:rPr>
      </w:pPr>
      <w:r w:rsidRPr="00457268">
        <w:rPr>
          <w:rFonts w:eastAsia="Calibri"/>
          <w:b/>
          <w:sz w:val="20"/>
          <w:szCs w:val="20"/>
        </w:rPr>
        <w:t>Strike Price Intervals:</w:t>
      </w:r>
      <w:r>
        <w:rPr>
          <w:rFonts w:eastAsia="Calibri"/>
          <w:sz w:val="20"/>
          <w:szCs w:val="20"/>
        </w:rPr>
        <w:t xml:space="preserve"> </w:t>
      </w:r>
      <w:r w:rsidRPr="00457268">
        <w:rPr>
          <w:rFonts w:eastAsia="Calibri"/>
          <w:sz w:val="20"/>
          <w:szCs w:val="20"/>
        </w:rPr>
        <w:t>A minimum of ten Strike Prices in increments of $0.05 above and below the at-the-money Strike Price. Strike Price boundaries are adjusted according to futures price movements. User-defined Strike Prices are allowed in $0.05 increments</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Last Trading Day:</w:t>
      </w:r>
      <w:r>
        <w:rPr>
          <w:rFonts w:eastAsia="Calibri"/>
          <w:sz w:val="20"/>
          <w:szCs w:val="20"/>
        </w:rPr>
        <w:t xml:space="preserve"> </w:t>
      </w:r>
      <w:r w:rsidRPr="00457268">
        <w:rPr>
          <w:rFonts w:eastAsia="Calibri"/>
          <w:sz w:val="20"/>
          <w:szCs w:val="20"/>
        </w:rPr>
        <w:t>At 4:00 pm EPT on the 15th calendar day of the delivery month. Where the 15th calendar day is not a Business Day, the Last Trading Day shall be the first Business Day following the 15th calendar day of the delivery month.</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Option Style:</w:t>
      </w:r>
      <w:r>
        <w:rPr>
          <w:rFonts w:eastAsia="Calibri"/>
          <w:sz w:val="20"/>
          <w:szCs w:val="20"/>
        </w:rPr>
        <w:t xml:space="preserve"> </w:t>
      </w:r>
      <w:r w:rsidRPr="00457268">
        <w:rPr>
          <w:rFonts w:eastAsia="Calibri"/>
          <w:sz w:val="20"/>
          <w:szCs w:val="20"/>
        </w:rPr>
        <w:t>European</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Exercise Method:</w:t>
      </w:r>
      <w:r>
        <w:rPr>
          <w:rFonts w:eastAsia="Calibri"/>
          <w:sz w:val="20"/>
          <w:szCs w:val="20"/>
        </w:rPr>
        <w:t xml:space="preserve"> </w:t>
      </w:r>
      <w:r w:rsidRPr="00457268">
        <w:rPr>
          <w:rFonts w:eastAsia="Calibri"/>
          <w:sz w:val="20"/>
          <w:szCs w:val="20"/>
        </w:rPr>
        <w:t>Automatic</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Exercise procedure:</w:t>
      </w:r>
      <w:r>
        <w:rPr>
          <w:rFonts w:eastAsia="Calibri"/>
          <w:sz w:val="20"/>
          <w:szCs w:val="20"/>
        </w:rPr>
        <w:t xml:space="preserve"> </w:t>
      </w:r>
      <w:r w:rsidRPr="00457268">
        <w:rPr>
          <w:rFonts w:eastAsia="Calibri"/>
          <w:sz w:val="20"/>
          <w:szCs w:val="20"/>
        </w:rPr>
        <w:t>Clearing Members shall provide exercise and abandon instructions to the Clearing Organization in accordance with the Clearing Organization rules</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Exercise time:</w:t>
      </w:r>
      <w:r>
        <w:rPr>
          <w:rFonts w:eastAsia="Calibri"/>
          <w:sz w:val="20"/>
          <w:szCs w:val="20"/>
        </w:rPr>
        <w:t xml:space="preserve"> </w:t>
      </w:r>
      <w:r w:rsidRPr="00457268">
        <w:rPr>
          <w:rFonts w:eastAsia="Calibri"/>
          <w:sz w:val="20"/>
          <w:szCs w:val="20"/>
        </w:rPr>
        <w:t>5:30 pm EPT on the Last Trading Day</w:t>
      </w:r>
    </w:p>
    <w:p w:rsidR="005E1B5F" w:rsidRPr="00457268" w:rsidRDefault="005E1B5F" w:rsidP="00457268">
      <w:pPr>
        <w:rPr>
          <w:rFonts w:eastAsia="Calibri"/>
          <w:sz w:val="20"/>
          <w:szCs w:val="20"/>
        </w:rPr>
      </w:pPr>
    </w:p>
    <w:p w:rsidR="00457268" w:rsidRDefault="00457268" w:rsidP="00457268">
      <w:pPr>
        <w:rPr>
          <w:rFonts w:eastAsia="Calibri"/>
          <w:sz w:val="20"/>
          <w:szCs w:val="20"/>
        </w:rPr>
      </w:pPr>
      <w:r w:rsidRPr="00457268">
        <w:rPr>
          <w:rFonts w:eastAsia="Calibri"/>
          <w:b/>
          <w:sz w:val="20"/>
          <w:szCs w:val="20"/>
        </w:rPr>
        <w:t>MIC Code:</w:t>
      </w:r>
      <w:r>
        <w:rPr>
          <w:rFonts w:eastAsia="Calibri"/>
          <w:sz w:val="20"/>
          <w:szCs w:val="20"/>
        </w:rPr>
        <w:t xml:space="preserve"> </w:t>
      </w:r>
      <w:r w:rsidRPr="00457268">
        <w:rPr>
          <w:rFonts w:eastAsia="Calibri"/>
          <w:sz w:val="20"/>
          <w:szCs w:val="20"/>
        </w:rPr>
        <w:t>IFED</w:t>
      </w:r>
    </w:p>
    <w:p w:rsidR="005E1B5F" w:rsidRPr="00457268" w:rsidRDefault="005E1B5F" w:rsidP="00457268">
      <w:pPr>
        <w:rPr>
          <w:rFonts w:eastAsia="Calibri"/>
          <w:sz w:val="20"/>
          <w:szCs w:val="20"/>
        </w:rPr>
      </w:pPr>
    </w:p>
    <w:p w:rsidR="005E1B5F" w:rsidRDefault="00457268">
      <w:pPr>
        <w:rPr>
          <w:rFonts w:eastAsia="Calibri"/>
          <w:sz w:val="20"/>
          <w:szCs w:val="20"/>
        </w:rPr>
      </w:pPr>
      <w:r w:rsidRPr="00457268">
        <w:rPr>
          <w:rFonts w:eastAsia="Calibri"/>
          <w:b/>
          <w:sz w:val="20"/>
          <w:szCs w:val="20"/>
        </w:rPr>
        <w:t>Clearing Venue:</w:t>
      </w:r>
      <w:r>
        <w:rPr>
          <w:rFonts w:eastAsia="Calibri"/>
          <w:sz w:val="20"/>
          <w:szCs w:val="20"/>
        </w:rPr>
        <w:t xml:space="preserve"> </w:t>
      </w:r>
      <w:r w:rsidRPr="00457268">
        <w:rPr>
          <w:rFonts w:eastAsia="Calibri"/>
          <w:sz w:val="20"/>
          <w:szCs w:val="20"/>
        </w:rPr>
        <w:t>ICEU</w:t>
      </w:r>
      <w:r w:rsidRPr="00457268">
        <w:rPr>
          <w:rFonts w:eastAsia="Calibri"/>
          <w:sz w:val="20"/>
          <w:szCs w:val="20"/>
        </w:rPr>
        <w:br w:type="page"/>
      </w:r>
    </w:p>
    <w:p w:rsidR="00457268" w:rsidRPr="005E1B5F" w:rsidRDefault="00457268" w:rsidP="00457268">
      <w:pPr>
        <w:rPr>
          <w:rFonts w:eastAsia="Calibri"/>
          <w:sz w:val="20"/>
          <w:szCs w:val="20"/>
        </w:rPr>
      </w:pPr>
    </w:p>
    <w:p w:rsidR="005E1B5F" w:rsidRDefault="005E1B5F" w:rsidP="005E1B5F">
      <w:pPr>
        <w:rPr>
          <w:rFonts w:eastAsia="Calibri"/>
          <w:b/>
          <w:sz w:val="20"/>
          <w:szCs w:val="20"/>
        </w:rPr>
      </w:pPr>
      <w:r w:rsidRPr="005E1B5F">
        <w:rPr>
          <w:rFonts w:eastAsia="Calibri"/>
          <w:b/>
          <w:sz w:val="20"/>
          <w:szCs w:val="20"/>
        </w:rPr>
        <w:t>18</w:t>
      </w:r>
      <w:proofErr w:type="gramStart"/>
      <w:r w:rsidRPr="005E1B5F">
        <w:rPr>
          <w:rFonts w:eastAsia="Calibri"/>
          <w:b/>
          <w:sz w:val="20"/>
          <w:szCs w:val="20"/>
        </w:rPr>
        <w:t>.E.059</w:t>
      </w:r>
      <w:proofErr w:type="gramEnd"/>
      <w:r w:rsidRPr="005E1B5F">
        <w:rPr>
          <w:rFonts w:eastAsia="Calibri"/>
          <w:b/>
          <w:sz w:val="20"/>
          <w:szCs w:val="20"/>
        </w:rPr>
        <w:t xml:space="preserve"> Option on Cross State Air Pollution TR NOx Annual Allowance </w:t>
      </w:r>
      <w:r>
        <w:rPr>
          <w:rFonts w:eastAsia="Calibri"/>
          <w:b/>
          <w:sz w:val="20"/>
          <w:szCs w:val="20"/>
        </w:rPr>
        <w:t>Future - Vintage 2015 and After</w:t>
      </w:r>
    </w:p>
    <w:p w:rsidR="005E1B5F" w:rsidRPr="005E1B5F" w:rsidRDefault="005E1B5F" w:rsidP="005E1B5F">
      <w:pPr>
        <w:rPr>
          <w:rFonts w:eastAsia="Calibri"/>
          <w:b/>
          <w:sz w:val="20"/>
          <w:szCs w:val="20"/>
        </w:rPr>
      </w:pPr>
    </w:p>
    <w:p w:rsidR="005E1B5F" w:rsidRDefault="005E1B5F" w:rsidP="005E1B5F">
      <w:pPr>
        <w:rPr>
          <w:rFonts w:eastAsia="Calibri"/>
          <w:sz w:val="20"/>
          <w:szCs w:val="20"/>
        </w:rPr>
      </w:pPr>
      <w:r w:rsidRPr="005E1B5F">
        <w:rPr>
          <w:rFonts w:eastAsia="Calibri"/>
          <w:b/>
          <w:sz w:val="20"/>
          <w:szCs w:val="20"/>
        </w:rPr>
        <w:t>Contract Description:</w:t>
      </w:r>
      <w:r>
        <w:rPr>
          <w:rFonts w:eastAsia="Calibri"/>
          <w:sz w:val="20"/>
          <w:szCs w:val="20"/>
        </w:rPr>
        <w:t xml:space="preserve"> </w:t>
      </w:r>
      <w:r w:rsidRPr="005E1B5F">
        <w:rPr>
          <w:rFonts w:eastAsia="Calibri"/>
          <w:sz w:val="20"/>
          <w:szCs w:val="20"/>
        </w:rPr>
        <w:t>An Option on the corresponding month of the Cross State Air Pollution TR NOx Annual Allowance Vintage 2019 Future</w:t>
      </w:r>
    </w:p>
    <w:p w:rsidR="005E1B5F" w:rsidRPr="005E1B5F" w:rsidRDefault="005E1B5F" w:rsidP="005E1B5F">
      <w:pPr>
        <w:rPr>
          <w:rFonts w:eastAsia="Calibri"/>
          <w:sz w:val="20"/>
          <w:szCs w:val="20"/>
        </w:rPr>
      </w:pPr>
    </w:p>
    <w:p w:rsidR="005E1B5F" w:rsidRDefault="005E1B5F" w:rsidP="005E1B5F">
      <w:pPr>
        <w:rPr>
          <w:rFonts w:eastAsia="Calibri"/>
          <w:sz w:val="20"/>
          <w:szCs w:val="20"/>
          <w:u w:val="single"/>
        </w:rPr>
      </w:pPr>
      <w:r w:rsidRPr="005E1B5F">
        <w:rPr>
          <w:rFonts w:eastAsia="Calibri"/>
          <w:b/>
          <w:sz w:val="20"/>
          <w:szCs w:val="20"/>
        </w:rPr>
        <w:t>Contract Symbol:</w:t>
      </w:r>
      <w:r>
        <w:rPr>
          <w:rFonts w:eastAsia="Calibri"/>
          <w:b/>
          <w:sz w:val="20"/>
          <w:szCs w:val="20"/>
        </w:rPr>
        <w:t xml:space="preserve"> </w:t>
      </w:r>
      <w:r w:rsidRPr="005E1B5F">
        <w:rPr>
          <w:rFonts w:eastAsia="Calibri"/>
          <w:sz w:val="20"/>
          <w:szCs w:val="20"/>
        </w:rPr>
        <w:t>NAL: Vintage 2015, NAN: Vintage 2016</w:t>
      </w:r>
      <w:r>
        <w:rPr>
          <w:rFonts w:eastAsia="Calibri"/>
          <w:sz w:val="20"/>
          <w:szCs w:val="20"/>
        </w:rPr>
        <w:t xml:space="preserve">, </w:t>
      </w:r>
      <w:r w:rsidRPr="005E1B5F">
        <w:rPr>
          <w:rFonts w:eastAsia="Calibri"/>
          <w:sz w:val="20"/>
          <w:szCs w:val="20"/>
          <w:u w:val="single"/>
        </w:rPr>
        <w:t>NAR: Vintage 2019</w:t>
      </w:r>
    </w:p>
    <w:p w:rsidR="005E1B5F" w:rsidRPr="005E1B5F" w:rsidRDefault="005E1B5F" w:rsidP="005E1B5F">
      <w:pPr>
        <w:rPr>
          <w:rFonts w:eastAsia="Calibri"/>
          <w:sz w:val="20"/>
          <w:szCs w:val="20"/>
        </w:rPr>
      </w:pPr>
    </w:p>
    <w:p w:rsidR="005E1B5F" w:rsidRDefault="005E1B5F" w:rsidP="005E1B5F">
      <w:pPr>
        <w:rPr>
          <w:rFonts w:eastAsia="Calibri"/>
          <w:sz w:val="20"/>
          <w:szCs w:val="20"/>
        </w:rPr>
      </w:pPr>
      <w:r w:rsidRPr="005E1B5F">
        <w:rPr>
          <w:rFonts w:eastAsia="Calibri"/>
          <w:b/>
          <w:sz w:val="20"/>
          <w:szCs w:val="20"/>
        </w:rPr>
        <w:t>Settlement Method:</w:t>
      </w:r>
      <w:r>
        <w:rPr>
          <w:rFonts w:eastAsia="Calibri"/>
          <w:sz w:val="20"/>
          <w:szCs w:val="20"/>
        </w:rPr>
        <w:t xml:space="preserve"> </w:t>
      </w:r>
      <w:r w:rsidRPr="005E1B5F">
        <w:rPr>
          <w:rFonts w:eastAsia="Calibri"/>
          <w:sz w:val="20"/>
          <w:szCs w:val="20"/>
        </w:rPr>
        <w:t>Exercise into Underlying Futures Contract</w:t>
      </w:r>
    </w:p>
    <w:p w:rsidR="005E1B5F" w:rsidRPr="005E1B5F" w:rsidRDefault="005E1B5F" w:rsidP="005E1B5F">
      <w:pPr>
        <w:rPr>
          <w:rFonts w:eastAsia="Calibri"/>
          <w:sz w:val="20"/>
          <w:szCs w:val="20"/>
        </w:rPr>
      </w:pPr>
    </w:p>
    <w:p w:rsidR="005E1B5F" w:rsidRPr="005E1B5F" w:rsidRDefault="005E1B5F" w:rsidP="005E1B5F">
      <w:pPr>
        <w:rPr>
          <w:rFonts w:eastAsia="Calibri"/>
          <w:sz w:val="20"/>
          <w:szCs w:val="20"/>
        </w:rPr>
      </w:pPr>
      <w:r w:rsidRPr="005E1B5F">
        <w:rPr>
          <w:rFonts w:eastAsia="Calibri"/>
          <w:b/>
          <w:sz w:val="20"/>
          <w:szCs w:val="20"/>
        </w:rPr>
        <w:t>Contract Size:</w:t>
      </w:r>
      <w:r>
        <w:rPr>
          <w:rFonts w:eastAsia="Calibri"/>
          <w:sz w:val="20"/>
          <w:szCs w:val="20"/>
        </w:rPr>
        <w:t xml:space="preserve"> </w:t>
      </w:r>
      <w:r w:rsidRPr="005E1B5F">
        <w:rPr>
          <w:rFonts w:eastAsia="Calibri"/>
          <w:sz w:val="20"/>
          <w:szCs w:val="20"/>
        </w:rPr>
        <w:t xml:space="preserve">1 Cross State Air Pollution TR </w:t>
      </w:r>
      <w:proofErr w:type="gramStart"/>
      <w:r w:rsidRPr="005E1B5F">
        <w:rPr>
          <w:rFonts w:eastAsia="Calibri"/>
          <w:sz w:val="20"/>
          <w:szCs w:val="20"/>
        </w:rPr>
        <w:t>NOx  Annual</w:t>
      </w:r>
      <w:proofErr w:type="gramEnd"/>
      <w:r w:rsidRPr="005E1B5F">
        <w:rPr>
          <w:rFonts w:eastAsia="Calibri"/>
          <w:sz w:val="20"/>
          <w:szCs w:val="20"/>
        </w:rPr>
        <w:t xml:space="preserve"> Allowance Future</w:t>
      </w:r>
      <w:r w:rsidRPr="005E1B5F">
        <w:rPr>
          <w:rFonts w:eastAsia="Calibri"/>
          <w:sz w:val="20"/>
          <w:szCs w:val="20"/>
        </w:rPr>
        <w:cr/>
      </w:r>
    </w:p>
    <w:p w:rsidR="005E1B5F" w:rsidRDefault="005E1B5F" w:rsidP="005E1B5F">
      <w:pPr>
        <w:rPr>
          <w:rFonts w:eastAsia="Calibri"/>
          <w:sz w:val="20"/>
          <w:szCs w:val="20"/>
        </w:rPr>
      </w:pPr>
      <w:r w:rsidRPr="005E1B5F">
        <w:rPr>
          <w:rFonts w:eastAsia="Calibri"/>
          <w:b/>
          <w:sz w:val="20"/>
          <w:szCs w:val="20"/>
        </w:rPr>
        <w:t>Currency:</w:t>
      </w:r>
      <w:r>
        <w:rPr>
          <w:rFonts w:eastAsia="Calibri"/>
          <w:sz w:val="20"/>
          <w:szCs w:val="20"/>
        </w:rPr>
        <w:t xml:space="preserve"> </w:t>
      </w:r>
      <w:r w:rsidRPr="005E1B5F">
        <w:rPr>
          <w:rFonts w:eastAsia="Calibri"/>
          <w:sz w:val="20"/>
          <w:szCs w:val="20"/>
        </w:rPr>
        <w:t>USD</w:t>
      </w:r>
    </w:p>
    <w:p w:rsidR="005E1B5F" w:rsidRPr="005E1B5F" w:rsidRDefault="005E1B5F" w:rsidP="005E1B5F">
      <w:pPr>
        <w:rPr>
          <w:rFonts w:eastAsia="Calibri"/>
          <w:sz w:val="20"/>
          <w:szCs w:val="20"/>
        </w:rPr>
      </w:pPr>
    </w:p>
    <w:p w:rsidR="005E1B5F" w:rsidRDefault="005E1B5F" w:rsidP="005E1B5F">
      <w:pPr>
        <w:rPr>
          <w:rFonts w:eastAsia="Calibri"/>
          <w:sz w:val="20"/>
          <w:szCs w:val="20"/>
        </w:rPr>
      </w:pPr>
      <w:r w:rsidRPr="005E1B5F">
        <w:rPr>
          <w:rFonts w:eastAsia="Calibri"/>
          <w:b/>
          <w:sz w:val="20"/>
          <w:szCs w:val="20"/>
        </w:rPr>
        <w:t>Minimum Price Fluctuation:</w:t>
      </w:r>
      <w:r>
        <w:rPr>
          <w:rFonts w:eastAsia="Calibri"/>
          <w:sz w:val="20"/>
          <w:szCs w:val="20"/>
        </w:rPr>
        <w:t xml:space="preserve"> </w:t>
      </w:r>
      <w:r w:rsidRPr="005E1B5F">
        <w:rPr>
          <w:rFonts w:eastAsia="Calibri"/>
          <w:sz w:val="20"/>
          <w:szCs w:val="20"/>
        </w:rPr>
        <w:t>The price quotation convention shall be One cent ($0.01) per Allowance; minimum price fluctuation may vary by trade type. Please see Table in Resolution 1 to this Chapter 18.</w:t>
      </w:r>
    </w:p>
    <w:p w:rsidR="005E1B5F" w:rsidRPr="005E1B5F" w:rsidRDefault="005E1B5F" w:rsidP="005E1B5F">
      <w:pPr>
        <w:rPr>
          <w:rFonts w:eastAsia="Calibri"/>
          <w:sz w:val="20"/>
          <w:szCs w:val="20"/>
        </w:rPr>
      </w:pPr>
    </w:p>
    <w:p w:rsidR="005E1B5F" w:rsidRPr="005E1B5F" w:rsidRDefault="005E1B5F" w:rsidP="005E1B5F">
      <w:pPr>
        <w:ind w:left="1440" w:hanging="1440"/>
        <w:rPr>
          <w:rFonts w:eastAsia="Calibri"/>
          <w:sz w:val="20"/>
          <w:szCs w:val="20"/>
        </w:rPr>
      </w:pPr>
      <w:proofErr w:type="gramStart"/>
      <w:r w:rsidRPr="005E1B5F">
        <w:rPr>
          <w:rFonts w:eastAsia="Calibri"/>
          <w:b/>
          <w:sz w:val="20"/>
          <w:szCs w:val="20"/>
        </w:rPr>
        <w:t>Listing Cycle:</w:t>
      </w:r>
      <w:r>
        <w:rPr>
          <w:rFonts w:eastAsia="Calibri"/>
          <w:sz w:val="20"/>
          <w:szCs w:val="20"/>
        </w:rPr>
        <w:tab/>
      </w:r>
      <w:r w:rsidRPr="005E1B5F">
        <w:rPr>
          <w:rFonts w:eastAsia="Calibri"/>
          <w:sz w:val="20"/>
          <w:szCs w:val="20"/>
        </w:rPr>
        <w:t>1. The Exchange may list monthly contracts in the Standard Cycle or any other calendar month it determines for the current year and forward for up to ten years.</w:t>
      </w:r>
      <w:proofErr w:type="gramEnd"/>
      <w:r w:rsidRPr="005E1B5F">
        <w:rPr>
          <w:rFonts w:eastAsia="Calibri"/>
          <w:sz w:val="20"/>
          <w:szCs w:val="20"/>
        </w:rPr>
        <w:t xml:space="preserve"> </w:t>
      </w:r>
    </w:p>
    <w:p w:rsidR="005E1B5F" w:rsidRPr="005E1B5F" w:rsidRDefault="005E1B5F" w:rsidP="005E1B5F">
      <w:pPr>
        <w:rPr>
          <w:rFonts w:eastAsia="Calibri"/>
          <w:sz w:val="20"/>
          <w:szCs w:val="20"/>
        </w:rPr>
      </w:pPr>
    </w:p>
    <w:p w:rsidR="005E1B5F" w:rsidRDefault="005E1B5F" w:rsidP="005E1B5F">
      <w:pPr>
        <w:ind w:left="1440"/>
        <w:rPr>
          <w:rFonts w:eastAsia="Calibri"/>
          <w:sz w:val="20"/>
          <w:szCs w:val="20"/>
        </w:rPr>
      </w:pPr>
      <w:r w:rsidRPr="005E1B5F">
        <w:rPr>
          <w:rFonts w:eastAsia="Calibri"/>
          <w:sz w:val="20"/>
          <w:szCs w:val="20"/>
        </w:rPr>
        <w:t>2. The Standard Cycle is: January, February, March, April, May, June, July, August, September, October, November and December</w:t>
      </w:r>
    </w:p>
    <w:p w:rsidR="005E1B5F" w:rsidRPr="005E1B5F" w:rsidRDefault="005E1B5F" w:rsidP="005E1B5F">
      <w:pPr>
        <w:ind w:left="1440"/>
        <w:rPr>
          <w:rFonts w:eastAsia="Calibri"/>
          <w:sz w:val="20"/>
          <w:szCs w:val="20"/>
        </w:rPr>
      </w:pPr>
    </w:p>
    <w:p w:rsidR="005E1B5F" w:rsidRDefault="005E1B5F" w:rsidP="005E1B5F">
      <w:pPr>
        <w:rPr>
          <w:rFonts w:eastAsia="Calibri"/>
          <w:sz w:val="20"/>
          <w:szCs w:val="20"/>
        </w:rPr>
      </w:pPr>
      <w:r w:rsidRPr="005E1B5F">
        <w:rPr>
          <w:rFonts w:eastAsia="Calibri"/>
          <w:b/>
          <w:sz w:val="20"/>
          <w:szCs w:val="20"/>
        </w:rPr>
        <w:t>Strike Price Intervals:</w:t>
      </w:r>
      <w:r>
        <w:rPr>
          <w:rFonts w:eastAsia="Calibri"/>
          <w:sz w:val="20"/>
          <w:szCs w:val="20"/>
        </w:rPr>
        <w:t xml:space="preserve"> </w:t>
      </w:r>
      <w:r w:rsidRPr="005E1B5F">
        <w:rPr>
          <w:rFonts w:eastAsia="Calibri"/>
          <w:sz w:val="20"/>
          <w:szCs w:val="20"/>
        </w:rPr>
        <w:t>A minimum of ten Strike Prices in increments of $1.00 above and below the at-the-money Strike Price. Strike Price boundaries are adjusted according to futures price movements. User-defined Strike Prices are allowed in $0.25 increments</w:t>
      </w:r>
    </w:p>
    <w:p w:rsidR="005E1B5F" w:rsidRPr="005E1B5F" w:rsidRDefault="005E1B5F" w:rsidP="005E1B5F">
      <w:pPr>
        <w:rPr>
          <w:rFonts w:eastAsia="Calibri"/>
          <w:sz w:val="20"/>
          <w:szCs w:val="20"/>
        </w:rPr>
      </w:pPr>
    </w:p>
    <w:p w:rsidR="005E1B5F" w:rsidRDefault="005E1B5F" w:rsidP="005E1B5F">
      <w:pPr>
        <w:rPr>
          <w:rFonts w:eastAsia="Calibri"/>
          <w:sz w:val="20"/>
          <w:szCs w:val="20"/>
        </w:rPr>
      </w:pPr>
      <w:r w:rsidRPr="005E1B5F">
        <w:rPr>
          <w:rFonts w:eastAsia="Calibri"/>
          <w:b/>
          <w:sz w:val="20"/>
          <w:szCs w:val="20"/>
        </w:rPr>
        <w:t>Last Trading Day:</w:t>
      </w:r>
      <w:r>
        <w:rPr>
          <w:rFonts w:eastAsia="Calibri"/>
          <w:sz w:val="20"/>
          <w:szCs w:val="20"/>
        </w:rPr>
        <w:t xml:space="preserve"> </w:t>
      </w:r>
      <w:r w:rsidRPr="005E1B5F">
        <w:rPr>
          <w:rFonts w:eastAsia="Calibri"/>
          <w:sz w:val="20"/>
          <w:szCs w:val="20"/>
        </w:rPr>
        <w:t>At 4:00 pm EPT on the 15th calendar day of the delivery month. Where the 15th calendar day is not a Business Day, the Last Trading Day shall be the first Business Day following the 15th calendar day of the delivery month.</w:t>
      </w:r>
    </w:p>
    <w:p w:rsidR="005E1B5F" w:rsidRPr="005E1B5F" w:rsidRDefault="005E1B5F" w:rsidP="005E1B5F">
      <w:pPr>
        <w:rPr>
          <w:rFonts w:eastAsia="Calibri"/>
          <w:sz w:val="20"/>
          <w:szCs w:val="20"/>
        </w:rPr>
      </w:pPr>
    </w:p>
    <w:p w:rsidR="005E1B5F" w:rsidRDefault="005E1B5F" w:rsidP="005E1B5F">
      <w:pPr>
        <w:rPr>
          <w:rFonts w:eastAsia="Calibri"/>
          <w:sz w:val="20"/>
          <w:szCs w:val="20"/>
        </w:rPr>
      </w:pPr>
      <w:r w:rsidRPr="005E1B5F">
        <w:rPr>
          <w:rFonts w:eastAsia="Calibri"/>
          <w:b/>
          <w:sz w:val="20"/>
          <w:szCs w:val="20"/>
        </w:rPr>
        <w:t>Option Style:</w:t>
      </w:r>
      <w:r>
        <w:rPr>
          <w:rFonts w:eastAsia="Calibri"/>
          <w:sz w:val="20"/>
          <w:szCs w:val="20"/>
        </w:rPr>
        <w:t xml:space="preserve"> </w:t>
      </w:r>
      <w:r w:rsidRPr="005E1B5F">
        <w:rPr>
          <w:rFonts w:eastAsia="Calibri"/>
          <w:sz w:val="20"/>
          <w:szCs w:val="20"/>
        </w:rPr>
        <w:t>European</w:t>
      </w:r>
    </w:p>
    <w:p w:rsidR="005E1B5F" w:rsidRPr="005E1B5F" w:rsidRDefault="005E1B5F" w:rsidP="005E1B5F">
      <w:pPr>
        <w:rPr>
          <w:rFonts w:eastAsia="Calibri"/>
          <w:sz w:val="20"/>
          <w:szCs w:val="20"/>
        </w:rPr>
      </w:pPr>
    </w:p>
    <w:p w:rsidR="005E1B5F" w:rsidRDefault="005E1B5F" w:rsidP="005E1B5F">
      <w:pPr>
        <w:rPr>
          <w:rFonts w:eastAsia="Calibri"/>
          <w:sz w:val="20"/>
          <w:szCs w:val="20"/>
        </w:rPr>
      </w:pPr>
      <w:r w:rsidRPr="005E1B5F">
        <w:rPr>
          <w:rFonts w:eastAsia="Calibri"/>
          <w:b/>
          <w:sz w:val="20"/>
          <w:szCs w:val="20"/>
        </w:rPr>
        <w:t>Exercise Method:</w:t>
      </w:r>
      <w:r>
        <w:rPr>
          <w:rFonts w:eastAsia="Calibri"/>
          <w:sz w:val="20"/>
          <w:szCs w:val="20"/>
        </w:rPr>
        <w:t xml:space="preserve"> </w:t>
      </w:r>
      <w:r w:rsidRPr="005E1B5F">
        <w:rPr>
          <w:rFonts w:eastAsia="Calibri"/>
          <w:sz w:val="20"/>
          <w:szCs w:val="20"/>
        </w:rPr>
        <w:t>Automatic</w:t>
      </w:r>
    </w:p>
    <w:p w:rsidR="005E1B5F" w:rsidRPr="005E1B5F" w:rsidRDefault="005E1B5F" w:rsidP="005E1B5F">
      <w:pPr>
        <w:rPr>
          <w:rFonts w:eastAsia="Calibri"/>
          <w:sz w:val="20"/>
          <w:szCs w:val="20"/>
        </w:rPr>
      </w:pPr>
    </w:p>
    <w:p w:rsidR="005E1B5F" w:rsidRDefault="005E1B5F" w:rsidP="005E1B5F">
      <w:pPr>
        <w:rPr>
          <w:rFonts w:eastAsia="Calibri"/>
          <w:sz w:val="20"/>
          <w:szCs w:val="20"/>
        </w:rPr>
      </w:pPr>
      <w:r w:rsidRPr="005E1B5F">
        <w:rPr>
          <w:rFonts w:eastAsia="Calibri"/>
          <w:b/>
          <w:sz w:val="20"/>
          <w:szCs w:val="20"/>
        </w:rPr>
        <w:t>Exercise procedure:</w:t>
      </w:r>
      <w:r>
        <w:rPr>
          <w:rFonts w:eastAsia="Calibri"/>
          <w:sz w:val="20"/>
          <w:szCs w:val="20"/>
        </w:rPr>
        <w:t xml:space="preserve"> </w:t>
      </w:r>
      <w:r w:rsidRPr="005E1B5F">
        <w:rPr>
          <w:rFonts w:eastAsia="Calibri"/>
          <w:sz w:val="20"/>
          <w:szCs w:val="20"/>
        </w:rPr>
        <w:t>Clearing Members shall provide exercise and abandon instructions to the Clearing Organization in accordance with the Clearing Organization rules</w:t>
      </w:r>
    </w:p>
    <w:p w:rsidR="005E1B5F" w:rsidRPr="005E1B5F" w:rsidRDefault="005E1B5F" w:rsidP="005E1B5F">
      <w:pPr>
        <w:rPr>
          <w:rFonts w:eastAsia="Calibri"/>
          <w:sz w:val="20"/>
          <w:szCs w:val="20"/>
        </w:rPr>
      </w:pPr>
    </w:p>
    <w:p w:rsidR="005E1B5F" w:rsidRDefault="005E1B5F" w:rsidP="005E1B5F">
      <w:pPr>
        <w:rPr>
          <w:rFonts w:eastAsia="Calibri"/>
          <w:sz w:val="20"/>
          <w:szCs w:val="20"/>
        </w:rPr>
      </w:pPr>
      <w:r w:rsidRPr="005E1B5F">
        <w:rPr>
          <w:rFonts w:eastAsia="Calibri"/>
          <w:b/>
          <w:sz w:val="20"/>
          <w:szCs w:val="20"/>
        </w:rPr>
        <w:t>Exercise time:</w:t>
      </w:r>
      <w:r>
        <w:rPr>
          <w:rFonts w:eastAsia="Calibri"/>
          <w:sz w:val="20"/>
          <w:szCs w:val="20"/>
        </w:rPr>
        <w:t xml:space="preserve"> </w:t>
      </w:r>
      <w:r w:rsidRPr="005E1B5F">
        <w:rPr>
          <w:rFonts w:eastAsia="Calibri"/>
          <w:sz w:val="20"/>
          <w:szCs w:val="20"/>
        </w:rPr>
        <w:t>5:30 pm EPT on the Last Trading Day</w:t>
      </w:r>
    </w:p>
    <w:p w:rsidR="005E1B5F" w:rsidRPr="005E1B5F" w:rsidRDefault="005E1B5F" w:rsidP="005E1B5F">
      <w:pPr>
        <w:rPr>
          <w:rFonts w:eastAsia="Calibri"/>
          <w:sz w:val="20"/>
          <w:szCs w:val="20"/>
        </w:rPr>
      </w:pPr>
    </w:p>
    <w:p w:rsidR="005E1B5F" w:rsidRDefault="005E1B5F" w:rsidP="005E1B5F">
      <w:pPr>
        <w:rPr>
          <w:rFonts w:eastAsia="Calibri"/>
          <w:sz w:val="20"/>
          <w:szCs w:val="20"/>
        </w:rPr>
      </w:pPr>
      <w:r w:rsidRPr="005E1B5F">
        <w:rPr>
          <w:rFonts w:eastAsia="Calibri"/>
          <w:b/>
          <w:sz w:val="20"/>
          <w:szCs w:val="20"/>
        </w:rPr>
        <w:t>MIC Code:</w:t>
      </w:r>
      <w:r>
        <w:rPr>
          <w:rFonts w:eastAsia="Calibri"/>
          <w:sz w:val="20"/>
          <w:szCs w:val="20"/>
        </w:rPr>
        <w:t xml:space="preserve"> </w:t>
      </w:r>
      <w:r w:rsidRPr="005E1B5F">
        <w:rPr>
          <w:rFonts w:eastAsia="Calibri"/>
          <w:sz w:val="20"/>
          <w:szCs w:val="20"/>
        </w:rPr>
        <w:t>IFED</w:t>
      </w:r>
    </w:p>
    <w:p w:rsidR="005E1B5F" w:rsidRPr="005E1B5F" w:rsidRDefault="005E1B5F" w:rsidP="005E1B5F">
      <w:pPr>
        <w:rPr>
          <w:rFonts w:eastAsia="Calibri"/>
          <w:sz w:val="20"/>
          <w:szCs w:val="20"/>
        </w:rPr>
      </w:pPr>
    </w:p>
    <w:p w:rsidR="00AC0617" w:rsidRPr="005E1B5F" w:rsidRDefault="005E1B5F" w:rsidP="005E1B5F">
      <w:pPr>
        <w:rPr>
          <w:rFonts w:eastAsia="Calibri"/>
          <w:sz w:val="20"/>
          <w:szCs w:val="20"/>
        </w:rPr>
      </w:pPr>
      <w:r w:rsidRPr="005E1B5F">
        <w:rPr>
          <w:rFonts w:eastAsia="Calibri"/>
          <w:b/>
          <w:sz w:val="20"/>
          <w:szCs w:val="20"/>
        </w:rPr>
        <w:t>Clearing Venue:</w:t>
      </w:r>
      <w:r>
        <w:rPr>
          <w:rFonts w:eastAsia="Calibri"/>
          <w:sz w:val="20"/>
          <w:szCs w:val="20"/>
        </w:rPr>
        <w:t xml:space="preserve"> </w:t>
      </w:r>
      <w:r w:rsidRPr="005E1B5F">
        <w:rPr>
          <w:rFonts w:eastAsia="Calibri"/>
          <w:sz w:val="20"/>
          <w:szCs w:val="20"/>
        </w:rPr>
        <w:t>ICEU</w:t>
      </w:r>
    </w:p>
    <w:p w:rsidR="005B37B3" w:rsidRPr="005B37B3" w:rsidRDefault="00220232" w:rsidP="005B37B3">
      <w:pPr>
        <w:rPr>
          <w:rFonts w:eastAsia="Calibri"/>
          <w:b/>
          <w:sz w:val="20"/>
          <w:szCs w:val="20"/>
        </w:rPr>
      </w:pPr>
      <w:r>
        <w:rPr>
          <w:rFonts w:eastAsia="Calibri"/>
          <w:b/>
          <w:sz w:val="20"/>
          <w:szCs w:val="20"/>
          <w:u w:val="single"/>
        </w:rPr>
        <w:br w:type="page"/>
      </w:r>
      <w:r w:rsidR="005E1B5F" w:rsidRPr="005B37B3">
        <w:rPr>
          <w:rFonts w:eastAsia="Calibri"/>
          <w:b/>
          <w:sz w:val="20"/>
          <w:szCs w:val="20"/>
        </w:rPr>
        <w:lastRenderedPageBreak/>
        <w:t>18</w:t>
      </w:r>
      <w:proofErr w:type="gramStart"/>
      <w:r w:rsidR="005E1B5F" w:rsidRPr="005B37B3">
        <w:rPr>
          <w:rFonts w:eastAsia="Calibri"/>
          <w:b/>
          <w:sz w:val="20"/>
          <w:szCs w:val="20"/>
        </w:rPr>
        <w:t>.E.060</w:t>
      </w:r>
      <w:proofErr w:type="gramEnd"/>
      <w:r w:rsidR="005E1B5F" w:rsidRPr="005B37B3">
        <w:rPr>
          <w:rFonts w:eastAsia="Calibri"/>
          <w:b/>
          <w:sz w:val="20"/>
          <w:szCs w:val="20"/>
        </w:rPr>
        <w:t xml:space="preserve"> </w:t>
      </w:r>
      <w:r w:rsidR="005B37B3" w:rsidRPr="005B37B3">
        <w:rPr>
          <w:rFonts w:eastAsia="Calibri"/>
          <w:b/>
          <w:sz w:val="20"/>
          <w:szCs w:val="20"/>
        </w:rPr>
        <w:t>Option on Cross State Air Pollution Rule TR NOx Ozone Season Allowance Future - Vintage 2015</w:t>
      </w:r>
    </w:p>
    <w:p w:rsidR="005E1B5F" w:rsidRPr="005B37B3" w:rsidRDefault="005B37B3" w:rsidP="005B37B3">
      <w:pPr>
        <w:rPr>
          <w:rFonts w:eastAsia="Calibri"/>
          <w:b/>
          <w:sz w:val="20"/>
          <w:szCs w:val="20"/>
        </w:rPr>
      </w:pPr>
      <w:proofErr w:type="gramStart"/>
      <w:r w:rsidRPr="005B37B3">
        <w:rPr>
          <w:rFonts w:eastAsia="Calibri"/>
          <w:b/>
          <w:sz w:val="20"/>
          <w:szCs w:val="20"/>
        </w:rPr>
        <w:t>and</w:t>
      </w:r>
      <w:proofErr w:type="gramEnd"/>
      <w:r w:rsidRPr="005B37B3">
        <w:rPr>
          <w:rFonts w:eastAsia="Calibri"/>
          <w:b/>
          <w:sz w:val="20"/>
          <w:szCs w:val="20"/>
        </w:rPr>
        <w:t xml:space="preserve"> After</w:t>
      </w:r>
      <w:r w:rsidRPr="005B37B3">
        <w:rPr>
          <w:rFonts w:eastAsia="Calibri"/>
          <w:b/>
          <w:sz w:val="20"/>
          <w:szCs w:val="20"/>
        </w:rPr>
        <w:cr/>
      </w:r>
    </w:p>
    <w:p w:rsidR="005E1B5F" w:rsidRPr="005B37B3" w:rsidRDefault="005E1B5F" w:rsidP="005E1B5F">
      <w:pPr>
        <w:rPr>
          <w:rFonts w:eastAsia="Calibri"/>
          <w:sz w:val="20"/>
          <w:szCs w:val="20"/>
        </w:rPr>
      </w:pPr>
      <w:proofErr w:type="gramStart"/>
      <w:r w:rsidRPr="005B37B3">
        <w:rPr>
          <w:rFonts w:eastAsia="Calibri"/>
          <w:b/>
          <w:sz w:val="20"/>
          <w:szCs w:val="20"/>
        </w:rPr>
        <w:t>Contract Description:</w:t>
      </w:r>
      <w:r w:rsidRPr="005B37B3">
        <w:rPr>
          <w:rFonts w:eastAsia="Calibri"/>
          <w:sz w:val="20"/>
          <w:szCs w:val="20"/>
        </w:rPr>
        <w:t xml:space="preserve"> An Option on the corresponding month of the Cross State Air Pollution Rule Group 2 NOx Ozone Season Allowance Future.</w:t>
      </w:r>
      <w:proofErr w:type="gramEnd"/>
      <w:r w:rsidRPr="005B37B3">
        <w:rPr>
          <w:rFonts w:eastAsia="Calibri"/>
          <w:sz w:val="20"/>
          <w:szCs w:val="20"/>
        </w:rPr>
        <w:cr/>
      </w:r>
    </w:p>
    <w:p w:rsidR="005E1B5F" w:rsidRDefault="005E1B5F" w:rsidP="005E1B5F">
      <w:pPr>
        <w:rPr>
          <w:rFonts w:eastAsia="Calibri"/>
          <w:sz w:val="20"/>
          <w:szCs w:val="20"/>
          <w:u w:val="single"/>
        </w:rPr>
      </w:pPr>
      <w:r w:rsidRPr="005B37B3">
        <w:rPr>
          <w:rFonts w:eastAsia="Calibri"/>
          <w:b/>
          <w:sz w:val="20"/>
          <w:szCs w:val="20"/>
        </w:rPr>
        <w:t>Contract Symbol:</w:t>
      </w:r>
      <w:r w:rsidRPr="005B37B3">
        <w:rPr>
          <w:rFonts w:eastAsia="Calibri"/>
          <w:sz w:val="20"/>
          <w:szCs w:val="20"/>
        </w:rPr>
        <w:t xml:space="preserve"> NON: Vintage 2015, NOO: Vintage 2016, </w:t>
      </w:r>
      <w:r w:rsidRPr="005B37B3">
        <w:rPr>
          <w:rFonts w:eastAsia="Calibri"/>
          <w:sz w:val="20"/>
          <w:szCs w:val="20"/>
          <w:u w:val="single"/>
        </w:rPr>
        <w:t>NOU: Vintage 2019</w:t>
      </w:r>
    </w:p>
    <w:p w:rsidR="005B37B3" w:rsidRPr="005B37B3" w:rsidRDefault="005B37B3" w:rsidP="005E1B5F">
      <w:pPr>
        <w:rPr>
          <w:rFonts w:eastAsia="Calibri"/>
          <w:sz w:val="20"/>
          <w:szCs w:val="20"/>
        </w:rPr>
      </w:pPr>
    </w:p>
    <w:p w:rsidR="005E1B5F" w:rsidRDefault="005B37B3" w:rsidP="005E1B5F">
      <w:pPr>
        <w:rPr>
          <w:rFonts w:eastAsia="Calibri"/>
          <w:sz w:val="20"/>
          <w:szCs w:val="20"/>
        </w:rPr>
      </w:pPr>
      <w:r w:rsidRPr="005B37B3">
        <w:rPr>
          <w:rFonts w:eastAsia="Calibri"/>
          <w:b/>
          <w:sz w:val="20"/>
          <w:szCs w:val="20"/>
        </w:rPr>
        <w:t>Settlement Method:</w:t>
      </w:r>
      <w:r w:rsidRPr="005B37B3">
        <w:rPr>
          <w:rFonts w:eastAsia="Calibri"/>
          <w:sz w:val="20"/>
          <w:szCs w:val="20"/>
        </w:rPr>
        <w:t xml:space="preserve"> </w:t>
      </w:r>
      <w:r w:rsidR="005E1B5F" w:rsidRPr="005B37B3">
        <w:rPr>
          <w:rFonts w:eastAsia="Calibri"/>
          <w:sz w:val="20"/>
          <w:szCs w:val="20"/>
        </w:rPr>
        <w:t>Exercise into Underlying Futures Contract</w:t>
      </w:r>
    </w:p>
    <w:p w:rsidR="005B37B3" w:rsidRPr="005B37B3" w:rsidRDefault="005B37B3" w:rsidP="005E1B5F">
      <w:pPr>
        <w:rPr>
          <w:rFonts w:eastAsia="Calibri"/>
          <w:sz w:val="20"/>
          <w:szCs w:val="20"/>
        </w:rPr>
      </w:pPr>
    </w:p>
    <w:p w:rsidR="005E1B5F" w:rsidRDefault="005E1B5F" w:rsidP="005E1B5F">
      <w:pPr>
        <w:rPr>
          <w:rFonts w:eastAsia="Calibri"/>
          <w:sz w:val="20"/>
          <w:szCs w:val="20"/>
        </w:rPr>
      </w:pPr>
      <w:r w:rsidRPr="005B37B3">
        <w:rPr>
          <w:rFonts w:eastAsia="Calibri"/>
          <w:b/>
          <w:sz w:val="20"/>
          <w:szCs w:val="20"/>
        </w:rPr>
        <w:t>Cont</w:t>
      </w:r>
      <w:r w:rsidR="005B37B3" w:rsidRPr="005B37B3">
        <w:rPr>
          <w:rFonts w:eastAsia="Calibri"/>
          <w:b/>
          <w:sz w:val="20"/>
          <w:szCs w:val="20"/>
        </w:rPr>
        <w:t>ract Size:</w:t>
      </w:r>
      <w:r w:rsidR="005B37B3" w:rsidRPr="005B37B3">
        <w:rPr>
          <w:rFonts w:eastAsia="Calibri"/>
          <w:sz w:val="20"/>
          <w:szCs w:val="20"/>
        </w:rPr>
        <w:t xml:space="preserve"> </w:t>
      </w:r>
      <w:r w:rsidRPr="005B37B3">
        <w:rPr>
          <w:rFonts w:eastAsia="Calibri"/>
          <w:sz w:val="20"/>
          <w:szCs w:val="20"/>
        </w:rPr>
        <w:t>1 Cross State Air Pollution Rule Group 2 NOx Ozone Season Allowance Future Contract</w:t>
      </w:r>
    </w:p>
    <w:p w:rsidR="005B37B3" w:rsidRPr="005B37B3" w:rsidRDefault="005B37B3" w:rsidP="005E1B5F">
      <w:pPr>
        <w:rPr>
          <w:rFonts w:eastAsia="Calibri"/>
          <w:sz w:val="20"/>
          <w:szCs w:val="20"/>
        </w:rPr>
      </w:pPr>
    </w:p>
    <w:p w:rsidR="005E1B5F" w:rsidRDefault="005B37B3" w:rsidP="005E1B5F">
      <w:pPr>
        <w:rPr>
          <w:rFonts w:eastAsia="Calibri"/>
          <w:sz w:val="20"/>
          <w:szCs w:val="20"/>
        </w:rPr>
      </w:pPr>
      <w:r w:rsidRPr="005B37B3">
        <w:rPr>
          <w:rFonts w:eastAsia="Calibri"/>
          <w:b/>
          <w:sz w:val="20"/>
          <w:szCs w:val="20"/>
        </w:rPr>
        <w:t>Currency:</w:t>
      </w:r>
      <w:r w:rsidRPr="005B37B3">
        <w:rPr>
          <w:rFonts w:eastAsia="Calibri"/>
          <w:sz w:val="20"/>
          <w:szCs w:val="20"/>
        </w:rPr>
        <w:t xml:space="preserve"> </w:t>
      </w:r>
      <w:r w:rsidR="005E1B5F" w:rsidRPr="005B37B3">
        <w:rPr>
          <w:rFonts w:eastAsia="Calibri"/>
          <w:sz w:val="20"/>
          <w:szCs w:val="20"/>
        </w:rPr>
        <w:t>USD</w:t>
      </w:r>
    </w:p>
    <w:p w:rsidR="005B37B3" w:rsidRPr="005B37B3" w:rsidRDefault="005B37B3" w:rsidP="005E1B5F">
      <w:pPr>
        <w:rPr>
          <w:rFonts w:eastAsia="Calibri"/>
          <w:sz w:val="20"/>
          <w:szCs w:val="20"/>
        </w:rPr>
      </w:pPr>
    </w:p>
    <w:p w:rsidR="005E1B5F" w:rsidRDefault="005E1B5F" w:rsidP="005E1B5F">
      <w:pPr>
        <w:rPr>
          <w:rFonts w:eastAsia="Calibri"/>
          <w:sz w:val="20"/>
          <w:szCs w:val="20"/>
        </w:rPr>
      </w:pPr>
      <w:r w:rsidRPr="005B37B3">
        <w:rPr>
          <w:rFonts w:eastAsia="Calibri"/>
          <w:b/>
          <w:sz w:val="20"/>
          <w:szCs w:val="20"/>
        </w:rPr>
        <w:t>Minimum Price Fluctuation</w:t>
      </w:r>
      <w:r w:rsidR="005B37B3" w:rsidRPr="005B37B3">
        <w:rPr>
          <w:rFonts w:eastAsia="Calibri"/>
          <w:b/>
          <w:sz w:val="20"/>
          <w:szCs w:val="20"/>
        </w:rPr>
        <w:t>:</w:t>
      </w:r>
      <w:r w:rsidR="005B37B3" w:rsidRPr="005B37B3">
        <w:rPr>
          <w:rFonts w:eastAsia="Calibri"/>
          <w:sz w:val="20"/>
          <w:szCs w:val="20"/>
        </w:rPr>
        <w:t xml:space="preserve"> </w:t>
      </w:r>
      <w:r w:rsidRPr="005B37B3">
        <w:rPr>
          <w:rFonts w:eastAsia="Calibri"/>
          <w:sz w:val="20"/>
          <w:szCs w:val="20"/>
        </w:rPr>
        <w:t>The price quotation convention shall be One cent ($0.01) per Allowance; minimum price fluctuation may vary by trade type. Please see Table in Resolution 1 to this Chapter 18.</w:t>
      </w:r>
    </w:p>
    <w:p w:rsidR="005B37B3" w:rsidRPr="005B37B3" w:rsidRDefault="005B37B3" w:rsidP="005E1B5F">
      <w:pPr>
        <w:rPr>
          <w:rFonts w:eastAsia="Calibri"/>
          <w:sz w:val="20"/>
          <w:szCs w:val="20"/>
        </w:rPr>
      </w:pPr>
    </w:p>
    <w:p w:rsidR="005E1B5F" w:rsidRPr="005B37B3" w:rsidRDefault="005E1B5F" w:rsidP="005B37B3">
      <w:pPr>
        <w:ind w:left="1440" w:hanging="1440"/>
        <w:rPr>
          <w:rFonts w:eastAsia="Calibri"/>
          <w:sz w:val="20"/>
          <w:szCs w:val="20"/>
        </w:rPr>
      </w:pPr>
      <w:proofErr w:type="gramStart"/>
      <w:r w:rsidRPr="005B37B3">
        <w:rPr>
          <w:rFonts w:eastAsia="Calibri"/>
          <w:b/>
          <w:sz w:val="20"/>
          <w:szCs w:val="20"/>
        </w:rPr>
        <w:t>Listing Cycle</w:t>
      </w:r>
      <w:r w:rsidR="005B37B3" w:rsidRPr="005B37B3">
        <w:rPr>
          <w:rFonts w:eastAsia="Calibri"/>
          <w:b/>
          <w:sz w:val="20"/>
          <w:szCs w:val="20"/>
        </w:rPr>
        <w:t>:</w:t>
      </w:r>
      <w:r w:rsidRPr="005B37B3">
        <w:rPr>
          <w:rFonts w:eastAsia="Calibri"/>
          <w:sz w:val="20"/>
          <w:szCs w:val="20"/>
        </w:rPr>
        <w:t xml:space="preserve"> </w:t>
      </w:r>
      <w:r w:rsidRPr="005B37B3">
        <w:rPr>
          <w:rFonts w:eastAsia="Calibri"/>
          <w:sz w:val="20"/>
          <w:szCs w:val="20"/>
        </w:rPr>
        <w:tab/>
        <w:t>1. The Exchange may list monthly contracts in the Standard Cycle or any other calendar month it determines for the current year and forward for up to ten years.</w:t>
      </w:r>
      <w:proofErr w:type="gramEnd"/>
      <w:r w:rsidRPr="005B37B3">
        <w:rPr>
          <w:rFonts w:eastAsia="Calibri"/>
          <w:sz w:val="20"/>
          <w:szCs w:val="20"/>
        </w:rPr>
        <w:t xml:space="preserve"> </w:t>
      </w:r>
    </w:p>
    <w:p w:rsidR="005E1B5F" w:rsidRPr="005B37B3" w:rsidRDefault="005E1B5F" w:rsidP="005E1B5F">
      <w:pPr>
        <w:rPr>
          <w:rFonts w:eastAsia="Calibri"/>
          <w:sz w:val="20"/>
          <w:szCs w:val="20"/>
        </w:rPr>
      </w:pPr>
    </w:p>
    <w:p w:rsidR="005E1B5F" w:rsidRDefault="005E1B5F" w:rsidP="005B37B3">
      <w:pPr>
        <w:ind w:left="1440"/>
        <w:rPr>
          <w:rFonts w:eastAsia="Calibri"/>
          <w:sz w:val="20"/>
          <w:szCs w:val="20"/>
        </w:rPr>
      </w:pPr>
      <w:r w:rsidRPr="005B37B3">
        <w:rPr>
          <w:rFonts w:eastAsia="Calibri"/>
          <w:sz w:val="20"/>
          <w:szCs w:val="20"/>
        </w:rPr>
        <w:t>2. The Standard Cycle is: January, February, March, April, May, June, July, August, September, October, November and December</w:t>
      </w:r>
      <w:r w:rsidRPr="005B37B3">
        <w:rPr>
          <w:rFonts w:eastAsia="Calibri"/>
          <w:sz w:val="20"/>
          <w:szCs w:val="20"/>
        </w:rPr>
        <w:tab/>
      </w:r>
    </w:p>
    <w:p w:rsidR="005B37B3" w:rsidRPr="005B37B3" w:rsidRDefault="005B37B3" w:rsidP="005B37B3">
      <w:pPr>
        <w:ind w:left="1440"/>
        <w:rPr>
          <w:rFonts w:eastAsia="Calibri"/>
          <w:sz w:val="20"/>
          <w:szCs w:val="20"/>
        </w:rPr>
      </w:pPr>
    </w:p>
    <w:p w:rsidR="005E1B5F" w:rsidRDefault="005E1B5F" w:rsidP="005E1B5F">
      <w:pPr>
        <w:rPr>
          <w:rFonts w:eastAsia="Calibri"/>
          <w:sz w:val="20"/>
          <w:szCs w:val="20"/>
        </w:rPr>
      </w:pPr>
      <w:r w:rsidRPr="005B37B3">
        <w:rPr>
          <w:rFonts w:eastAsia="Calibri"/>
          <w:b/>
          <w:sz w:val="20"/>
          <w:szCs w:val="20"/>
        </w:rPr>
        <w:t>Strike Price Intervals</w:t>
      </w:r>
      <w:r w:rsidR="005B37B3" w:rsidRPr="005B37B3">
        <w:rPr>
          <w:rFonts w:eastAsia="Calibri"/>
          <w:b/>
          <w:sz w:val="20"/>
          <w:szCs w:val="20"/>
        </w:rPr>
        <w:t>:</w:t>
      </w:r>
      <w:r w:rsidR="005B37B3" w:rsidRPr="005B37B3">
        <w:rPr>
          <w:rFonts w:eastAsia="Calibri"/>
          <w:sz w:val="20"/>
          <w:szCs w:val="20"/>
        </w:rPr>
        <w:t xml:space="preserve"> </w:t>
      </w:r>
      <w:r w:rsidRPr="005B37B3">
        <w:rPr>
          <w:rFonts w:eastAsia="Calibri"/>
          <w:sz w:val="20"/>
          <w:szCs w:val="20"/>
        </w:rPr>
        <w:t>A minimum of ten Strike Prices in increments of $1.00 above and below the at-the-money Strike Price. Strike Price boundaries are adjusted according to futures price movements. User-defined Strike Prices are allowed in $0.25 increments</w:t>
      </w:r>
    </w:p>
    <w:p w:rsidR="005B37B3" w:rsidRPr="005B37B3" w:rsidRDefault="005B37B3" w:rsidP="005E1B5F">
      <w:pPr>
        <w:rPr>
          <w:rFonts w:eastAsia="Calibri"/>
          <w:sz w:val="20"/>
          <w:szCs w:val="20"/>
        </w:rPr>
      </w:pPr>
    </w:p>
    <w:p w:rsidR="005E1B5F" w:rsidRDefault="005B37B3" w:rsidP="005E1B5F">
      <w:pPr>
        <w:rPr>
          <w:rFonts w:eastAsia="Calibri"/>
          <w:sz w:val="20"/>
          <w:szCs w:val="20"/>
        </w:rPr>
      </w:pPr>
      <w:r w:rsidRPr="005B37B3">
        <w:rPr>
          <w:rFonts w:eastAsia="Calibri"/>
          <w:b/>
          <w:sz w:val="20"/>
          <w:szCs w:val="20"/>
        </w:rPr>
        <w:t>Last Trading Day:</w:t>
      </w:r>
      <w:r w:rsidRPr="005B37B3">
        <w:rPr>
          <w:rFonts w:eastAsia="Calibri"/>
          <w:sz w:val="20"/>
          <w:szCs w:val="20"/>
        </w:rPr>
        <w:t xml:space="preserve"> </w:t>
      </w:r>
      <w:r w:rsidR="005E1B5F" w:rsidRPr="005B37B3">
        <w:rPr>
          <w:rFonts w:eastAsia="Calibri"/>
          <w:sz w:val="20"/>
          <w:szCs w:val="20"/>
        </w:rPr>
        <w:t>At 4:00 pm EPT on the 15th calendar day of the delivery month. Where the 15th calendar day is not a Business Day, the Last Trading Day shall be the first Business Day following the 15th calendar day of the delivery month.</w:t>
      </w:r>
    </w:p>
    <w:p w:rsidR="005B37B3" w:rsidRPr="005B37B3" w:rsidRDefault="005B37B3" w:rsidP="005E1B5F">
      <w:pPr>
        <w:rPr>
          <w:rFonts w:eastAsia="Calibri"/>
          <w:sz w:val="20"/>
          <w:szCs w:val="20"/>
        </w:rPr>
      </w:pPr>
    </w:p>
    <w:p w:rsidR="005E1B5F" w:rsidRDefault="005E1B5F" w:rsidP="005E1B5F">
      <w:pPr>
        <w:rPr>
          <w:rFonts w:eastAsia="Calibri"/>
          <w:sz w:val="20"/>
          <w:szCs w:val="20"/>
        </w:rPr>
      </w:pPr>
      <w:r w:rsidRPr="005B37B3">
        <w:rPr>
          <w:rFonts w:eastAsia="Calibri"/>
          <w:b/>
          <w:sz w:val="20"/>
          <w:szCs w:val="20"/>
        </w:rPr>
        <w:t>Option Style</w:t>
      </w:r>
      <w:r w:rsidR="005B37B3" w:rsidRPr="005B37B3">
        <w:rPr>
          <w:rFonts w:eastAsia="Calibri"/>
          <w:b/>
          <w:sz w:val="20"/>
          <w:szCs w:val="20"/>
        </w:rPr>
        <w:t>:</w:t>
      </w:r>
      <w:r w:rsidR="005B37B3" w:rsidRPr="005B37B3">
        <w:rPr>
          <w:rFonts w:eastAsia="Calibri"/>
          <w:sz w:val="20"/>
          <w:szCs w:val="20"/>
        </w:rPr>
        <w:t xml:space="preserve"> </w:t>
      </w:r>
      <w:r w:rsidRPr="005B37B3">
        <w:rPr>
          <w:rFonts w:eastAsia="Calibri"/>
          <w:sz w:val="20"/>
          <w:szCs w:val="20"/>
        </w:rPr>
        <w:t>European</w:t>
      </w:r>
    </w:p>
    <w:p w:rsidR="005B37B3" w:rsidRPr="005B37B3" w:rsidRDefault="005B37B3" w:rsidP="005E1B5F">
      <w:pPr>
        <w:rPr>
          <w:rFonts w:eastAsia="Calibri"/>
          <w:sz w:val="20"/>
          <w:szCs w:val="20"/>
        </w:rPr>
      </w:pPr>
    </w:p>
    <w:p w:rsidR="005E1B5F" w:rsidRDefault="005E1B5F" w:rsidP="005E1B5F">
      <w:pPr>
        <w:rPr>
          <w:rFonts w:eastAsia="Calibri"/>
          <w:sz w:val="20"/>
          <w:szCs w:val="20"/>
        </w:rPr>
      </w:pPr>
      <w:r w:rsidRPr="005B37B3">
        <w:rPr>
          <w:rFonts w:eastAsia="Calibri"/>
          <w:b/>
          <w:sz w:val="20"/>
          <w:szCs w:val="20"/>
        </w:rPr>
        <w:t>Exercise Method</w:t>
      </w:r>
      <w:r w:rsidR="005B37B3" w:rsidRPr="005B37B3">
        <w:rPr>
          <w:rFonts w:eastAsia="Calibri"/>
          <w:b/>
          <w:sz w:val="20"/>
          <w:szCs w:val="20"/>
        </w:rPr>
        <w:t>:</w:t>
      </w:r>
      <w:r w:rsidR="005B37B3" w:rsidRPr="005B37B3">
        <w:rPr>
          <w:rFonts w:eastAsia="Calibri"/>
          <w:sz w:val="20"/>
          <w:szCs w:val="20"/>
        </w:rPr>
        <w:t xml:space="preserve"> </w:t>
      </w:r>
      <w:r w:rsidRPr="005B37B3">
        <w:rPr>
          <w:rFonts w:eastAsia="Calibri"/>
          <w:sz w:val="20"/>
          <w:szCs w:val="20"/>
        </w:rPr>
        <w:t>Automatic</w:t>
      </w:r>
    </w:p>
    <w:p w:rsidR="005B37B3" w:rsidRPr="005B37B3" w:rsidRDefault="005B37B3" w:rsidP="005E1B5F">
      <w:pPr>
        <w:rPr>
          <w:rFonts w:eastAsia="Calibri"/>
          <w:sz w:val="20"/>
          <w:szCs w:val="20"/>
        </w:rPr>
      </w:pPr>
    </w:p>
    <w:p w:rsidR="005E1B5F" w:rsidRDefault="005E1B5F" w:rsidP="005E1B5F">
      <w:pPr>
        <w:rPr>
          <w:rFonts w:eastAsia="Calibri"/>
          <w:sz w:val="20"/>
          <w:szCs w:val="20"/>
        </w:rPr>
      </w:pPr>
      <w:r w:rsidRPr="005B37B3">
        <w:rPr>
          <w:rFonts w:eastAsia="Calibri"/>
          <w:b/>
          <w:sz w:val="20"/>
          <w:szCs w:val="20"/>
        </w:rPr>
        <w:t>Exercise procedure</w:t>
      </w:r>
      <w:r w:rsidR="005B37B3" w:rsidRPr="005B37B3">
        <w:rPr>
          <w:rFonts w:eastAsia="Calibri"/>
          <w:b/>
          <w:sz w:val="20"/>
          <w:szCs w:val="20"/>
        </w:rPr>
        <w:t>:</w:t>
      </w:r>
      <w:r w:rsidR="005B37B3" w:rsidRPr="005B37B3">
        <w:rPr>
          <w:rFonts w:eastAsia="Calibri"/>
          <w:sz w:val="20"/>
          <w:szCs w:val="20"/>
        </w:rPr>
        <w:t xml:space="preserve"> </w:t>
      </w:r>
      <w:r w:rsidRPr="005B37B3">
        <w:rPr>
          <w:rFonts w:eastAsia="Calibri"/>
          <w:sz w:val="20"/>
          <w:szCs w:val="20"/>
        </w:rPr>
        <w:t>Clearing Members shall provide exercise and abandon instructions to the Clearing Organization in accordance with the Clearing Organization rules</w:t>
      </w:r>
    </w:p>
    <w:p w:rsidR="005B37B3" w:rsidRPr="005B37B3" w:rsidRDefault="005B37B3" w:rsidP="005E1B5F">
      <w:pPr>
        <w:rPr>
          <w:rFonts w:eastAsia="Calibri"/>
          <w:sz w:val="20"/>
          <w:szCs w:val="20"/>
        </w:rPr>
      </w:pPr>
    </w:p>
    <w:p w:rsidR="005E1B5F" w:rsidRDefault="005E1B5F" w:rsidP="005E1B5F">
      <w:pPr>
        <w:rPr>
          <w:rFonts w:eastAsia="Calibri"/>
          <w:sz w:val="20"/>
          <w:szCs w:val="20"/>
        </w:rPr>
      </w:pPr>
      <w:r w:rsidRPr="005B37B3">
        <w:rPr>
          <w:rFonts w:eastAsia="Calibri"/>
          <w:b/>
          <w:sz w:val="20"/>
          <w:szCs w:val="20"/>
        </w:rPr>
        <w:t>Exercise time</w:t>
      </w:r>
      <w:r w:rsidR="005B37B3" w:rsidRPr="005B37B3">
        <w:rPr>
          <w:rFonts w:eastAsia="Calibri"/>
          <w:b/>
          <w:sz w:val="20"/>
          <w:szCs w:val="20"/>
        </w:rPr>
        <w:t>:</w:t>
      </w:r>
      <w:r w:rsidR="005B37B3" w:rsidRPr="005B37B3">
        <w:rPr>
          <w:rFonts w:eastAsia="Calibri"/>
          <w:sz w:val="20"/>
          <w:szCs w:val="20"/>
        </w:rPr>
        <w:t xml:space="preserve"> </w:t>
      </w:r>
      <w:r w:rsidRPr="005B37B3">
        <w:rPr>
          <w:rFonts w:eastAsia="Calibri"/>
          <w:sz w:val="20"/>
          <w:szCs w:val="20"/>
        </w:rPr>
        <w:t>5:30 pm EPT on the Last Trading Day</w:t>
      </w:r>
    </w:p>
    <w:p w:rsidR="005B37B3" w:rsidRPr="005B37B3" w:rsidRDefault="005B37B3" w:rsidP="005E1B5F">
      <w:pPr>
        <w:rPr>
          <w:rFonts w:eastAsia="Calibri"/>
          <w:sz w:val="20"/>
          <w:szCs w:val="20"/>
        </w:rPr>
      </w:pPr>
    </w:p>
    <w:p w:rsidR="005E1B5F" w:rsidRDefault="005E1B5F" w:rsidP="005E1B5F">
      <w:pPr>
        <w:rPr>
          <w:rFonts w:eastAsia="Calibri"/>
          <w:sz w:val="20"/>
          <w:szCs w:val="20"/>
        </w:rPr>
      </w:pPr>
      <w:r w:rsidRPr="005B37B3">
        <w:rPr>
          <w:rFonts w:eastAsia="Calibri"/>
          <w:b/>
          <w:sz w:val="20"/>
          <w:szCs w:val="20"/>
        </w:rPr>
        <w:t>MIC Code</w:t>
      </w:r>
      <w:r w:rsidR="005B37B3" w:rsidRPr="005B37B3">
        <w:rPr>
          <w:rFonts w:eastAsia="Calibri"/>
          <w:b/>
          <w:sz w:val="20"/>
          <w:szCs w:val="20"/>
        </w:rPr>
        <w:t>:</w:t>
      </w:r>
      <w:r w:rsidR="005B37B3" w:rsidRPr="005B37B3">
        <w:rPr>
          <w:rFonts w:eastAsia="Calibri"/>
          <w:sz w:val="20"/>
          <w:szCs w:val="20"/>
        </w:rPr>
        <w:t xml:space="preserve"> </w:t>
      </w:r>
      <w:r w:rsidRPr="005B37B3">
        <w:rPr>
          <w:rFonts w:eastAsia="Calibri"/>
          <w:sz w:val="20"/>
          <w:szCs w:val="20"/>
        </w:rPr>
        <w:t>IFED</w:t>
      </w:r>
    </w:p>
    <w:p w:rsidR="005B37B3" w:rsidRPr="005B37B3" w:rsidRDefault="005B37B3" w:rsidP="005E1B5F">
      <w:pPr>
        <w:rPr>
          <w:rFonts w:eastAsia="Calibri"/>
          <w:sz w:val="20"/>
          <w:szCs w:val="20"/>
        </w:rPr>
      </w:pPr>
    </w:p>
    <w:p w:rsidR="005B37B3" w:rsidRDefault="005E1B5F" w:rsidP="005E1B5F">
      <w:pPr>
        <w:rPr>
          <w:rFonts w:eastAsia="Calibri"/>
          <w:sz w:val="20"/>
          <w:szCs w:val="20"/>
        </w:rPr>
      </w:pPr>
      <w:r w:rsidRPr="005B37B3">
        <w:rPr>
          <w:rFonts w:eastAsia="Calibri"/>
          <w:b/>
          <w:sz w:val="20"/>
          <w:szCs w:val="20"/>
        </w:rPr>
        <w:t>Clearing Venue</w:t>
      </w:r>
      <w:r w:rsidR="005B37B3" w:rsidRPr="005B37B3">
        <w:rPr>
          <w:rFonts w:eastAsia="Calibri"/>
          <w:b/>
          <w:sz w:val="20"/>
          <w:szCs w:val="20"/>
        </w:rPr>
        <w:t>:</w:t>
      </w:r>
      <w:r w:rsidR="005B37B3" w:rsidRPr="005B37B3">
        <w:rPr>
          <w:rFonts w:eastAsia="Calibri"/>
          <w:sz w:val="20"/>
          <w:szCs w:val="20"/>
        </w:rPr>
        <w:t xml:space="preserve"> </w:t>
      </w:r>
      <w:r w:rsidRPr="005B37B3">
        <w:rPr>
          <w:rFonts w:eastAsia="Calibri"/>
          <w:sz w:val="20"/>
          <w:szCs w:val="20"/>
        </w:rPr>
        <w:t>ICEU</w:t>
      </w:r>
    </w:p>
    <w:p w:rsidR="005B37B3" w:rsidRDefault="005B37B3">
      <w:pPr>
        <w:rPr>
          <w:rFonts w:eastAsia="Calibri"/>
          <w:sz w:val="20"/>
          <w:szCs w:val="20"/>
        </w:rPr>
      </w:pPr>
      <w:r>
        <w:rPr>
          <w:rFonts w:eastAsia="Calibri"/>
          <w:sz w:val="20"/>
          <w:szCs w:val="20"/>
        </w:rPr>
        <w:br w:type="page"/>
      </w:r>
    </w:p>
    <w:p w:rsidR="005B37B3" w:rsidRPr="005B37B3" w:rsidRDefault="005B37B3" w:rsidP="005B37B3">
      <w:pPr>
        <w:rPr>
          <w:rFonts w:eastAsia="Calibri"/>
          <w:b/>
          <w:sz w:val="20"/>
          <w:szCs w:val="20"/>
        </w:rPr>
      </w:pPr>
      <w:r w:rsidRPr="005B37B3">
        <w:rPr>
          <w:rFonts w:eastAsia="Calibri"/>
          <w:b/>
          <w:sz w:val="20"/>
          <w:szCs w:val="20"/>
        </w:rPr>
        <w:lastRenderedPageBreak/>
        <w:t>18</w:t>
      </w:r>
      <w:proofErr w:type="gramStart"/>
      <w:r w:rsidRPr="005B37B3">
        <w:rPr>
          <w:rFonts w:eastAsia="Calibri"/>
          <w:b/>
          <w:sz w:val="20"/>
          <w:szCs w:val="20"/>
        </w:rPr>
        <w:t>.E.061</w:t>
      </w:r>
      <w:proofErr w:type="gramEnd"/>
      <w:r w:rsidRPr="005B37B3">
        <w:rPr>
          <w:rFonts w:eastAsia="Calibri"/>
          <w:b/>
          <w:sz w:val="20"/>
          <w:szCs w:val="20"/>
        </w:rPr>
        <w:t xml:space="preserve"> Option on Cross State Air Pollution Rule TR SO2 Group 1 Allowance Future - Vintage 2015 and</w:t>
      </w:r>
    </w:p>
    <w:p w:rsidR="005B37B3" w:rsidRDefault="005B37B3" w:rsidP="005B37B3">
      <w:pPr>
        <w:rPr>
          <w:rFonts w:eastAsia="Calibri"/>
          <w:b/>
          <w:sz w:val="20"/>
          <w:szCs w:val="20"/>
        </w:rPr>
      </w:pPr>
      <w:r w:rsidRPr="005B37B3">
        <w:rPr>
          <w:rFonts w:eastAsia="Calibri"/>
          <w:b/>
          <w:sz w:val="20"/>
          <w:szCs w:val="20"/>
        </w:rPr>
        <w:t>After</w:t>
      </w:r>
    </w:p>
    <w:p w:rsidR="005B37B3" w:rsidRPr="005B37B3" w:rsidRDefault="005B37B3" w:rsidP="005B37B3">
      <w:pPr>
        <w:rPr>
          <w:rFonts w:eastAsia="Calibri"/>
          <w:b/>
          <w:sz w:val="20"/>
          <w:szCs w:val="20"/>
        </w:rPr>
      </w:pPr>
    </w:p>
    <w:p w:rsidR="005B37B3" w:rsidRPr="005B37B3" w:rsidRDefault="005B37B3" w:rsidP="005B37B3">
      <w:pPr>
        <w:rPr>
          <w:rFonts w:eastAsia="Calibri"/>
          <w:sz w:val="20"/>
          <w:szCs w:val="20"/>
        </w:rPr>
      </w:pPr>
      <w:r w:rsidRPr="005B37B3">
        <w:rPr>
          <w:rFonts w:eastAsia="Calibri"/>
          <w:b/>
          <w:sz w:val="20"/>
          <w:szCs w:val="20"/>
        </w:rPr>
        <w:t>Contract Description:</w:t>
      </w:r>
      <w:r>
        <w:rPr>
          <w:rFonts w:eastAsia="Calibri"/>
          <w:sz w:val="20"/>
          <w:szCs w:val="20"/>
        </w:rPr>
        <w:t xml:space="preserve"> </w:t>
      </w:r>
      <w:r w:rsidRPr="005B37B3">
        <w:rPr>
          <w:rFonts w:eastAsia="Calibri"/>
          <w:sz w:val="20"/>
          <w:szCs w:val="20"/>
        </w:rPr>
        <w:t>An Option on the corresponding month of the Cross State Air Pollution Rule TR SO2 Group 1 Allowance Future</w:t>
      </w:r>
      <w:r w:rsidRPr="005B37B3">
        <w:rPr>
          <w:rFonts w:eastAsia="Calibri"/>
          <w:sz w:val="20"/>
          <w:szCs w:val="20"/>
        </w:rPr>
        <w:cr/>
      </w:r>
    </w:p>
    <w:p w:rsidR="005B37B3" w:rsidRDefault="005B37B3" w:rsidP="005B37B3">
      <w:pPr>
        <w:rPr>
          <w:rFonts w:eastAsia="Calibri"/>
          <w:sz w:val="20"/>
          <w:szCs w:val="20"/>
        </w:rPr>
      </w:pPr>
      <w:r w:rsidRPr="005B37B3">
        <w:rPr>
          <w:rFonts w:eastAsia="Calibri"/>
          <w:b/>
          <w:sz w:val="20"/>
          <w:szCs w:val="20"/>
        </w:rPr>
        <w:t>Contract Symbol:</w:t>
      </w:r>
      <w:r>
        <w:rPr>
          <w:rFonts w:eastAsia="Calibri"/>
          <w:sz w:val="20"/>
          <w:szCs w:val="20"/>
        </w:rPr>
        <w:t xml:space="preserve"> </w:t>
      </w:r>
      <w:r w:rsidRPr="005B37B3">
        <w:rPr>
          <w:rFonts w:eastAsia="Calibri"/>
          <w:sz w:val="20"/>
          <w:szCs w:val="20"/>
        </w:rPr>
        <w:t>SOM: Vintage 2015, SOP: Vintage 2016</w:t>
      </w:r>
      <w:r>
        <w:rPr>
          <w:rFonts w:eastAsia="Calibri"/>
          <w:sz w:val="20"/>
          <w:szCs w:val="20"/>
        </w:rPr>
        <w:t xml:space="preserve">, </w:t>
      </w:r>
      <w:r w:rsidRPr="005B37B3">
        <w:rPr>
          <w:rFonts w:eastAsia="Calibri"/>
          <w:sz w:val="20"/>
          <w:szCs w:val="20"/>
          <w:u w:val="single"/>
        </w:rPr>
        <w:t>SOT: Vintage 2019</w:t>
      </w:r>
    </w:p>
    <w:p w:rsidR="005B37B3" w:rsidRPr="005B37B3" w:rsidRDefault="005B37B3" w:rsidP="005B37B3">
      <w:pPr>
        <w:rPr>
          <w:rFonts w:eastAsia="Calibri"/>
          <w:sz w:val="20"/>
          <w:szCs w:val="20"/>
        </w:rPr>
      </w:pPr>
    </w:p>
    <w:p w:rsidR="005B37B3" w:rsidRDefault="005B37B3" w:rsidP="005B37B3">
      <w:pPr>
        <w:rPr>
          <w:rFonts w:eastAsia="Calibri"/>
          <w:sz w:val="20"/>
          <w:szCs w:val="20"/>
        </w:rPr>
      </w:pPr>
      <w:r w:rsidRPr="005B37B3">
        <w:rPr>
          <w:rFonts w:eastAsia="Calibri"/>
          <w:b/>
          <w:sz w:val="20"/>
          <w:szCs w:val="20"/>
        </w:rPr>
        <w:t>Settlement Method:</w:t>
      </w:r>
      <w:r>
        <w:rPr>
          <w:rFonts w:eastAsia="Calibri"/>
          <w:sz w:val="20"/>
          <w:szCs w:val="20"/>
        </w:rPr>
        <w:t xml:space="preserve"> </w:t>
      </w:r>
      <w:r w:rsidRPr="005B37B3">
        <w:rPr>
          <w:rFonts w:eastAsia="Calibri"/>
          <w:sz w:val="20"/>
          <w:szCs w:val="20"/>
        </w:rPr>
        <w:t>Exercise into Underlying Futures Contract</w:t>
      </w:r>
    </w:p>
    <w:p w:rsidR="005B37B3" w:rsidRPr="005B37B3" w:rsidRDefault="005B37B3" w:rsidP="005B37B3">
      <w:pPr>
        <w:rPr>
          <w:rFonts w:eastAsia="Calibri"/>
          <w:sz w:val="20"/>
          <w:szCs w:val="20"/>
        </w:rPr>
      </w:pPr>
    </w:p>
    <w:p w:rsidR="005B37B3" w:rsidRPr="005B37B3" w:rsidRDefault="005B37B3" w:rsidP="005B37B3">
      <w:pPr>
        <w:rPr>
          <w:rFonts w:eastAsia="Calibri"/>
          <w:sz w:val="20"/>
          <w:szCs w:val="20"/>
        </w:rPr>
      </w:pPr>
      <w:r w:rsidRPr="005B37B3">
        <w:rPr>
          <w:rFonts w:eastAsia="Calibri"/>
          <w:b/>
          <w:sz w:val="20"/>
          <w:szCs w:val="20"/>
        </w:rPr>
        <w:t>Contract Size:</w:t>
      </w:r>
      <w:r>
        <w:rPr>
          <w:rFonts w:eastAsia="Calibri"/>
          <w:sz w:val="20"/>
          <w:szCs w:val="20"/>
        </w:rPr>
        <w:t xml:space="preserve"> </w:t>
      </w:r>
      <w:r w:rsidRPr="005B37B3">
        <w:rPr>
          <w:rFonts w:eastAsia="Calibri"/>
          <w:sz w:val="20"/>
          <w:szCs w:val="20"/>
        </w:rPr>
        <w:t>1 Cross State Air Pollution Rule TR SO2 Group 1 Allowance Future Contract</w:t>
      </w:r>
      <w:r w:rsidRPr="005B37B3">
        <w:rPr>
          <w:rFonts w:eastAsia="Calibri"/>
          <w:sz w:val="20"/>
          <w:szCs w:val="20"/>
        </w:rPr>
        <w:cr/>
      </w:r>
    </w:p>
    <w:p w:rsidR="005B37B3" w:rsidRDefault="005B37B3" w:rsidP="005B37B3">
      <w:pPr>
        <w:rPr>
          <w:rFonts w:eastAsia="Calibri"/>
          <w:sz w:val="20"/>
          <w:szCs w:val="20"/>
        </w:rPr>
      </w:pPr>
      <w:r w:rsidRPr="005B37B3">
        <w:rPr>
          <w:rFonts w:eastAsia="Calibri"/>
          <w:b/>
          <w:sz w:val="20"/>
          <w:szCs w:val="20"/>
        </w:rPr>
        <w:t>Currency:</w:t>
      </w:r>
      <w:r>
        <w:rPr>
          <w:rFonts w:eastAsia="Calibri"/>
          <w:sz w:val="20"/>
          <w:szCs w:val="20"/>
        </w:rPr>
        <w:t xml:space="preserve"> </w:t>
      </w:r>
      <w:r w:rsidRPr="005B37B3">
        <w:rPr>
          <w:rFonts w:eastAsia="Calibri"/>
          <w:sz w:val="20"/>
          <w:szCs w:val="20"/>
        </w:rPr>
        <w:t>USD</w:t>
      </w:r>
    </w:p>
    <w:p w:rsidR="005B37B3" w:rsidRPr="005B37B3" w:rsidRDefault="005B37B3" w:rsidP="005B37B3">
      <w:pPr>
        <w:rPr>
          <w:rFonts w:eastAsia="Calibri"/>
          <w:sz w:val="20"/>
          <w:szCs w:val="20"/>
        </w:rPr>
      </w:pPr>
    </w:p>
    <w:p w:rsidR="005B37B3" w:rsidRDefault="005B37B3" w:rsidP="005B37B3">
      <w:pPr>
        <w:rPr>
          <w:rFonts w:eastAsia="Calibri"/>
          <w:sz w:val="20"/>
          <w:szCs w:val="20"/>
        </w:rPr>
      </w:pPr>
      <w:r w:rsidRPr="005B37B3">
        <w:rPr>
          <w:rFonts w:eastAsia="Calibri"/>
          <w:b/>
          <w:sz w:val="20"/>
          <w:szCs w:val="20"/>
        </w:rPr>
        <w:t>Minimum Price Fluctuation:</w:t>
      </w:r>
      <w:r>
        <w:rPr>
          <w:rFonts w:eastAsia="Calibri"/>
          <w:sz w:val="20"/>
          <w:szCs w:val="20"/>
        </w:rPr>
        <w:t xml:space="preserve"> </w:t>
      </w:r>
      <w:r w:rsidRPr="005B37B3">
        <w:rPr>
          <w:rFonts w:eastAsia="Calibri"/>
          <w:sz w:val="20"/>
          <w:szCs w:val="20"/>
        </w:rPr>
        <w:t>The price quotation convention shall be One cent ($0.01) per Allowance; minimum price fluctuation may vary by trade type. Please see Table in Resolution 1 to this Chapter 18.</w:t>
      </w:r>
    </w:p>
    <w:p w:rsidR="005B37B3" w:rsidRPr="005B37B3" w:rsidRDefault="005B37B3" w:rsidP="005B37B3">
      <w:pPr>
        <w:rPr>
          <w:rFonts w:eastAsia="Calibri"/>
          <w:sz w:val="20"/>
          <w:szCs w:val="20"/>
        </w:rPr>
      </w:pPr>
    </w:p>
    <w:p w:rsidR="005B37B3" w:rsidRPr="005B37B3" w:rsidRDefault="005B37B3" w:rsidP="005B37B3">
      <w:pPr>
        <w:ind w:left="1440" w:hanging="1440"/>
        <w:rPr>
          <w:rFonts w:eastAsia="Calibri"/>
          <w:sz w:val="20"/>
          <w:szCs w:val="20"/>
        </w:rPr>
      </w:pPr>
      <w:proofErr w:type="gramStart"/>
      <w:r w:rsidRPr="005B37B3">
        <w:rPr>
          <w:rFonts w:eastAsia="Calibri"/>
          <w:b/>
          <w:sz w:val="20"/>
          <w:szCs w:val="20"/>
        </w:rPr>
        <w:t>Listing Cycle:</w:t>
      </w:r>
      <w:r>
        <w:rPr>
          <w:rFonts w:eastAsia="Calibri"/>
          <w:sz w:val="20"/>
          <w:szCs w:val="20"/>
        </w:rPr>
        <w:t xml:space="preserve"> </w:t>
      </w:r>
      <w:r w:rsidRPr="005B37B3">
        <w:rPr>
          <w:rFonts w:eastAsia="Calibri"/>
          <w:sz w:val="20"/>
          <w:szCs w:val="20"/>
        </w:rPr>
        <w:tab/>
        <w:t>1. The Exchange may list monthly contracts in the Standard Cycle or any other calendar month it determines for the current year and forward for up to ten years.</w:t>
      </w:r>
      <w:proofErr w:type="gramEnd"/>
      <w:r w:rsidRPr="005B37B3">
        <w:rPr>
          <w:rFonts w:eastAsia="Calibri"/>
          <w:sz w:val="20"/>
          <w:szCs w:val="20"/>
        </w:rPr>
        <w:t xml:space="preserve"> </w:t>
      </w:r>
    </w:p>
    <w:p w:rsidR="005B37B3" w:rsidRPr="005B37B3" w:rsidRDefault="005B37B3" w:rsidP="005B37B3">
      <w:pPr>
        <w:rPr>
          <w:rFonts w:eastAsia="Calibri"/>
          <w:sz w:val="20"/>
          <w:szCs w:val="20"/>
        </w:rPr>
      </w:pPr>
    </w:p>
    <w:p w:rsidR="005B37B3" w:rsidRDefault="005B37B3" w:rsidP="005B37B3">
      <w:pPr>
        <w:ind w:left="1440"/>
        <w:rPr>
          <w:rFonts w:eastAsia="Calibri"/>
          <w:sz w:val="20"/>
          <w:szCs w:val="20"/>
        </w:rPr>
      </w:pPr>
      <w:r w:rsidRPr="005B37B3">
        <w:rPr>
          <w:rFonts w:eastAsia="Calibri"/>
          <w:sz w:val="20"/>
          <w:szCs w:val="20"/>
        </w:rPr>
        <w:t>2. The Standard Cycle is: January, February, March, April, May, June, July, August, September, October, November and December</w:t>
      </w:r>
    </w:p>
    <w:p w:rsidR="005B37B3" w:rsidRPr="005B37B3" w:rsidRDefault="005B37B3" w:rsidP="005B37B3">
      <w:pPr>
        <w:ind w:left="1440"/>
        <w:rPr>
          <w:rFonts w:eastAsia="Calibri"/>
          <w:sz w:val="20"/>
          <w:szCs w:val="20"/>
        </w:rPr>
      </w:pPr>
    </w:p>
    <w:p w:rsidR="005B37B3" w:rsidRDefault="005B37B3" w:rsidP="005B37B3">
      <w:pPr>
        <w:rPr>
          <w:rFonts w:eastAsia="Calibri"/>
          <w:sz w:val="20"/>
          <w:szCs w:val="20"/>
        </w:rPr>
      </w:pPr>
      <w:r w:rsidRPr="005B37B3">
        <w:rPr>
          <w:rFonts w:eastAsia="Calibri"/>
          <w:b/>
          <w:sz w:val="20"/>
          <w:szCs w:val="20"/>
        </w:rPr>
        <w:t>Strike Price Intervals:</w:t>
      </w:r>
      <w:r>
        <w:rPr>
          <w:rFonts w:eastAsia="Calibri"/>
          <w:b/>
          <w:sz w:val="20"/>
          <w:szCs w:val="20"/>
        </w:rPr>
        <w:t xml:space="preserve"> </w:t>
      </w:r>
      <w:r w:rsidRPr="005B37B3">
        <w:rPr>
          <w:rFonts w:eastAsia="Calibri"/>
          <w:sz w:val="20"/>
          <w:szCs w:val="20"/>
        </w:rPr>
        <w:t>A minimum of ten Strike Prices in increments of $1.00 above and below the at-the-money Strike Price. Strike Price boundaries are adjusted according to futures price movements. User-defined Strike Prices are allowed in $0.25 increments</w:t>
      </w:r>
    </w:p>
    <w:p w:rsidR="005B37B3" w:rsidRPr="005B37B3" w:rsidRDefault="005B37B3" w:rsidP="005B37B3">
      <w:pPr>
        <w:rPr>
          <w:rFonts w:eastAsia="Calibri"/>
          <w:sz w:val="20"/>
          <w:szCs w:val="20"/>
        </w:rPr>
      </w:pPr>
    </w:p>
    <w:p w:rsidR="005B37B3" w:rsidRDefault="005B37B3" w:rsidP="005B37B3">
      <w:pPr>
        <w:rPr>
          <w:rFonts w:eastAsia="Calibri"/>
          <w:sz w:val="20"/>
          <w:szCs w:val="20"/>
        </w:rPr>
      </w:pPr>
      <w:r w:rsidRPr="005B37B3">
        <w:rPr>
          <w:rFonts w:eastAsia="Calibri"/>
          <w:b/>
          <w:sz w:val="20"/>
          <w:szCs w:val="20"/>
        </w:rPr>
        <w:t>Last Trading Day:</w:t>
      </w:r>
      <w:r>
        <w:rPr>
          <w:rFonts w:eastAsia="Calibri"/>
          <w:b/>
          <w:sz w:val="20"/>
          <w:szCs w:val="20"/>
        </w:rPr>
        <w:t xml:space="preserve"> </w:t>
      </w:r>
      <w:r w:rsidRPr="005B37B3">
        <w:rPr>
          <w:rFonts w:eastAsia="Calibri"/>
          <w:sz w:val="20"/>
          <w:szCs w:val="20"/>
        </w:rPr>
        <w:t>At 4:00 pm EPT on the 15th calendar day of the delivery month. Where the 15th calendar day is not a Business Day, the Last Trading Day shall be the first Business Day following the 15th calendar day of the delivery month.</w:t>
      </w:r>
    </w:p>
    <w:p w:rsidR="005B37B3" w:rsidRPr="005B37B3" w:rsidRDefault="005B37B3" w:rsidP="005B37B3">
      <w:pPr>
        <w:rPr>
          <w:rFonts w:eastAsia="Calibri"/>
          <w:sz w:val="20"/>
          <w:szCs w:val="20"/>
        </w:rPr>
      </w:pPr>
    </w:p>
    <w:p w:rsidR="005B37B3" w:rsidRDefault="005B37B3" w:rsidP="005B37B3">
      <w:pPr>
        <w:rPr>
          <w:rFonts w:eastAsia="Calibri"/>
          <w:sz w:val="20"/>
          <w:szCs w:val="20"/>
        </w:rPr>
      </w:pPr>
      <w:r w:rsidRPr="005B37B3">
        <w:rPr>
          <w:rFonts w:eastAsia="Calibri"/>
          <w:b/>
          <w:sz w:val="20"/>
          <w:szCs w:val="20"/>
        </w:rPr>
        <w:t>Option Style:</w:t>
      </w:r>
      <w:r>
        <w:rPr>
          <w:rFonts w:eastAsia="Calibri"/>
          <w:sz w:val="20"/>
          <w:szCs w:val="20"/>
        </w:rPr>
        <w:t xml:space="preserve"> </w:t>
      </w:r>
      <w:r w:rsidRPr="005B37B3">
        <w:rPr>
          <w:rFonts w:eastAsia="Calibri"/>
          <w:sz w:val="20"/>
          <w:szCs w:val="20"/>
        </w:rPr>
        <w:t>European</w:t>
      </w:r>
    </w:p>
    <w:p w:rsidR="005B37B3" w:rsidRPr="005B37B3" w:rsidRDefault="005B37B3" w:rsidP="005B37B3">
      <w:pPr>
        <w:rPr>
          <w:rFonts w:eastAsia="Calibri"/>
          <w:sz w:val="20"/>
          <w:szCs w:val="20"/>
        </w:rPr>
      </w:pPr>
    </w:p>
    <w:p w:rsidR="005B37B3" w:rsidRDefault="005B37B3" w:rsidP="005B37B3">
      <w:pPr>
        <w:rPr>
          <w:rFonts w:eastAsia="Calibri"/>
          <w:sz w:val="20"/>
          <w:szCs w:val="20"/>
        </w:rPr>
      </w:pPr>
      <w:r w:rsidRPr="005B37B3">
        <w:rPr>
          <w:rFonts w:eastAsia="Calibri"/>
          <w:b/>
          <w:sz w:val="20"/>
          <w:szCs w:val="20"/>
        </w:rPr>
        <w:t>Exercise Method:</w:t>
      </w:r>
      <w:r>
        <w:rPr>
          <w:rFonts w:eastAsia="Calibri"/>
          <w:sz w:val="20"/>
          <w:szCs w:val="20"/>
        </w:rPr>
        <w:t xml:space="preserve"> </w:t>
      </w:r>
      <w:r w:rsidRPr="005B37B3">
        <w:rPr>
          <w:rFonts w:eastAsia="Calibri"/>
          <w:sz w:val="20"/>
          <w:szCs w:val="20"/>
        </w:rPr>
        <w:t>Automatic</w:t>
      </w:r>
    </w:p>
    <w:p w:rsidR="005B37B3" w:rsidRPr="005B37B3" w:rsidRDefault="005B37B3" w:rsidP="005B37B3">
      <w:pPr>
        <w:rPr>
          <w:rFonts w:eastAsia="Calibri"/>
          <w:sz w:val="20"/>
          <w:szCs w:val="20"/>
        </w:rPr>
      </w:pPr>
    </w:p>
    <w:p w:rsidR="005B37B3" w:rsidRDefault="005B37B3" w:rsidP="005B37B3">
      <w:pPr>
        <w:rPr>
          <w:rFonts w:eastAsia="Calibri"/>
          <w:sz w:val="20"/>
          <w:szCs w:val="20"/>
        </w:rPr>
      </w:pPr>
      <w:r w:rsidRPr="005B37B3">
        <w:rPr>
          <w:rFonts w:eastAsia="Calibri"/>
          <w:b/>
          <w:sz w:val="20"/>
          <w:szCs w:val="20"/>
        </w:rPr>
        <w:t>Exercise procedure:</w:t>
      </w:r>
      <w:r>
        <w:rPr>
          <w:rFonts w:eastAsia="Calibri"/>
          <w:sz w:val="20"/>
          <w:szCs w:val="20"/>
        </w:rPr>
        <w:t xml:space="preserve"> </w:t>
      </w:r>
      <w:r w:rsidRPr="005B37B3">
        <w:rPr>
          <w:rFonts w:eastAsia="Calibri"/>
          <w:sz w:val="20"/>
          <w:szCs w:val="20"/>
        </w:rPr>
        <w:t>Clearing Members shall provide exercise and abandon instructions to the Clearing Organization in accordance with the Clearing Organization rules</w:t>
      </w:r>
    </w:p>
    <w:p w:rsidR="005B37B3" w:rsidRPr="005B37B3" w:rsidRDefault="005B37B3" w:rsidP="005B37B3">
      <w:pPr>
        <w:rPr>
          <w:rFonts w:eastAsia="Calibri"/>
          <w:sz w:val="20"/>
          <w:szCs w:val="20"/>
        </w:rPr>
      </w:pPr>
    </w:p>
    <w:p w:rsidR="005B37B3" w:rsidRDefault="005B37B3" w:rsidP="005B37B3">
      <w:pPr>
        <w:rPr>
          <w:rFonts w:eastAsia="Calibri"/>
          <w:sz w:val="20"/>
          <w:szCs w:val="20"/>
        </w:rPr>
      </w:pPr>
      <w:r w:rsidRPr="005B37B3">
        <w:rPr>
          <w:rFonts w:eastAsia="Calibri"/>
          <w:b/>
          <w:sz w:val="20"/>
          <w:szCs w:val="20"/>
        </w:rPr>
        <w:t>Exercise time:</w:t>
      </w:r>
      <w:r>
        <w:rPr>
          <w:rFonts w:eastAsia="Calibri"/>
          <w:sz w:val="20"/>
          <w:szCs w:val="20"/>
        </w:rPr>
        <w:t xml:space="preserve"> </w:t>
      </w:r>
      <w:r w:rsidRPr="005B37B3">
        <w:rPr>
          <w:rFonts w:eastAsia="Calibri"/>
          <w:sz w:val="20"/>
          <w:szCs w:val="20"/>
        </w:rPr>
        <w:t>5:30 pm EPT on the Last Trading Day</w:t>
      </w:r>
    </w:p>
    <w:p w:rsidR="005B37B3" w:rsidRPr="005B37B3" w:rsidRDefault="005B37B3" w:rsidP="005B37B3">
      <w:pPr>
        <w:rPr>
          <w:rFonts w:eastAsia="Calibri"/>
          <w:sz w:val="20"/>
          <w:szCs w:val="20"/>
        </w:rPr>
      </w:pPr>
    </w:p>
    <w:p w:rsidR="005B37B3" w:rsidRDefault="005B37B3" w:rsidP="005B37B3">
      <w:pPr>
        <w:rPr>
          <w:rFonts w:eastAsia="Calibri"/>
          <w:sz w:val="20"/>
          <w:szCs w:val="20"/>
        </w:rPr>
      </w:pPr>
      <w:r w:rsidRPr="005B37B3">
        <w:rPr>
          <w:rFonts w:eastAsia="Calibri"/>
          <w:b/>
          <w:sz w:val="20"/>
          <w:szCs w:val="20"/>
        </w:rPr>
        <w:t>MIC Code:</w:t>
      </w:r>
      <w:r>
        <w:rPr>
          <w:rFonts w:eastAsia="Calibri"/>
          <w:sz w:val="20"/>
          <w:szCs w:val="20"/>
        </w:rPr>
        <w:t xml:space="preserve"> </w:t>
      </w:r>
      <w:r w:rsidRPr="005B37B3">
        <w:rPr>
          <w:rFonts w:eastAsia="Calibri"/>
          <w:sz w:val="20"/>
          <w:szCs w:val="20"/>
        </w:rPr>
        <w:t>IFED</w:t>
      </w:r>
    </w:p>
    <w:p w:rsidR="005B37B3" w:rsidRPr="005B37B3" w:rsidRDefault="005B37B3" w:rsidP="005B37B3">
      <w:pPr>
        <w:rPr>
          <w:rFonts w:eastAsia="Calibri"/>
          <w:sz w:val="20"/>
          <w:szCs w:val="20"/>
        </w:rPr>
      </w:pPr>
    </w:p>
    <w:p w:rsidR="00EF7C47" w:rsidRDefault="005B37B3" w:rsidP="005B37B3">
      <w:pPr>
        <w:rPr>
          <w:rFonts w:eastAsia="Calibri"/>
          <w:sz w:val="20"/>
          <w:szCs w:val="20"/>
        </w:rPr>
      </w:pPr>
      <w:r w:rsidRPr="005B37B3">
        <w:rPr>
          <w:rFonts w:eastAsia="Calibri"/>
          <w:b/>
          <w:sz w:val="20"/>
          <w:szCs w:val="20"/>
        </w:rPr>
        <w:t>Clearing Venue:</w:t>
      </w:r>
      <w:r>
        <w:rPr>
          <w:rFonts w:eastAsia="Calibri"/>
          <w:sz w:val="20"/>
          <w:szCs w:val="20"/>
        </w:rPr>
        <w:t xml:space="preserve"> </w:t>
      </w:r>
      <w:r w:rsidRPr="005B37B3">
        <w:rPr>
          <w:rFonts w:eastAsia="Calibri"/>
          <w:sz w:val="20"/>
          <w:szCs w:val="20"/>
        </w:rPr>
        <w:t>ICEU</w:t>
      </w:r>
    </w:p>
    <w:p w:rsidR="00EF7C47" w:rsidRDefault="00EF7C47">
      <w:pPr>
        <w:rPr>
          <w:rFonts w:eastAsia="Calibri"/>
          <w:sz w:val="20"/>
          <w:szCs w:val="20"/>
        </w:rPr>
      </w:pPr>
      <w:r>
        <w:rPr>
          <w:rFonts w:eastAsia="Calibri"/>
          <w:sz w:val="20"/>
          <w:szCs w:val="20"/>
        </w:rPr>
        <w:br w:type="page"/>
      </w:r>
    </w:p>
    <w:p w:rsidR="005E1B5F" w:rsidRPr="005B37B3" w:rsidRDefault="005E1B5F" w:rsidP="005B37B3">
      <w:pPr>
        <w:rPr>
          <w:rFonts w:eastAsia="Calibri"/>
          <w:sz w:val="20"/>
          <w:szCs w:val="20"/>
        </w:rPr>
      </w:pPr>
    </w:p>
    <w:p w:rsidR="00EF7C47" w:rsidRPr="00EF7C47" w:rsidRDefault="00EF7C47" w:rsidP="00EF7C47">
      <w:pPr>
        <w:rPr>
          <w:rFonts w:eastAsia="Calibri"/>
          <w:b/>
          <w:sz w:val="20"/>
          <w:szCs w:val="20"/>
        </w:rPr>
      </w:pPr>
      <w:r w:rsidRPr="00EF7C47">
        <w:rPr>
          <w:rFonts w:eastAsia="Calibri"/>
          <w:b/>
          <w:sz w:val="20"/>
          <w:szCs w:val="20"/>
        </w:rPr>
        <w:t>18</w:t>
      </w:r>
      <w:proofErr w:type="gramStart"/>
      <w:r w:rsidRPr="00EF7C47">
        <w:rPr>
          <w:rFonts w:eastAsia="Calibri"/>
          <w:b/>
          <w:sz w:val="20"/>
          <w:szCs w:val="20"/>
        </w:rPr>
        <w:t>.E.062</w:t>
      </w:r>
      <w:proofErr w:type="gramEnd"/>
      <w:r w:rsidRPr="00EF7C47">
        <w:rPr>
          <w:rFonts w:eastAsia="Calibri"/>
          <w:b/>
          <w:sz w:val="20"/>
          <w:szCs w:val="20"/>
        </w:rPr>
        <w:t xml:space="preserve"> Option on Cross State Air Pollution Rule TR SO2 Group 2 Allowance Future - Vintage 2015 and</w:t>
      </w:r>
    </w:p>
    <w:p w:rsidR="00EF7C47" w:rsidRDefault="00EF7C47" w:rsidP="00EF7C47">
      <w:pPr>
        <w:rPr>
          <w:rFonts w:eastAsia="Calibri"/>
          <w:b/>
          <w:sz w:val="20"/>
          <w:szCs w:val="20"/>
        </w:rPr>
      </w:pPr>
      <w:r w:rsidRPr="00EF7C47">
        <w:rPr>
          <w:rFonts w:eastAsia="Calibri"/>
          <w:b/>
          <w:sz w:val="20"/>
          <w:szCs w:val="20"/>
        </w:rPr>
        <w:t>After</w:t>
      </w:r>
    </w:p>
    <w:p w:rsidR="00EF7C47" w:rsidRPr="00EF7C47" w:rsidRDefault="00EF7C47" w:rsidP="00EF7C47">
      <w:pPr>
        <w:rPr>
          <w:rFonts w:eastAsia="Calibri"/>
          <w:b/>
          <w:sz w:val="20"/>
          <w:szCs w:val="20"/>
        </w:rPr>
      </w:pPr>
    </w:p>
    <w:p w:rsidR="00EF7C47" w:rsidRPr="00EF7C47" w:rsidRDefault="00EF7C47" w:rsidP="00EF7C47">
      <w:pPr>
        <w:rPr>
          <w:rFonts w:eastAsia="Calibri"/>
          <w:sz w:val="20"/>
          <w:szCs w:val="20"/>
        </w:rPr>
      </w:pPr>
      <w:r w:rsidRPr="00EF7C47">
        <w:rPr>
          <w:rFonts w:eastAsia="Calibri"/>
          <w:b/>
          <w:sz w:val="20"/>
          <w:szCs w:val="20"/>
        </w:rPr>
        <w:t>Contract Description:</w:t>
      </w:r>
      <w:r>
        <w:rPr>
          <w:rFonts w:eastAsia="Calibri"/>
          <w:sz w:val="20"/>
          <w:szCs w:val="20"/>
        </w:rPr>
        <w:t xml:space="preserve"> </w:t>
      </w:r>
      <w:r w:rsidRPr="00EF7C47">
        <w:rPr>
          <w:rFonts w:eastAsia="Calibri"/>
          <w:sz w:val="20"/>
          <w:szCs w:val="20"/>
        </w:rPr>
        <w:t xml:space="preserve">An Option on the corresponding month of the Cross State Air Pollution Rule TR SO2 Group 2 Allowance Future </w:t>
      </w:r>
      <w:r w:rsidRPr="00EF7C47">
        <w:rPr>
          <w:rFonts w:eastAsia="Calibri"/>
          <w:sz w:val="20"/>
          <w:szCs w:val="20"/>
        </w:rPr>
        <w:cr/>
      </w:r>
    </w:p>
    <w:p w:rsidR="00EF7C47" w:rsidRDefault="00EF7C47" w:rsidP="00EF7C47">
      <w:pPr>
        <w:rPr>
          <w:rFonts w:eastAsia="Calibri"/>
          <w:sz w:val="20"/>
          <w:szCs w:val="20"/>
        </w:rPr>
      </w:pPr>
      <w:r w:rsidRPr="00EF7C47">
        <w:rPr>
          <w:rFonts w:eastAsia="Calibri"/>
          <w:b/>
          <w:sz w:val="20"/>
          <w:szCs w:val="20"/>
        </w:rPr>
        <w:t>Contract Symbol:</w:t>
      </w:r>
      <w:r>
        <w:rPr>
          <w:rFonts w:eastAsia="Calibri"/>
          <w:sz w:val="20"/>
          <w:szCs w:val="20"/>
        </w:rPr>
        <w:t xml:space="preserve"> </w:t>
      </w:r>
      <w:r w:rsidRPr="00EF7C47">
        <w:rPr>
          <w:rFonts w:eastAsia="Calibri"/>
          <w:sz w:val="20"/>
          <w:szCs w:val="20"/>
        </w:rPr>
        <w:t>STL: Vintage 2015, STN: Vintage 2016</w:t>
      </w:r>
      <w:r>
        <w:rPr>
          <w:rFonts w:eastAsia="Calibri"/>
          <w:sz w:val="20"/>
          <w:szCs w:val="20"/>
        </w:rPr>
        <w:t xml:space="preserve">, </w:t>
      </w:r>
      <w:r w:rsidRPr="00EF7C47">
        <w:rPr>
          <w:rFonts w:eastAsia="Calibri"/>
          <w:sz w:val="20"/>
          <w:szCs w:val="20"/>
          <w:u w:val="single"/>
        </w:rPr>
        <w:t>STR: Vintage 2019</w:t>
      </w:r>
    </w:p>
    <w:p w:rsidR="00EF7C47" w:rsidRPr="00EF7C47" w:rsidRDefault="00EF7C47" w:rsidP="00EF7C47">
      <w:pPr>
        <w:rPr>
          <w:rFonts w:eastAsia="Calibri"/>
          <w:sz w:val="20"/>
          <w:szCs w:val="20"/>
        </w:rPr>
      </w:pPr>
    </w:p>
    <w:p w:rsidR="00EF7C47" w:rsidRDefault="00EF7C47" w:rsidP="00EF7C47">
      <w:pPr>
        <w:rPr>
          <w:rFonts w:eastAsia="Calibri"/>
          <w:sz w:val="20"/>
          <w:szCs w:val="20"/>
        </w:rPr>
      </w:pPr>
      <w:r w:rsidRPr="00EF7C47">
        <w:rPr>
          <w:rFonts w:eastAsia="Calibri"/>
          <w:b/>
          <w:sz w:val="20"/>
          <w:szCs w:val="20"/>
        </w:rPr>
        <w:t>Settlement Method:</w:t>
      </w:r>
      <w:r>
        <w:rPr>
          <w:rFonts w:eastAsia="Calibri"/>
          <w:sz w:val="20"/>
          <w:szCs w:val="20"/>
        </w:rPr>
        <w:t xml:space="preserve"> </w:t>
      </w:r>
      <w:r w:rsidRPr="00EF7C47">
        <w:rPr>
          <w:rFonts w:eastAsia="Calibri"/>
          <w:sz w:val="20"/>
          <w:szCs w:val="20"/>
        </w:rPr>
        <w:t>Exercise into Underlying Futures Contract</w:t>
      </w:r>
    </w:p>
    <w:p w:rsidR="00EF7C47" w:rsidRPr="00EF7C47" w:rsidRDefault="00EF7C47" w:rsidP="00EF7C47">
      <w:pPr>
        <w:rPr>
          <w:rFonts w:eastAsia="Calibri"/>
          <w:sz w:val="20"/>
          <w:szCs w:val="20"/>
        </w:rPr>
      </w:pPr>
    </w:p>
    <w:p w:rsidR="00EF7C47" w:rsidRPr="00EF7C47" w:rsidRDefault="00EF7C47" w:rsidP="00EF7C47">
      <w:pPr>
        <w:rPr>
          <w:rFonts w:eastAsia="Calibri"/>
          <w:sz w:val="20"/>
          <w:szCs w:val="20"/>
        </w:rPr>
      </w:pPr>
      <w:r w:rsidRPr="00EF7C47">
        <w:rPr>
          <w:rFonts w:eastAsia="Calibri"/>
          <w:b/>
          <w:sz w:val="20"/>
          <w:szCs w:val="20"/>
        </w:rPr>
        <w:t>Contract Size:</w:t>
      </w:r>
      <w:r>
        <w:rPr>
          <w:rFonts w:eastAsia="Calibri"/>
          <w:sz w:val="20"/>
          <w:szCs w:val="20"/>
        </w:rPr>
        <w:t xml:space="preserve"> </w:t>
      </w:r>
      <w:r w:rsidRPr="00EF7C47">
        <w:rPr>
          <w:rFonts w:eastAsia="Calibri"/>
          <w:sz w:val="20"/>
          <w:szCs w:val="20"/>
        </w:rPr>
        <w:t>1 Cross State Air Pollution Rule TR SO2 Group 2 Allowance Future Contract</w:t>
      </w:r>
      <w:r w:rsidRPr="00EF7C47">
        <w:rPr>
          <w:rFonts w:eastAsia="Calibri"/>
          <w:sz w:val="20"/>
          <w:szCs w:val="20"/>
        </w:rPr>
        <w:cr/>
      </w:r>
    </w:p>
    <w:p w:rsidR="00EF7C47" w:rsidRDefault="00EF7C47" w:rsidP="00EF7C47">
      <w:pPr>
        <w:rPr>
          <w:rFonts w:eastAsia="Calibri"/>
          <w:sz w:val="20"/>
          <w:szCs w:val="20"/>
        </w:rPr>
      </w:pPr>
      <w:r w:rsidRPr="00EF7C47">
        <w:rPr>
          <w:rFonts w:eastAsia="Calibri"/>
          <w:b/>
          <w:sz w:val="20"/>
          <w:szCs w:val="20"/>
        </w:rPr>
        <w:t>Currency:</w:t>
      </w:r>
      <w:r>
        <w:rPr>
          <w:rFonts w:eastAsia="Calibri"/>
          <w:sz w:val="20"/>
          <w:szCs w:val="20"/>
        </w:rPr>
        <w:t xml:space="preserve"> </w:t>
      </w:r>
      <w:r w:rsidRPr="00EF7C47">
        <w:rPr>
          <w:rFonts w:eastAsia="Calibri"/>
          <w:sz w:val="20"/>
          <w:szCs w:val="20"/>
        </w:rPr>
        <w:t>USD</w:t>
      </w:r>
    </w:p>
    <w:p w:rsidR="00EF7C47" w:rsidRPr="00EF7C47" w:rsidRDefault="00EF7C47" w:rsidP="00EF7C47">
      <w:pPr>
        <w:rPr>
          <w:rFonts w:eastAsia="Calibri"/>
          <w:sz w:val="20"/>
          <w:szCs w:val="20"/>
        </w:rPr>
      </w:pPr>
    </w:p>
    <w:p w:rsidR="00EF7C47" w:rsidRDefault="00EF7C47" w:rsidP="00EF7C47">
      <w:pPr>
        <w:rPr>
          <w:rFonts w:eastAsia="Calibri"/>
          <w:sz w:val="20"/>
          <w:szCs w:val="20"/>
        </w:rPr>
      </w:pPr>
      <w:r w:rsidRPr="00EF7C47">
        <w:rPr>
          <w:rFonts w:eastAsia="Calibri"/>
          <w:b/>
          <w:sz w:val="20"/>
          <w:szCs w:val="20"/>
        </w:rPr>
        <w:t>Minimum Price Fluctuation:</w:t>
      </w:r>
      <w:r>
        <w:rPr>
          <w:rFonts w:eastAsia="Calibri"/>
          <w:sz w:val="20"/>
          <w:szCs w:val="20"/>
        </w:rPr>
        <w:t xml:space="preserve"> </w:t>
      </w:r>
      <w:r w:rsidRPr="00EF7C47">
        <w:rPr>
          <w:rFonts w:eastAsia="Calibri"/>
          <w:sz w:val="20"/>
          <w:szCs w:val="20"/>
        </w:rPr>
        <w:t>The price quotation convention shall be One cent ($0.01) per Allowance; minimum price fluctuation may vary by trade type. Please see Table in Resolution 1 to this Chapter 18.</w:t>
      </w:r>
    </w:p>
    <w:p w:rsidR="00EF7C47" w:rsidRPr="00EF7C47" w:rsidRDefault="00EF7C47" w:rsidP="00EF7C47">
      <w:pPr>
        <w:rPr>
          <w:rFonts w:eastAsia="Calibri"/>
          <w:sz w:val="20"/>
          <w:szCs w:val="20"/>
        </w:rPr>
      </w:pPr>
    </w:p>
    <w:p w:rsidR="00EF7C47" w:rsidRPr="00EF7C47" w:rsidRDefault="00EF7C47" w:rsidP="00EF7C47">
      <w:pPr>
        <w:ind w:left="1440" w:hanging="1440"/>
        <w:rPr>
          <w:rFonts w:eastAsia="Calibri"/>
          <w:sz w:val="20"/>
          <w:szCs w:val="20"/>
        </w:rPr>
      </w:pPr>
      <w:proofErr w:type="gramStart"/>
      <w:r w:rsidRPr="00EF7C47">
        <w:rPr>
          <w:rFonts w:eastAsia="Calibri"/>
          <w:b/>
          <w:sz w:val="20"/>
          <w:szCs w:val="20"/>
        </w:rPr>
        <w:t>Listing Cycle:</w:t>
      </w:r>
      <w:r w:rsidRPr="00EF7C47">
        <w:rPr>
          <w:rFonts w:eastAsia="Calibri"/>
          <w:sz w:val="20"/>
          <w:szCs w:val="20"/>
        </w:rPr>
        <w:t xml:space="preserve"> </w:t>
      </w:r>
      <w:r w:rsidRPr="00EF7C47">
        <w:rPr>
          <w:rFonts w:eastAsia="Calibri"/>
          <w:sz w:val="20"/>
          <w:szCs w:val="20"/>
        </w:rPr>
        <w:tab/>
        <w:t>1. The Exchange may list monthly contracts in the Standard Cycle or any other calendar month it determines for the current year and forward for up to ten years.</w:t>
      </w:r>
      <w:proofErr w:type="gramEnd"/>
      <w:r w:rsidRPr="00EF7C47">
        <w:rPr>
          <w:rFonts w:eastAsia="Calibri"/>
          <w:sz w:val="20"/>
          <w:szCs w:val="20"/>
        </w:rPr>
        <w:t xml:space="preserve"> </w:t>
      </w:r>
    </w:p>
    <w:p w:rsidR="00EF7C47" w:rsidRPr="00EF7C47" w:rsidRDefault="00EF7C47" w:rsidP="00EF7C47">
      <w:pPr>
        <w:rPr>
          <w:rFonts w:eastAsia="Calibri"/>
          <w:sz w:val="20"/>
          <w:szCs w:val="20"/>
        </w:rPr>
      </w:pPr>
    </w:p>
    <w:p w:rsidR="00EF7C47" w:rsidRDefault="00EF7C47" w:rsidP="00EF7C47">
      <w:pPr>
        <w:ind w:left="1440"/>
        <w:rPr>
          <w:rFonts w:eastAsia="Calibri"/>
          <w:sz w:val="20"/>
          <w:szCs w:val="20"/>
        </w:rPr>
      </w:pPr>
      <w:r w:rsidRPr="00EF7C47">
        <w:rPr>
          <w:rFonts w:eastAsia="Calibri"/>
          <w:sz w:val="20"/>
          <w:szCs w:val="20"/>
        </w:rPr>
        <w:t>2. The Standard Cycle is: January, February, March, April, May, June, July, August, September, October, November and December</w:t>
      </w:r>
    </w:p>
    <w:p w:rsidR="00EF7C47" w:rsidRPr="00EF7C47" w:rsidRDefault="00EF7C47" w:rsidP="00EF7C47">
      <w:pPr>
        <w:ind w:left="1440"/>
        <w:rPr>
          <w:rFonts w:eastAsia="Calibri"/>
          <w:sz w:val="20"/>
          <w:szCs w:val="20"/>
        </w:rPr>
      </w:pPr>
    </w:p>
    <w:p w:rsidR="00EF7C47" w:rsidRDefault="00EF7C47" w:rsidP="00EF7C47">
      <w:pPr>
        <w:rPr>
          <w:rFonts w:eastAsia="Calibri"/>
          <w:sz w:val="20"/>
          <w:szCs w:val="20"/>
        </w:rPr>
      </w:pPr>
      <w:r w:rsidRPr="00EF7C47">
        <w:rPr>
          <w:rFonts w:eastAsia="Calibri"/>
          <w:b/>
          <w:sz w:val="20"/>
          <w:szCs w:val="20"/>
        </w:rPr>
        <w:t>Strike Price Intervals:</w:t>
      </w:r>
      <w:r>
        <w:rPr>
          <w:rFonts w:eastAsia="Calibri"/>
          <w:sz w:val="20"/>
          <w:szCs w:val="20"/>
        </w:rPr>
        <w:t xml:space="preserve"> </w:t>
      </w:r>
      <w:r w:rsidRPr="00EF7C47">
        <w:rPr>
          <w:rFonts w:eastAsia="Calibri"/>
          <w:sz w:val="20"/>
          <w:szCs w:val="20"/>
        </w:rPr>
        <w:t>A minimum of ten Strike Prices in increments of $1.00 above and below the at-the-money Strike Price. Strike Price boundaries are adjusted according to futures price movements. User-defined Strike Prices are allowed in $0.25 increments</w:t>
      </w:r>
    </w:p>
    <w:p w:rsidR="00EF7C47" w:rsidRPr="00EF7C47" w:rsidRDefault="00EF7C47" w:rsidP="00EF7C47">
      <w:pPr>
        <w:rPr>
          <w:rFonts w:eastAsia="Calibri"/>
          <w:sz w:val="20"/>
          <w:szCs w:val="20"/>
        </w:rPr>
      </w:pPr>
    </w:p>
    <w:p w:rsidR="00EF7C47" w:rsidRDefault="00EF7C47" w:rsidP="00EF7C47">
      <w:pPr>
        <w:rPr>
          <w:rFonts w:eastAsia="Calibri"/>
          <w:sz w:val="20"/>
          <w:szCs w:val="20"/>
        </w:rPr>
      </w:pPr>
      <w:r w:rsidRPr="00EF7C47">
        <w:rPr>
          <w:rFonts w:eastAsia="Calibri"/>
          <w:b/>
          <w:sz w:val="20"/>
          <w:szCs w:val="20"/>
        </w:rPr>
        <w:t>Last Trading Day:</w:t>
      </w:r>
      <w:r>
        <w:rPr>
          <w:rFonts w:eastAsia="Calibri"/>
          <w:sz w:val="20"/>
          <w:szCs w:val="20"/>
        </w:rPr>
        <w:t xml:space="preserve"> </w:t>
      </w:r>
      <w:r w:rsidRPr="00EF7C47">
        <w:rPr>
          <w:rFonts w:eastAsia="Calibri"/>
          <w:sz w:val="20"/>
          <w:szCs w:val="20"/>
        </w:rPr>
        <w:t>At 4:00 pm EPT on the 15th calendar day of the delivery month. Where the 15th calendar day is not a Business Day, the Last Trading Day shall be the first Business Day following the 15th calendar day of the delivery month.</w:t>
      </w:r>
    </w:p>
    <w:p w:rsidR="00EF7C47" w:rsidRPr="00EF7C47" w:rsidRDefault="00EF7C47" w:rsidP="00EF7C47">
      <w:pPr>
        <w:rPr>
          <w:rFonts w:eastAsia="Calibri"/>
          <w:sz w:val="20"/>
          <w:szCs w:val="20"/>
        </w:rPr>
      </w:pPr>
    </w:p>
    <w:p w:rsidR="00EF7C47" w:rsidRDefault="00EF7C47" w:rsidP="00EF7C47">
      <w:pPr>
        <w:rPr>
          <w:rFonts w:eastAsia="Calibri"/>
          <w:sz w:val="20"/>
          <w:szCs w:val="20"/>
        </w:rPr>
      </w:pPr>
      <w:r w:rsidRPr="00EF7C47">
        <w:rPr>
          <w:rFonts w:eastAsia="Calibri"/>
          <w:b/>
          <w:sz w:val="20"/>
          <w:szCs w:val="20"/>
        </w:rPr>
        <w:t>Option Style:</w:t>
      </w:r>
      <w:r>
        <w:rPr>
          <w:rFonts w:eastAsia="Calibri"/>
          <w:sz w:val="20"/>
          <w:szCs w:val="20"/>
        </w:rPr>
        <w:t xml:space="preserve"> </w:t>
      </w:r>
      <w:r w:rsidRPr="00EF7C47">
        <w:rPr>
          <w:rFonts w:eastAsia="Calibri"/>
          <w:sz w:val="20"/>
          <w:szCs w:val="20"/>
        </w:rPr>
        <w:t>European</w:t>
      </w:r>
    </w:p>
    <w:p w:rsidR="00EF7C47" w:rsidRPr="00EF7C47" w:rsidRDefault="00EF7C47" w:rsidP="00EF7C47">
      <w:pPr>
        <w:rPr>
          <w:rFonts w:eastAsia="Calibri"/>
          <w:sz w:val="20"/>
          <w:szCs w:val="20"/>
        </w:rPr>
      </w:pPr>
    </w:p>
    <w:p w:rsidR="00EF7C47" w:rsidRDefault="00EF7C47" w:rsidP="00EF7C47">
      <w:pPr>
        <w:rPr>
          <w:rFonts w:eastAsia="Calibri"/>
          <w:sz w:val="20"/>
          <w:szCs w:val="20"/>
        </w:rPr>
      </w:pPr>
      <w:r w:rsidRPr="00EF7C47">
        <w:rPr>
          <w:rFonts w:eastAsia="Calibri"/>
          <w:b/>
          <w:sz w:val="20"/>
          <w:szCs w:val="20"/>
        </w:rPr>
        <w:t>Exercise Method:</w:t>
      </w:r>
      <w:r>
        <w:rPr>
          <w:rFonts w:eastAsia="Calibri"/>
          <w:sz w:val="20"/>
          <w:szCs w:val="20"/>
        </w:rPr>
        <w:t xml:space="preserve"> </w:t>
      </w:r>
      <w:r w:rsidRPr="00EF7C47">
        <w:rPr>
          <w:rFonts w:eastAsia="Calibri"/>
          <w:sz w:val="20"/>
          <w:szCs w:val="20"/>
        </w:rPr>
        <w:t>Automatic</w:t>
      </w:r>
    </w:p>
    <w:p w:rsidR="00EF7C47" w:rsidRPr="00EF7C47" w:rsidRDefault="00EF7C47" w:rsidP="00EF7C47">
      <w:pPr>
        <w:rPr>
          <w:rFonts w:eastAsia="Calibri"/>
          <w:sz w:val="20"/>
          <w:szCs w:val="20"/>
        </w:rPr>
      </w:pPr>
    </w:p>
    <w:p w:rsidR="00EF7C47" w:rsidRDefault="00EF7C47" w:rsidP="00EF7C47">
      <w:pPr>
        <w:rPr>
          <w:rFonts w:eastAsia="Calibri"/>
          <w:sz w:val="20"/>
          <w:szCs w:val="20"/>
        </w:rPr>
      </w:pPr>
      <w:r w:rsidRPr="00EF7C47">
        <w:rPr>
          <w:rFonts w:eastAsia="Calibri"/>
          <w:b/>
          <w:sz w:val="20"/>
          <w:szCs w:val="20"/>
        </w:rPr>
        <w:t xml:space="preserve">Exercise </w:t>
      </w:r>
      <w:r>
        <w:rPr>
          <w:rFonts w:eastAsia="Calibri"/>
          <w:b/>
          <w:sz w:val="20"/>
          <w:szCs w:val="20"/>
        </w:rPr>
        <w:t>P</w:t>
      </w:r>
      <w:r w:rsidRPr="00EF7C47">
        <w:rPr>
          <w:rFonts w:eastAsia="Calibri"/>
          <w:b/>
          <w:sz w:val="20"/>
          <w:szCs w:val="20"/>
        </w:rPr>
        <w:t>rocedure:</w:t>
      </w:r>
      <w:r>
        <w:rPr>
          <w:rFonts w:eastAsia="Calibri"/>
          <w:sz w:val="20"/>
          <w:szCs w:val="20"/>
        </w:rPr>
        <w:t xml:space="preserve"> </w:t>
      </w:r>
      <w:r w:rsidRPr="00EF7C47">
        <w:rPr>
          <w:rFonts w:eastAsia="Calibri"/>
          <w:sz w:val="20"/>
          <w:szCs w:val="20"/>
        </w:rPr>
        <w:t>Clearing Members shall provide exercise and abandon instructions to the Clearing Organization in accordance with the Clearing Organization rules</w:t>
      </w:r>
    </w:p>
    <w:p w:rsidR="00EF7C47" w:rsidRPr="00EF7C47" w:rsidRDefault="00EF7C47" w:rsidP="00EF7C47">
      <w:pPr>
        <w:rPr>
          <w:rFonts w:eastAsia="Calibri"/>
          <w:sz w:val="20"/>
          <w:szCs w:val="20"/>
        </w:rPr>
      </w:pPr>
    </w:p>
    <w:p w:rsidR="00EF7C47" w:rsidRDefault="00EF7C47" w:rsidP="00EF7C47">
      <w:pPr>
        <w:rPr>
          <w:rFonts w:eastAsia="Calibri"/>
          <w:sz w:val="20"/>
          <w:szCs w:val="20"/>
        </w:rPr>
      </w:pPr>
      <w:r w:rsidRPr="00EF7C47">
        <w:rPr>
          <w:rFonts w:eastAsia="Calibri"/>
          <w:b/>
          <w:sz w:val="20"/>
          <w:szCs w:val="20"/>
        </w:rPr>
        <w:t xml:space="preserve">Exercise </w:t>
      </w:r>
      <w:r>
        <w:rPr>
          <w:rFonts w:eastAsia="Calibri"/>
          <w:b/>
          <w:sz w:val="20"/>
          <w:szCs w:val="20"/>
        </w:rPr>
        <w:t>T</w:t>
      </w:r>
      <w:r w:rsidRPr="00EF7C47">
        <w:rPr>
          <w:rFonts w:eastAsia="Calibri"/>
          <w:b/>
          <w:sz w:val="20"/>
          <w:szCs w:val="20"/>
        </w:rPr>
        <w:t xml:space="preserve">ime: </w:t>
      </w:r>
      <w:r w:rsidRPr="00EF7C47">
        <w:rPr>
          <w:rFonts w:eastAsia="Calibri"/>
          <w:sz w:val="20"/>
          <w:szCs w:val="20"/>
        </w:rPr>
        <w:t>5:30 pm EPT on the Last Trading Day</w:t>
      </w:r>
    </w:p>
    <w:p w:rsidR="00EF7C47" w:rsidRPr="00EF7C47" w:rsidRDefault="00EF7C47" w:rsidP="00EF7C47">
      <w:pPr>
        <w:rPr>
          <w:rFonts w:eastAsia="Calibri"/>
          <w:sz w:val="20"/>
          <w:szCs w:val="20"/>
        </w:rPr>
      </w:pPr>
    </w:p>
    <w:p w:rsidR="00EF7C47" w:rsidRDefault="00EF7C47" w:rsidP="00EF7C47">
      <w:pPr>
        <w:rPr>
          <w:rFonts w:eastAsia="Calibri"/>
          <w:sz w:val="20"/>
          <w:szCs w:val="20"/>
        </w:rPr>
      </w:pPr>
      <w:r w:rsidRPr="00EF7C47">
        <w:rPr>
          <w:rFonts w:eastAsia="Calibri"/>
          <w:b/>
          <w:sz w:val="20"/>
          <w:szCs w:val="20"/>
        </w:rPr>
        <w:t>MIC Code:</w:t>
      </w:r>
      <w:r>
        <w:rPr>
          <w:rFonts w:eastAsia="Calibri"/>
          <w:sz w:val="20"/>
          <w:szCs w:val="20"/>
        </w:rPr>
        <w:t xml:space="preserve"> </w:t>
      </w:r>
      <w:r w:rsidRPr="00EF7C47">
        <w:rPr>
          <w:rFonts w:eastAsia="Calibri"/>
          <w:sz w:val="20"/>
          <w:szCs w:val="20"/>
        </w:rPr>
        <w:t>IFED</w:t>
      </w:r>
    </w:p>
    <w:p w:rsidR="00EF7C47" w:rsidRPr="00EF7C47" w:rsidRDefault="00EF7C47" w:rsidP="00EF7C47">
      <w:pPr>
        <w:rPr>
          <w:rFonts w:eastAsia="Calibri"/>
          <w:sz w:val="20"/>
          <w:szCs w:val="20"/>
        </w:rPr>
      </w:pPr>
    </w:p>
    <w:p w:rsidR="007E5C02" w:rsidRDefault="00EF7C47" w:rsidP="00EF7C47">
      <w:pPr>
        <w:rPr>
          <w:rFonts w:eastAsia="Calibri"/>
          <w:sz w:val="20"/>
          <w:szCs w:val="20"/>
        </w:rPr>
      </w:pPr>
      <w:r w:rsidRPr="00EF7C47">
        <w:rPr>
          <w:rFonts w:eastAsia="Calibri"/>
          <w:b/>
          <w:sz w:val="20"/>
          <w:szCs w:val="20"/>
        </w:rPr>
        <w:t>Clearing Venue:</w:t>
      </w:r>
      <w:r>
        <w:rPr>
          <w:rFonts w:eastAsia="Calibri"/>
          <w:sz w:val="20"/>
          <w:szCs w:val="20"/>
        </w:rPr>
        <w:t xml:space="preserve"> </w:t>
      </w:r>
      <w:r w:rsidRPr="00EF7C47">
        <w:rPr>
          <w:rFonts w:eastAsia="Calibri"/>
          <w:sz w:val="20"/>
          <w:szCs w:val="20"/>
        </w:rPr>
        <w:t>ICEU</w:t>
      </w:r>
    </w:p>
    <w:p w:rsidR="007E5C02" w:rsidRDefault="007E5C02">
      <w:pPr>
        <w:rPr>
          <w:rFonts w:eastAsia="Calibri"/>
          <w:sz w:val="20"/>
          <w:szCs w:val="20"/>
        </w:rPr>
      </w:pPr>
      <w:r>
        <w:rPr>
          <w:rFonts w:eastAsia="Calibri"/>
          <w:sz w:val="20"/>
          <w:szCs w:val="20"/>
        </w:rPr>
        <w:br w:type="page"/>
      </w:r>
    </w:p>
    <w:p w:rsidR="007E5C02" w:rsidRPr="007E5C02" w:rsidRDefault="007E5C02" w:rsidP="007E5C02">
      <w:pPr>
        <w:rPr>
          <w:rFonts w:eastAsia="Calibri"/>
          <w:b/>
          <w:sz w:val="20"/>
          <w:szCs w:val="20"/>
          <w:u w:val="single"/>
        </w:rPr>
      </w:pPr>
      <w:r w:rsidRPr="007E5C02">
        <w:rPr>
          <w:rFonts w:eastAsia="Calibri"/>
          <w:b/>
          <w:sz w:val="20"/>
          <w:szCs w:val="20"/>
          <w:u w:val="single"/>
        </w:rPr>
        <w:lastRenderedPageBreak/>
        <w:t>18</w:t>
      </w:r>
      <w:proofErr w:type="gramStart"/>
      <w:r w:rsidRPr="007E5C02">
        <w:rPr>
          <w:rFonts w:eastAsia="Calibri"/>
          <w:b/>
          <w:sz w:val="20"/>
          <w:szCs w:val="20"/>
          <w:u w:val="single"/>
        </w:rPr>
        <w:t>.E.127</w:t>
      </w:r>
      <w:proofErr w:type="gramEnd"/>
      <w:r w:rsidRPr="007E5C02">
        <w:rPr>
          <w:rFonts w:eastAsia="Calibri"/>
          <w:b/>
          <w:sz w:val="20"/>
          <w:szCs w:val="20"/>
          <w:u w:val="single"/>
        </w:rPr>
        <w:t xml:space="preserve"> Option on NEPOOL Dual Qualified Compliance Renewable Energy Certificate Class I Future</w:t>
      </w:r>
    </w:p>
    <w:p w:rsidR="007E5C02" w:rsidRPr="007E5C02" w:rsidRDefault="007E5C02" w:rsidP="007E5C02">
      <w:pPr>
        <w:rPr>
          <w:rFonts w:eastAsia="Calibri"/>
          <w:b/>
          <w:sz w:val="20"/>
          <w:szCs w:val="20"/>
          <w:u w:val="single"/>
        </w:rPr>
      </w:pPr>
    </w:p>
    <w:p w:rsidR="007E5C02" w:rsidRPr="007E5C02" w:rsidRDefault="007E5C02" w:rsidP="007E5C02">
      <w:pPr>
        <w:rPr>
          <w:rFonts w:eastAsia="Calibri"/>
          <w:sz w:val="20"/>
          <w:szCs w:val="20"/>
          <w:u w:val="single"/>
        </w:rPr>
      </w:pPr>
      <w:proofErr w:type="gramStart"/>
      <w:r w:rsidRPr="007E5C02">
        <w:rPr>
          <w:rFonts w:eastAsia="Calibri"/>
          <w:b/>
          <w:sz w:val="20"/>
          <w:szCs w:val="20"/>
          <w:u w:val="single"/>
        </w:rPr>
        <w:t>Contract Description:</w:t>
      </w:r>
      <w:r w:rsidRPr="007E5C02">
        <w:rPr>
          <w:rFonts w:eastAsia="Calibri"/>
          <w:sz w:val="20"/>
          <w:szCs w:val="20"/>
          <w:u w:val="single"/>
        </w:rPr>
        <w:t xml:space="preserve"> An option on the corresponding month of the NEPOOL Dual Qualified Compliance Renewable Energy Certificate Class I Future.</w:t>
      </w:r>
      <w:proofErr w:type="gramEnd"/>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Contract Symbol:</w:t>
      </w:r>
      <w:r w:rsidRPr="007E5C02">
        <w:rPr>
          <w:rFonts w:eastAsia="Calibri"/>
          <w:sz w:val="20"/>
          <w:szCs w:val="20"/>
          <w:u w:val="single"/>
        </w:rPr>
        <w:t xml:space="preserve"> NER</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Settlement Method:</w:t>
      </w:r>
      <w:r w:rsidRPr="007E5C02">
        <w:rPr>
          <w:rFonts w:eastAsia="Calibri"/>
          <w:sz w:val="20"/>
          <w:szCs w:val="20"/>
          <w:u w:val="single"/>
        </w:rPr>
        <w:t xml:space="preserve"> Exercise into underlying Futures Contract</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Contract Size:</w:t>
      </w:r>
      <w:r w:rsidRPr="007E5C02">
        <w:rPr>
          <w:rFonts w:eastAsia="Calibri"/>
          <w:sz w:val="20"/>
          <w:szCs w:val="20"/>
          <w:u w:val="single"/>
        </w:rPr>
        <w:t xml:space="preserve"> 1 NEPOOL Dual Qualified Compliance Renewable Energy Certificate Class I Future contract</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Currency:</w:t>
      </w:r>
      <w:r w:rsidRPr="007E5C02">
        <w:rPr>
          <w:rFonts w:eastAsia="Calibri"/>
          <w:sz w:val="20"/>
          <w:szCs w:val="20"/>
          <w:u w:val="single"/>
        </w:rPr>
        <w:t xml:space="preserve"> USD</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Minimum Price Fluctuation:</w:t>
      </w:r>
      <w:r w:rsidRPr="007E5C02">
        <w:rPr>
          <w:rFonts w:eastAsia="Calibri"/>
          <w:sz w:val="20"/>
          <w:szCs w:val="20"/>
          <w:u w:val="single"/>
        </w:rPr>
        <w:t xml:space="preserve"> The price quotation convention shall be One cent ($0.01) per MWh; minimum price fluctuation may vary by trade type. Please see Table in Resolution 1 to this Chapter 18.</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Strike Price Intervals:</w:t>
      </w:r>
      <w:r w:rsidRPr="007E5C02">
        <w:rPr>
          <w:rFonts w:eastAsia="Calibri"/>
          <w:sz w:val="20"/>
          <w:szCs w:val="20"/>
          <w:u w:val="single"/>
        </w:rPr>
        <w:t xml:space="preserve"> A minimum of ten Strike Prices in increments of $0.25 above and below the at-the-money Strike Price. Strike Price boundaries are adjusted according to futures price movements. User-defined Strike Prices are allowed in $0.25 increments.</w:t>
      </w:r>
    </w:p>
    <w:p w:rsidR="007E5C02" w:rsidRPr="007E5C02" w:rsidRDefault="007E5C02" w:rsidP="007E5C02">
      <w:pPr>
        <w:rPr>
          <w:rFonts w:eastAsia="Calibri"/>
          <w:sz w:val="20"/>
          <w:szCs w:val="20"/>
          <w:u w:val="single"/>
        </w:rPr>
      </w:pPr>
    </w:p>
    <w:p w:rsidR="007E5C02" w:rsidRPr="007E5C02" w:rsidRDefault="007E5C02" w:rsidP="007E5C02">
      <w:pPr>
        <w:ind w:left="1440" w:hanging="1440"/>
        <w:rPr>
          <w:rFonts w:eastAsia="Calibri"/>
          <w:sz w:val="20"/>
          <w:szCs w:val="20"/>
          <w:u w:val="single"/>
        </w:rPr>
      </w:pPr>
      <w:r w:rsidRPr="007E5C02">
        <w:rPr>
          <w:rFonts w:eastAsia="Calibri"/>
          <w:b/>
          <w:sz w:val="20"/>
          <w:szCs w:val="20"/>
          <w:u w:val="single"/>
        </w:rPr>
        <w:t>Listing Cycle:</w:t>
      </w:r>
      <w:r w:rsidRPr="007E5C02">
        <w:rPr>
          <w:rFonts w:eastAsia="Calibri"/>
          <w:sz w:val="20"/>
          <w:szCs w:val="20"/>
          <w:u w:val="single"/>
        </w:rPr>
        <w:t xml:space="preserve"> </w:t>
      </w:r>
      <w:r w:rsidRPr="007E5C02">
        <w:rPr>
          <w:rFonts w:eastAsia="Calibri"/>
          <w:sz w:val="20"/>
          <w:szCs w:val="20"/>
          <w:u w:val="single"/>
        </w:rPr>
        <w:tab/>
        <w:t>1. Standard-cycle contract listings: Monthly contract sets through the current Year and forward up to 10 consecutive Years.</w:t>
      </w:r>
    </w:p>
    <w:p w:rsidR="007E5C02" w:rsidRPr="007E5C02" w:rsidRDefault="007E5C02" w:rsidP="007E5C02">
      <w:pPr>
        <w:rPr>
          <w:rFonts w:eastAsia="Calibri"/>
          <w:sz w:val="20"/>
          <w:szCs w:val="20"/>
          <w:u w:val="single"/>
        </w:rPr>
      </w:pPr>
    </w:p>
    <w:p w:rsidR="007E5C02" w:rsidRPr="007E5C02" w:rsidRDefault="007E5C02" w:rsidP="007E5C02">
      <w:pPr>
        <w:ind w:left="1440"/>
        <w:rPr>
          <w:rFonts w:eastAsia="Calibri"/>
          <w:sz w:val="20"/>
          <w:szCs w:val="20"/>
          <w:u w:val="single"/>
        </w:rPr>
      </w:pPr>
      <w:r w:rsidRPr="007E5C02">
        <w:rPr>
          <w:rFonts w:eastAsia="Calibri"/>
          <w:sz w:val="20"/>
          <w:szCs w:val="20"/>
          <w:u w:val="single"/>
        </w:rPr>
        <w:t>2. The Exchange may list any other calendar month contract set off the standard-cycle listing schedule through the last expiring contract set.</w:t>
      </w:r>
    </w:p>
    <w:p w:rsidR="007E5C02" w:rsidRPr="007E5C02" w:rsidRDefault="007E5C02" w:rsidP="007E5C02">
      <w:pPr>
        <w:ind w:left="1440"/>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Last Trading Day:</w:t>
      </w:r>
      <w:r w:rsidRPr="007E5C02">
        <w:rPr>
          <w:rFonts w:eastAsia="Calibri"/>
          <w:sz w:val="20"/>
          <w:szCs w:val="20"/>
          <w:u w:val="single"/>
        </w:rPr>
        <w:t xml:space="preserve"> At 4:00 pm EPT on the 15th calendar day of the delivery month. Where the 15th calendar day is not a Business Day, the Last Trading Day shall be the first Business Day following the 15th calendar day of the delivery month.</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Exercise Time:</w:t>
      </w:r>
      <w:r w:rsidRPr="007E5C02">
        <w:rPr>
          <w:rFonts w:eastAsia="Calibri"/>
          <w:sz w:val="20"/>
          <w:szCs w:val="20"/>
          <w:u w:val="single"/>
        </w:rPr>
        <w:t xml:space="preserve"> 5:30EPT on the Last Trading Day</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Registry:</w:t>
      </w:r>
      <w:r w:rsidRPr="007E5C02">
        <w:rPr>
          <w:rFonts w:eastAsia="Calibri"/>
          <w:sz w:val="20"/>
          <w:szCs w:val="20"/>
          <w:u w:val="single"/>
        </w:rPr>
        <w:t xml:space="preserve"> NEPOOL GIS</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MIC CODE:</w:t>
      </w:r>
      <w:r w:rsidRPr="007E5C02">
        <w:rPr>
          <w:rFonts w:eastAsia="Calibri"/>
          <w:sz w:val="20"/>
          <w:szCs w:val="20"/>
          <w:u w:val="single"/>
        </w:rPr>
        <w:t xml:space="preserve"> IFED</w:t>
      </w:r>
    </w:p>
    <w:p w:rsidR="007E5C02" w:rsidRPr="007E5C02" w:rsidRDefault="007E5C02" w:rsidP="007E5C02">
      <w:pPr>
        <w:rPr>
          <w:rFonts w:eastAsia="Calibri"/>
          <w:sz w:val="20"/>
          <w:szCs w:val="20"/>
          <w:u w:val="single"/>
        </w:rPr>
      </w:pPr>
    </w:p>
    <w:p w:rsidR="007E5C02" w:rsidRDefault="007E5C02">
      <w:pPr>
        <w:rPr>
          <w:rFonts w:eastAsia="Calibri"/>
          <w:sz w:val="20"/>
          <w:szCs w:val="20"/>
          <w:u w:val="single"/>
        </w:rPr>
      </w:pPr>
      <w:r w:rsidRPr="007E5C02">
        <w:rPr>
          <w:rFonts w:eastAsia="Calibri"/>
          <w:b/>
          <w:sz w:val="20"/>
          <w:szCs w:val="20"/>
          <w:u w:val="single"/>
        </w:rPr>
        <w:t>CLEARING VENUE:</w:t>
      </w:r>
      <w:r w:rsidRPr="007E5C02">
        <w:rPr>
          <w:rFonts w:eastAsia="Calibri"/>
          <w:sz w:val="20"/>
          <w:szCs w:val="20"/>
          <w:u w:val="single"/>
        </w:rPr>
        <w:t xml:space="preserve"> ICEU</w:t>
      </w:r>
    </w:p>
    <w:p w:rsidR="007E5C02" w:rsidRDefault="007E5C02">
      <w:pPr>
        <w:rPr>
          <w:rFonts w:eastAsia="Calibri"/>
          <w:sz w:val="20"/>
          <w:szCs w:val="20"/>
          <w:u w:val="single"/>
        </w:rPr>
      </w:pPr>
      <w:r>
        <w:rPr>
          <w:rFonts w:eastAsia="Calibri"/>
          <w:sz w:val="20"/>
          <w:szCs w:val="20"/>
          <w:u w:val="single"/>
        </w:rPr>
        <w:br w:type="page"/>
      </w:r>
    </w:p>
    <w:p w:rsidR="007E5C02" w:rsidRDefault="007E5C02" w:rsidP="007E5C02">
      <w:pPr>
        <w:rPr>
          <w:rFonts w:eastAsia="Calibri"/>
          <w:b/>
          <w:sz w:val="20"/>
          <w:szCs w:val="20"/>
          <w:u w:val="single"/>
        </w:rPr>
      </w:pPr>
      <w:r w:rsidRPr="007E5C02">
        <w:rPr>
          <w:rFonts w:eastAsia="Calibri"/>
          <w:b/>
          <w:sz w:val="20"/>
          <w:szCs w:val="20"/>
          <w:u w:val="single"/>
        </w:rPr>
        <w:lastRenderedPageBreak/>
        <w:t>18</w:t>
      </w:r>
      <w:proofErr w:type="gramStart"/>
      <w:r w:rsidRPr="007E5C02">
        <w:rPr>
          <w:rFonts w:eastAsia="Calibri"/>
          <w:b/>
          <w:sz w:val="20"/>
          <w:szCs w:val="20"/>
          <w:u w:val="single"/>
        </w:rPr>
        <w:t>.E.128</w:t>
      </w:r>
      <w:proofErr w:type="gramEnd"/>
      <w:r w:rsidRPr="007E5C02">
        <w:rPr>
          <w:rFonts w:eastAsia="Calibri"/>
          <w:b/>
          <w:sz w:val="20"/>
          <w:szCs w:val="20"/>
          <w:u w:val="single"/>
        </w:rPr>
        <w:t xml:space="preserve"> Option on NEPOOL Dual Qualified Renewable Energy Certificate Class 1 Vintage 2018 Future</w:t>
      </w:r>
    </w:p>
    <w:p w:rsidR="007E5C02" w:rsidRPr="007E5C02" w:rsidRDefault="007E5C02" w:rsidP="007E5C02">
      <w:pPr>
        <w:rPr>
          <w:rFonts w:eastAsia="Calibri"/>
          <w:b/>
          <w:sz w:val="20"/>
          <w:szCs w:val="20"/>
          <w:u w:val="single"/>
        </w:rPr>
      </w:pPr>
    </w:p>
    <w:p w:rsidR="007E5C02" w:rsidRDefault="007E5C02" w:rsidP="007E5C02">
      <w:pPr>
        <w:rPr>
          <w:rFonts w:eastAsia="Calibri"/>
          <w:sz w:val="20"/>
          <w:szCs w:val="20"/>
          <w:u w:val="single"/>
        </w:rPr>
      </w:pPr>
      <w:proofErr w:type="gramStart"/>
      <w:r w:rsidRPr="007E5C02">
        <w:rPr>
          <w:rFonts w:eastAsia="Calibri"/>
          <w:b/>
          <w:sz w:val="20"/>
          <w:szCs w:val="20"/>
          <w:u w:val="single"/>
        </w:rPr>
        <w:t>Contract Description:</w:t>
      </w:r>
      <w:r>
        <w:rPr>
          <w:rFonts w:eastAsia="Calibri"/>
          <w:sz w:val="20"/>
          <w:szCs w:val="20"/>
          <w:u w:val="single"/>
        </w:rPr>
        <w:t xml:space="preserve"> </w:t>
      </w:r>
      <w:r w:rsidRPr="007E5C02">
        <w:rPr>
          <w:rFonts w:eastAsia="Calibri"/>
          <w:sz w:val="20"/>
          <w:szCs w:val="20"/>
          <w:u w:val="single"/>
        </w:rPr>
        <w:t>An option on the corresponding month and vintage of the NEPOOL Dual Qualified Renewable Energy Certificate Class 1 Future.</w:t>
      </w:r>
      <w:proofErr w:type="gramEnd"/>
    </w:p>
    <w:p w:rsidR="007E5C02" w:rsidRPr="007E5C02" w:rsidRDefault="007E5C02" w:rsidP="007E5C02">
      <w:pPr>
        <w:rPr>
          <w:rFonts w:eastAsia="Calibri"/>
          <w:sz w:val="20"/>
          <w:szCs w:val="20"/>
          <w:u w:val="single"/>
        </w:rPr>
      </w:pPr>
    </w:p>
    <w:p w:rsidR="007E5C02" w:rsidRDefault="007E5C02" w:rsidP="007E5C02">
      <w:pPr>
        <w:ind w:left="2160" w:hanging="2160"/>
        <w:rPr>
          <w:rFonts w:eastAsia="Calibri"/>
          <w:sz w:val="20"/>
          <w:szCs w:val="20"/>
          <w:u w:val="single"/>
        </w:rPr>
      </w:pPr>
      <w:r w:rsidRPr="007E5C02">
        <w:rPr>
          <w:rFonts w:eastAsia="Calibri"/>
          <w:b/>
          <w:sz w:val="20"/>
          <w:szCs w:val="20"/>
          <w:u w:val="single"/>
        </w:rPr>
        <w:t>Contract Symbol:</w:t>
      </w:r>
      <w:r>
        <w:rPr>
          <w:rFonts w:eastAsia="Calibri"/>
          <w:sz w:val="20"/>
          <w:szCs w:val="20"/>
          <w:u w:val="single"/>
        </w:rPr>
        <w:t xml:space="preserve"> </w:t>
      </w:r>
      <w:r w:rsidRPr="007E5C02">
        <w:rPr>
          <w:rFonts w:eastAsia="Calibri"/>
          <w:sz w:val="20"/>
          <w:szCs w:val="20"/>
          <w:u w:val="single"/>
        </w:rPr>
        <w:tab/>
        <w:t>Vintage 2018</w:t>
      </w:r>
      <w:r>
        <w:rPr>
          <w:rFonts w:eastAsia="Calibri"/>
          <w:sz w:val="20"/>
          <w:szCs w:val="20"/>
          <w:u w:val="single"/>
        </w:rPr>
        <w:t>:</w:t>
      </w:r>
      <w:r w:rsidRPr="007E5C02">
        <w:rPr>
          <w:rFonts w:eastAsia="Calibri"/>
          <w:sz w:val="20"/>
          <w:szCs w:val="20"/>
          <w:u w:val="single"/>
        </w:rPr>
        <w:t xml:space="preserve"> NE8</w:t>
      </w:r>
      <w:r>
        <w:rPr>
          <w:rFonts w:eastAsia="Calibri"/>
          <w:sz w:val="20"/>
          <w:szCs w:val="20"/>
          <w:u w:val="single"/>
        </w:rPr>
        <w:t xml:space="preserve">, </w:t>
      </w:r>
      <w:r w:rsidRPr="007E5C02">
        <w:rPr>
          <w:rFonts w:eastAsia="Calibri"/>
          <w:sz w:val="20"/>
          <w:szCs w:val="20"/>
          <w:u w:val="single"/>
        </w:rPr>
        <w:t>Vintage 2019</w:t>
      </w:r>
      <w:r>
        <w:rPr>
          <w:rFonts w:eastAsia="Calibri"/>
          <w:sz w:val="20"/>
          <w:szCs w:val="20"/>
          <w:u w:val="single"/>
        </w:rPr>
        <w:t>: NE9, Vintage 2020: NE0, Vintage 2021: NE1, Vintage 2022: NE2, Vintage 2023: NE3</w:t>
      </w:r>
    </w:p>
    <w:p w:rsidR="007E5C02" w:rsidRPr="007E5C02" w:rsidRDefault="007E5C02" w:rsidP="007E5C02">
      <w:pPr>
        <w:ind w:left="2160" w:hanging="2160"/>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Settlement Method:</w:t>
      </w:r>
      <w:r>
        <w:rPr>
          <w:rFonts w:eastAsia="Calibri"/>
          <w:sz w:val="20"/>
          <w:szCs w:val="20"/>
          <w:u w:val="single"/>
        </w:rPr>
        <w:t xml:space="preserve"> </w:t>
      </w:r>
      <w:r w:rsidRPr="007E5C02">
        <w:rPr>
          <w:rFonts w:eastAsia="Calibri"/>
          <w:sz w:val="20"/>
          <w:szCs w:val="20"/>
          <w:u w:val="single"/>
        </w:rPr>
        <w:t>Exercise into underlying Futures Contract</w:t>
      </w:r>
    </w:p>
    <w:p w:rsidR="007E5C02" w:rsidRPr="007E5C02" w:rsidRDefault="007E5C02" w:rsidP="007E5C02">
      <w:pPr>
        <w:rPr>
          <w:rFonts w:eastAsia="Calibri"/>
          <w:sz w:val="20"/>
          <w:szCs w:val="20"/>
          <w:u w:val="single"/>
        </w:rPr>
      </w:pPr>
    </w:p>
    <w:p w:rsidR="007E5C02" w:rsidRPr="007E5C02" w:rsidRDefault="007E5C02" w:rsidP="007E5C02">
      <w:pPr>
        <w:rPr>
          <w:rFonts w:eastAsia="Calibri"/>
          <w:sz w:val="20"/>
          <w:szCs w:val="20"/>
          <w:u w:val="single"/>
        </w:rPr>
      </w:pPr>
      <w:r w:rsidRPr="007E5C02">
        <w:rPr>
          <w:rFonts w:eastAsia="Calibri"/>
          <w:b/>
          <w:sz w:val="20"/>
          <w:szCs w:val="20"/>
          <w:u w:val="single"/>
        </w:rPr>
        <w:t>Contract Size:</w:t>
      </w:r>
      <w:r>
        <w:rPr>
          <w:rFonts w:eastAsia="Calibri"/>
          <w:sz w:val="20"/>
          <w:szCs w:val="20"/>
          <w:u w:val="single"/>
        </w:rPr>
        <w:t xml:space="preserve"> </w:t>
      </w:r>
      <w:r w:rsidRPr="007E5C02">
        <w:rPr>
          <w:rFonts w:eastAsia="Calibri"/>
          <w:sz w:val="20"/>
          <w:szCs w:val="20"/>
          <w:u w:val="single"/>
        </w:rPr>
        <w:t>1 NEPOOL Dual Qualified Renewable Energy Certificate Class 1 Vintage Future contract</w:t>
      </w:r>
    </w:p>
    <w:p w:rsidR="007E5C02" w:rsidRDefault="007E5C02" w:rsidP="007E5C02">
      <w:pPr>
        <w:rPr>
          <w:rFonts w:eastAsia="Calibri"/>
          <w:sz w:val="20"/>
          <w:szCs w:val="20"/>
          <w:u w:val="single"/>
        </w:rPr>
      </w:pPr>
      <w:r w:rsidRPr="007E5C02">
        <w:rPr>
          <w:rFonts w:eastAsia="Calibri"/>
          <w:sz w:val="20"/>
          <w:szCs w:val="20"/>
          <w:u w:val="single"/>
        </w:rPr>
        <w:t>Currency</w:t>
      </w:r>
      <w:r>
        <w:rPr>
          <w:rFonts w:eastAsia="Calibri"/>
          <w:sz w:val="20"/>
          <w:szCs w:val="20"/>
          <w:u w:val="single"/>
        </w:rPr>
        <w:t xml:space="preserve">: </w:t>
      </w:r>
      <w:r w:rsidRPr="007E5C02">
        <w:rPr>
          <w:rFonts w:eastAsia="Calibri"/>
          <w:sz w:val="20"/>
          <w:szCs w:val="20"/>
          <w:u w:val="single"/>
        </w:rPr>
        <w:t>USD</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Minimum Price Fluctuation:</w:t>
      </w:r>
      <w:r>
        <w:rPr>
          <w:rFonts w:eastAsia="Calibri"/>
          <w:sz w:val="20"/>
          <w:szCs w:val="20"/>
          <w:u w:val="single"/>
        </w:rPr>
        <w:t xml:space="preserve"> </w:t>
      </w:r>
      <w:r w:rsidRPr="007E5C02">
        <w:rPr>
          <w:rFonts w:eastAsia="Calibri"/>
          <w:sz w:val="20"/>
          <w:szCs w:val="20"/>
          <w:u w:val="single"/>
        </w:rPr>
        <w:t>The price quotation convention shall be One cent ($0.01) per MWh; minimum price fluctuation may vary by trade type. Please see Table in Resolution 1 to this Chapter 18.</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Strike Price Intervals:</w:t>
      </w:r>
      <w:r>
        <w:rPr>
          <w:rFonts w:eastAsia="Calibri"/>
          <w:sz w:val="20"/>
          <w:szCs w:val="20"/>
          <w:u w:val="single"/>
        </w:rPr>
        <w:t xml:space="preserve"> </w:t>
      </w:r>
      <w:r w:rsidRPr="007E5C02">
        <w:rPr>
          <w:rFonts w:eastAsia="Calibri"/>
          <w:sz w:val="20"/>
          <w:szCs w:val="20"/>
          <w:u w:val="single"/>
        </w:rPr>
        <w:t>A minimum of ten Strike Prices in increments of $0.25 above and below the at-the-money Strike Price. Strike Price boundaries are adjusted according to futures price movements. User-defined Strike Prices are allowed in $0.25 increments.</w:t>
      </w:r>
    </w:p>
    <w:p w:rsidR="007E5C02" w:rsidRPr="007E5C02" w:rsidRDefault="007E5C02" w:rsidP="007E5C02">
      <w:pPr>
        <w:rPr>
          <w:rFonts w:eastAsia="Calibri"/>
          <w:sz w:val="20"/>
          <w:szCs w:val="20"/>
          <w:u w:val="single"/>
        </w:rPr>
      </w:pPr>
    </w:p>
    <w:p w:rsidR="007E5C02" w:rsidRDefault="007E5C02" w:rsidP="007E5C02">
      <w:pPr>
        <w:ind w:left="1440" w:hanging="1440"/>
        <w:rPr>
          <w:rFonts w:eastAsia="Calibri"/>
          <w:sz w:val="20"/>
          <w:szCs w:val="20"/>
          <w:u w:val="single"/>
        </w:rPr>
      </w:pPr>
      <w:r w:rsidRPr="007E5C02">
        <w:rPr>
          <w:rFonts w:eastAsia="Calibri"/>
          <w:b/>
          <w:sz w:val="20"/>
          <w:szCs w:val="20"/>
          <w:u w:val="single"/>
        </w:rPr>
        <w:t>Listing Cycle:</w:t>
      </w:r>
      <w:r>
        <w:rPr>
          <w:rFonts w:eastAsia="Calibri"/>
          <w:sz w:val="20"/>
          <w:szCs w:val="20"/>
          <w:u w:val="single"/>
        </w:rPr>
        <w:tab/>
      </w:r>
      <w:r w:rsidRPr="007E5C02">
        <w:rPr>
          <w:rFonts w:eastAsia="Calibri"/>
          <w:sz w:val="20"/>
          <w:szCs w:val="20"/>
          <w:u w:val="single"/>
        </w:rPr>
        <w:t>1. Standard-cycle contract listings: Monthly contract sets through the current Year and forward up to 10 consecutive Years.</w:t>
      </w:r>
    </w:p>
    <w:p w:rsidR="007E5C02" w:rsidRPr="007E5C02" w:rsidRDefault="007E5C02" w:rsidP="007E5C02">
      <w:pPr>
        <w:rPr>
          <w:rFonts w:eastAsia="Calibri"/>
          <w:sz w:val="20"/>
          <w:szCs w:val="20"/>
          <w:u w:val="single"/>
        </w:rPr>
      </w:pPr>
    </w:p>
    <w:p w:rsidR="007E5C02" w:rsidRDefault="007E5C02" w:rsidP="007E5C02">
      <w:pPr>
        <w:ind w:left="1440"/>
        <w:rPr>
          <w:rFonts w:eastAsia="Calibri"/>
          <w:sz w:val="20"/>
          <w:szCs w:val="20"/>
          <w:u w:val="single"/>
        </w:rPr>
      </w:pPr>
      <w:r w:rsidRPr="007E5C02">
        <w:rPr>
          <w:rFonts w:eastAsia="Calibri"/>
          <w:sz w:val="20"/>
          <w:szCs w:val="20"/>
          <w:u w:val="single"/>
        </w:rPr>
        <w:t>2. The Exchange may list any other calendar month contract set off the standard-cycle listing schedule through the last expiring contract set.</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Last Trading Day:</w:t>
      </w:r>
      <w:r>
        <w:rPr>
          <w:rFonts w:eastAsia="Calibri"/>
          <w:sz w:val="20"/>
          <w:szCs w:val="20"/>
          <w:u w:val="single"/>
        </w:rPr>
        <w:t xml:space="preserve"> </w:t>
      </w:r>
      <w:r w:rsidRPr="007E5C02">
        <w:rPr>
          <w:rFonts w:eastAsia="Calibri"/>
          <w:sz w:val="20"/>
          <w:szCs w:val="20"/>
          <w:u w:val="single"/>
        </w:rPr>
        <w:t>At 4:00 pm EPT on the 15th calendar day of the delivery month. Where the 15th calendar day is not a Business Day, the Last Trading Day shall be the first Business Day following the 15th calendar day of the delivery month.</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Exercise Time:</w:t>
      </w:r>
      <w:r>
        <w:rPr>
          <w:rFonts w:eastAsia="Calibri"/>
          <w:sz w:val="20"/>
          <w:szCs w:val="20"/>
          <w:u w:val="single"/>
        </w:rPr>
        <w:t xml:space="preserve"> </w:t>
      </w:r>
      <w:r w:rsidRPr="007E5C02">
        <w:rPr>
          <w:rFonts w:eastAsia="Calibri"/>
          <w:sz w:val="20"/>
          <w:szCs w:val="20"/>
          <w:u w:val="single"/>
        </w:rPr>
        <w:t>5:30EPT on the Last Trading Day</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Registry:</w:t>
      </w:r>
      <w:r>
        <w:rPr>
          <w:rFonts w:eastAsia="Calibri"/>
          <w:sz w:val="20"/>
          <w:szCs w:val="20"/>
          <w:u w:val="single"/>
        </w:rPr>
        <w:t xml:space="preserve"> </w:t>
      </w:r>
      <w:r w:rsidRPr="007E5C02">
        <w:rPr>
          <w:rFonts w:eastAsia="Calibri"/>
          <w:sz w:val="20"/>
          <w:szCs w:val="20"/>
          <w:u w:val="single"/>
        </w:rPr>
        <w:t>NEPOOL GIS</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MIC CODE:</w:t>
      </w:r>
      <w:r>
        <w:rPr>
          <w:rFonts w:eastAsia="Calibri"/>
          <w:sz w:val="20"/>
          <w:szCs w:val="20"/>
          <w:u w:val="single"/>
        </w:rPr>
        <w:t xml:space="preserve"> </w:t>
      </w:r>
      <w:r w:rsidRPr="007E5C02">
        <w:rPr>
          <w:rFonts w:eastAsia="Calibri"/>
          <w:sz w:val="20"/>
          <w:szCs w:val="20"/>
          <w:u w:val="single"/>
        </w:rPr>
        <w:t>IFED</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CLEARING VENUE:</w:t>
      </w:r>
      <w:r>
        <w:rPr>
          <w:rFonts w:eastAsia="Calibri"/>
          <w:sz w:val="20"/>
          <w:szCs w:val="20"/>
          <w:u w:val="single"/>
        </w:rPr>
        <w:t xml:space="preserve"> </w:t>
      </w:r>
      <w:r w:rsidRPr="007E5C02">
        <w:rPr>
          <w:rFonts w:eastAsia="Calibri"/>
          <w:sz w:val="20"/>
          <w:szCs w:val="20"/>
          <w:u w:val="single"/>
        </w:rPr>
        <w:t>ICEU</w:t>
      </w:r>
    </w:p>
    <w:p w:rsidR="007E5C02" w:rsidRDefault="007E5C02">
      <w:pPr>
        <w:rPr>
          <w:rFonts w:eastAsia="Calibri"/>
          <w:sz w:val="20"/>
          <w:szCs w:val="20"/>
          <w:u w:val="single"/>
        </w:rPr>
      </w:pPr>
      <w:r>
        <w:rPr>
          <w:rFonts w:eastAsia="Calibri"/>
          <w:sz w:val="20"/>
          <w:szCs w:val="20"/>
          <w:u w:val="single"/>
        </w:rPr>
        <w:br w:type="page"/>
      </w:r>
    </w:p>
    <w:p w:rsidR="007E5C02" w:rsidRDefault="007E5C02" w:rsidP="007E5C02">
      <w:pPr>
        <w:rPr>
          <w:rFonts w:eastAsia="Calibri"/>
          <w:b/>
          <w:sz w:val="20"/>
          <w:szCs w:val="20"/>
          <w:u w:val="single"/>
        </w:rPr>
      </w:pPr>
      <w:r w:rsidRPr="007E5C02">
        <w:rPr>
          <w:rFonts w:eastAsia="Calibri"/>
          <w:b/>
          <w:sz w:val="20"/>
          <w:szCs w:val="20"/>
          <w:u w:val="single"/>
        </w:rPr>
        <w:lastRenderedPageBreak/>
        <w:t>18</w:t>
      </w:r>
      <w:proofErr w:type="gramStart"/>
      <w:r w:rsidRPr="007E5C02">
        <w:rPr>
          <w:rFonts w:eastAsia="Calibri"/>
          <w:b/>
          <w:sz w:val="20"/>
          <w:szCs w:val="20"/>
          <w:u w:val="single"/>
        </w:rPr>
        <w:t>.E.12</w:t>
      </w:r>
      <w:r w:rsidR="00896F2C">
        <w:rPr>
          <w:rFonts w:eastAsia="Calibri"/>
          <w:b/>
          <w:sz w:val="20"/>
          <w:szCs w:val="20"/>
          <w:u w:val="single"/>
        </w:rPr>
        <w:t>9</w:t>
      </w:r>
      <w:proofErr w:type="gramEnd"/>
      <w:r w:rsidRPr="007E5C02">
        <w:rPr>
          <w:rFonts w:eastAsia="Calibri"/>
          <w:b/>
          <w:sz w:val="20"/>
          <w:szCs w:val="20"/>
          <w:u w:val="single"/>
        </w:rPr>
        <w:t xml:space="preserve"> Option on MISO Indiana Hub Day-Ahead Peak Daily Fixed Price Future</w:t>
      </w:r>
    </w:p>
    <w:p w:rsidR="007E5C02" w:rsidRPr="007E5C02" w:rsidRDefault="007E5C02" w:rsidP="007E5C02">
      <w:pPr>
        <w:rPr>
          <w:rFonts w:eastAsia="Calibri"/>
          <w:b/>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Description:</w:t>
      </w:r>
      <w:r>
        <w:rPr>
          <w:rFonts w:eastAsia="Calibri"/>
          <w:sz w:val="20"/>
          <w:szCs w:val="20"/>
          <w:u w:val="single"/>
        </w:rPr>
        <w:t xml:space="preserve"> </w:t>
      </w:r>
      <w:r w:rsidRPr="007E5C02">
        <w:rPr>
          <w:rFonts w:eastAsia="Calibri"/>
          <w:sz w:val="20"/>
          <w:szCs w:val="20"/>
          <w:u w:val="single"/>
        </w:rPr>
        <w:t>A daily Option on the corresponding Contract Period of the MISO Indiana Hub Day-Ahead Peak Daily Fixed Price Future</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Contract Symbol:</w:t>
      </w:r>
      <w:r>
        <w:rPr>
          <w:rFonts w:eastAsia="Calibri"/>
          <w:sz w:val="20"/>
          <w:szCs w:val="20"/>
          <w:u w:val="single"/>
        </w:rPr>
        <w:t xml:space="preserve"> </w:t>
      </w:r>
      <w:r w:rsidRPr="007E5C02">
        <w:rPr>
          <w:rFonts w:eastAsia="Calibri"/>
          <w:sz w:val="20"/>
          <w:szCs w:val="20"/>
          <w:u w:val="single"/>
        </w:rPr>
        <w:t>MDA</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Settlement Method:</w:t>
      </w:r>
      <w:r>
        <w:rPr>
          <w:rFonts w:eastAsia="Calibri"/>
          <w:sz w:val="20"/>
          <w:szCs w:val="20"/>
          <w:u w:val="single"/>
        </w:rPr>
        <w:t xml:space="preserve"> </w:t>
      </w:r>
      <w:r w:rsidRPr="007E5C02">
        <w:rPr>
          <w:rFonts w:eastAsia="Calibri"/>
          <w:sz w:val="20"/>
          <w:szCs w:val="20"/>
          <w:u w:val="single"/>
        </w:rPr>
        <w:t>Exercise into Underlying Futures Contract</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Contract Size:</w:t>
      </w:r>
      <w:r>
        <w:rPr>
          <w:rFonts w:eastAsia="Calibri"/>
          <w:sz w:val="20"/>
          <w:szCs w:val="20"/>
          <w:u w:val="single"/>
        </w:rPr>
        <w:t xml:space="preserve"> </w:t>
      </w:r>
      <w:r w:rsidRPr="007E5C02">
        <w:rPr>
          <w:rFonts w:eastAsia="Calibri"/>
          <w:sz w:val="20"/>
          <w:szCs w:val="20"/>
          <w:u w:val="single"/>
        </w:rPr>
        <w:t>800 MWh</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Currency:</w:t>
      </w:r>
      <w:r>
        <w:rPr>
          <w:rFonts w:eastAsia="Calibri"/>
          <w:sz w:val="20"/>
          <w:szCs w:val="20"/>
          <w:u w:val="single"/>
        </w:rPr>
        <w:t xml:space="preserve"> </w:t>
      </w:r>
      <w:r w:rsidRPr="007E5C02">
        <w:rPr>
          <w:rFonts w:eastAsia="Calibri"/>
          <w:sz w:val="20"/>
          <w:szCs w:val="20"/>
          <w:u w:val="single"/>
        </w:rPr>
        <w:t>USD</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Minimum Price Fluctuation:</w:t>
      </w:r>
      <w:r>
        <w:rPr>
          <w:rFonts w:eastAsia="Calibri"/>
          <w:sz w:val="20"/>
          <w:szCs w:val="20"/>
          <w:u w:val="single"/>
        </w:rPr>
        <w:t xml:space="preserve"> </w:t>
      </w:r>
      <w:r w:rsidRPr="007E5C02">
        <w:rPr>
          <w:rFonts w:eastAsia="Calibri"/>
          <w:sz w:val="20"/>
          <w:szCs w:val="20"/>
          <w:u w:val="single"/>
        </w:rPr>
        <w:t>The price quotation convention shall be One cent ($0.01) per MWh; minimum price fluctuation may vary by trade type. Please see Table in Resolution 1 to this Chapter 18.</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Listing Cycle:</w:t>
      </w:r>
      <w:r>
        <w:rPr>
          <w:rFonts w:eastAsia="Calibri"/>
          <w:sz w:val="20"/>
          <w:szCs w:val="20"/>
          <w:u w:val="single"/>
        </w:rPr>
        <w:t xml:space="preserve"> </w:t>
      </w:r>
      <w:r w:rsidRPr="007E5C02">
        <w:rPr>
          <w:rFonts w:eastAsia="Calibri"/>
          <w:sz w:val="20"/>
          <w:szCs w:val="20"/>
          <w:u w:val="single"/>
        </w:rPr>
        <w:t>Up to 38 consecutive daily Contract Periods, or as otherwise determined by the Exchange</w:t>
      </w:r>
      <w:r w:rsidRPr="007E5C02">
        <w:rPr>
          <w:rFonts w:eastAsia="Calibri"/>
          <w:sz w:val="20"/>
          <w:szCs w:val="20"/>
          <w:u w:val="single"/>
        </w:rPr>
        <w:tab/>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Last Trading Day:</w:t>
      </w:r>
      <w:r>
        <w:rPr>
          <w:rFonts w:eastAsia="Calibri"/>
          <w:sz w:val="20"/>
          <w:szCs w:val="20"/>
          <w:u w:val="single"/>
        </w:rPr>
        <w:t xml:space="preserve"> </w:t>
      </w:r>
      <w:r w:rsidRPr="007E5C02">
        <w:rPr>
          <w:rFonts w:eastAsia="Calibri"/>
          <w:sz w:val="20"/>
          <w:szCs w:val="20"/>
          <w:u w:val="single"/>
        </w:rPr>
        <w:t>At the end of the Trading Session on the Last Business Day prior to the Contract Period</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Options Style:</w:t>
      </w:r>
      <w:r>
        <w:rPr>
          <w:rFonts w:eastAsia="Calibri"/>
          <w:sz w:val="20"/>
          <w:szCs w:val="20"/>
          <w:u w:val="single"/>
        </w:rPr>
        <w:t xml:space="preserve"> </w:t>
      </w:r>
      <w:r w:rsidRPr="007E5C02">
        <w:rPr>
          <w:rFonts w:eastAsia="Calibri"/>
          <w:sz w:val="20"/>
          <w:szCs w:val="20"/>
          <w:u w:val="single"/>
        </w:rPr>
        <w:t>European</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Exercise Method:</w:t>
      </w:r>
      <w:r>
        <w:rPr>
          <w:rFonts w:eastAsia="Calibri"/>
          <w:sz w:val="20"/>
          <w:szCs w:val="20"/>
          <w:u w:val="single"/>
        </w:rPr>
        <w:t xml:space="preserve"> </w:t>
      </w:r>
      <w:r w:rsidRPr="007E5C02">
        <w:rPr>
          <w:rFonts w:eastAsia="Calibri"/>
          <w:sz w:val="20"/>
          <w:szCs w:val="20"/>
          <w:u w:val="single"/>
        </w:rPr>
        <w:t>Automatic Only</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Exercise Procedure:</w:t>
      </w:r>
      <w:r>
        <w:rPr>
          <w:rFonts w:eastAsia="Calibri"/>
          <w:sz w:val="20"/>
          <w:szCs w:val="20"/>
          <w:u w:val="single"/>
        </w:rPr>
        <w:t xml:space="preserve"> </w:t>
      </w:r>
      <w:r w:rsidRPr="007E5C02">
        <w:rPr>
          <w:rFonts w:eastAsia="Calibri"/>
          <w:sz w:val="20"/>
          <w:szCs w:val="20"/>
          <w:u w:val="single"/>
        </w:rPr>
        <w:t>Manual exercise or abandon is not permitted</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Exercise Day:</w:t>
      </w:r>
      <w:r>
        <w:rPr>
          <w:rFonts w:eastAsia="Calibri"/>
          <w:sz w:val="20"/>
          <w:szCs w:val="20"/>
          <w:u w:val="single"/>
        </w:rPr>
        <w:t xml:space="preserve"> </w:t>
      </w:r>
      <w:r w:rsidRPr="007E5C02">
        <w:rPr>
          <w:rFonts w:eastAsia="Calibri"/>
          <w:sz w:val="20"/>
          <w:szCs w:val="20"/>
          <w:u w:val="single"/>
        </w:rPr>
        <w:t>The third Clearing Organization business day following the Last Trading Day</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Automatic Exercise Provisions:</w:t>
      </w:r>
      <w:r>
        <w:rPr>
          <w:rFonts w:eastAsia="Calibri"/>
          <w:sz w:val="20"/>
          <w:szCs w:val="20"/>
          <w:u w:val="single"/>
        </w:rPr>
        <w:t xml:space="preserve"> </w:t>
      </w:r>
      <w:r w:rsidRPr="007E5C02">
        <w:rPr>
          <w:rFonts w:eastAsia="Calibri"/>
          <w:sz w:val="20"/>
          <w:szCs w:val="20"/>
          <w:u w:val="single"/>
        </w:rPr>
        <w:t>Options which are "in the money", with respect to the average of the Reference Price A prices, exercise automatically into the Underlying Futures Contract with a contract price equal to the Strike Price. Options which are "out of the money" expire automatically.</w:t>
      </w:r>
    </w:p>
    <w:p w:rsidR="007E5C02" w:rsidRPr="007E5C02" w:rsidRDefault="007E5C02" w:rsidP="007E5C02">
      <w:pPr>
        <w:rPr>
          <w:rFonts w:eastAsia="Calibri"/>
          <w:sz w:val="20"/>
          <w:szCs w:val="20"/>
          <w:u w:val="single"/>
        </w:rPr>
      </w:pPr>
    </w:p>
    <w:p w:rsidR="007E5C02" w:rsidRPr="007E5C02" w:rsidRDefault="007E5C02" w:rsidP="007E5C02">
      <w:pPr>
        <w:rPr>
          <w:rFonts w:eastAsia="Calibri"/>
          <w:b/>
          <w:sz w:val="20"/>
          <w:szCs w:val="20"/>
          <w:u w:val="single"/>
        </w:rPr>
      </w:pPr>
      <w:r w:rsidRPr="007E5C02">
        <w:rPr>
          <w:rFonts w:eastAsia="Calibri"/>
          <w:b/>
          <w:sz w:val="20"/>
          <w:szCs w:val="20"/>
          <w:u w:val="single"/>
        </w:rPr>
        <w:t>REFERENCE PRICE A: ELECTRICITY-MISO-INDIANA HUB-DAY AHEAD</w:t>
      </w:r>
    </w:p>
    <w:p w:rsidR="007E5C02" w:rsidRPr="007E5C02" w:rsidRDefault="007E5C02" w:rsidP="007E5C02">
      <w:pPr>
        <w:rPr>
          <w:rFonts w:eastAsia="Calibri"/>
          <w:sz w:val="20"/>
          <w:szCs w:val="20"/>
          <w:u w:val="single"/>
        </w:rPr>
      </w:pPr>
    </w:p>
    <w:p w:rsidR="007E5C02" w:rsidRPr="007E5C02" w:rsidRDefault="007E5C02" w:rsidP="007E5C02">
      <w:pPr>
        <w:pStyle w:val="ListParagraph"/>
        <w:numPr>
          <w:ilvl w:val="0"/>
          <w:numId w:val="39"/>
        </w:numPr>
        <w:rPr>
          <w:rFonts w:ascii="Times New Roman" w:eastAsia="Calibri" w:hAnsi="Times New Roman" w:cs="Times New Roman"/>
          <w:sz w:val="20"/>
          <w:szCs w:val="20"/>
          <w:u w:val="single"/>
        </w:rPr>
      </w:pPr>
      <w:r w:rsidRPr="007E5C02">
        <w:rPr>
          <w:rFonts w:ascii="Times New Roman" w:eastAsia="Calibri" w:hAnsi="Times New Roman" w:cs="Times New Roman"/>
          <w:b/>
          <w:sz w:val="20"/>
          <w:szCs w:val="20"/>
          <w:u w:val="single"/>
        </w:rPr>
        <w:t>Ref Price A - Description:</w:t>
      </w:r>
      <w:r w:rsidRPr="007E5C02">
        <w:rPr>
          <w:rFonts w:ascii="Times New Roman" w:eastAsia="Calibri" w:hAnsi="Times New Roman" w:cs="Times New Roman"/>
          <w:sz w:val="20"/>
          <w:szCs w:val="20"/>
          <w:u w:val="single"/>
        </w:rPr>
        <w:t xml:space="preserve"> “ELECTRICITY-MISO-INDIANA HUB AHEAD” means that the price for a Pricing Date will be that day’s Specified Price per MWh of electricity for Delivery on the Delivery Date, stated in U.S. Dollars, published by the MISO at  https://www.misoenergy.org/markets-and-operations/market-reports , under the Headings “Day-Ahead </w:t>
      </w:r>
      <w:proofErr w:type="spellStart"/>
      <w:r w:rsidRPr="007E5C02">
        <w:rPr>
          <w:rFonts w:ascii="Times New Roman" w:eastAsia="Calibri" w:hAnsi="Times New Roman" w:cs="Times New Roman"/>
          <w:sz w:val="20"/>
          <w:szCs w:val="20"/>
          <w:u w:val="single"/>
        </w:rPr>
        <w:t>Pricing”or</w:t>
      </w:r>
      <w:proofErr w:type="spellEnd"/>
      <w:r w:rsidRPr="007E5C02">
        <w:rPr>
          <w:rFonts w:ascii="Times New Roman" w:eastAsia="Calibri" w:hAnsi="Times New Roman" w:cs="Times New Roman"/>
          <w:sz w:val="20"/>
          <w:szCs w:val="20"/>
          <w:u w:val="single"/>
        </w:rPr>
        <w:t xml:space="preserve"> any successor headings, that reports Prices effective on the Pricing Date</w:t>
      </w:r>
    </w:p>
    <w:p w:rsidR="007E5C02" w:rsidRPr="007E5C02" w:rsidRDefault="007E5C02" w:rsidP="007E5C02">
      <w:pPr>
        <w:pStyle w:val="ListParagraph"/>
        <w:numPr>
          <w:ilvl w:val="0"/>
          <w:numId w:val="39"/>
        </w:numPr>
        <w:rPr>
          <w:rFonts w:ascii="Times New Roman" w:eastAsia="Calibri" w:hAnsi="Times New Roman" w:cs="Times New Roman"/>
          <w:sz w:val="20"/>
          <w:szCs w:val="20"/>
          <w:u w:val="single"/>
        </w:rPr>
      </w:pPr>
      <w:r w:rsidRPr="007E5C02">
        <w:rPr>
          <w:rFonts w:ascii="Times New Roman" w:eastAsia="Calibri" w:hAnsi="Times New Roman" w:cs="Times New Roman"/>
          <w:b/>
          <w:sz w:val="20"/>
          <w:szCs w:val="20"/>
          <w:u w:val="single"/>
        </w:rPr>
        <w:t>Ref Price A - Pricing Date:</w:t>
      </w:r>
      <w:r w:rsidRPr="007E5C02">
        <w:rPr>
          <w:rFonts w:ascii="Times New Roman" w:eastAsia="Calibri" w:hAnsi="Times New Roman" w:cs="Times New Roman"/>
          <w:sz w:val="20"/>
          <w:szCs w:val="20"/>
          <w:u w:val="single"/>
        </w:rPr>
        <w:t xml:space="preserve"> Each day that prices are reported for the Delivery Date</w:t>
      </w:r>
    </w:p>
    <w:p w:rsidR="007E5C02" w:rsidRPr="007E5C02" w:rsidRDefault="007E5C02" w:rsidP="007E5C02">
      <w:pPr>
        <w:pStyle w:val="ListParagraph"/>
        <w:numPr>
          <w:ilvl w:val="0"/>
          <w:numId w:val="39"/>
        </w:numPr>
        <w:rPr>
          <w:rFonts w:ascii="Times New Roman" w:eastAsia="Calibri" w:hAnsi="Times New Roman" w:cs="Times New Roman"/>
          <w:sz w:val="20"/>
          <w:szCs w:val="20"/>
          <w:u w:val="single"/>
        </w:rPr>
      </w:pPr>
      <w:r w:rsidRPr="007E5C02">
        <w:rPr>
          <w:rFonts w:ascii="Times New Roman" w:eastAsia="Calibri" w:hAnsi="Times New Roman" w:cs="Times New Roman"/>
          <w:b/>
          <w:sz w:val="20"/>
          <w:szCs w:val="20"/>
          <w:u w:val="single"/>
        </w:rPr>
        <w:t>Ref Price A - Specified Price:</w:t>
      </w:r>
      <w:r w:rsidRPr="007E5C02">
        <w:rPr>
          <w:rFonts w:ascii="Times New Roman" w:eastAsia="Calibri" w:hAnsi="Times New Roman" w:cs="Times New Roman"/>
          <w:sz w:val="20"/>
          <w:szCs w:val="20"/>
          <w:u w:val="single"/>
        </w:rPr>
        <w:t xml:space="preserve"> Average of LMPs for all hours ending 0800-2300 EPT</w:t>
      </w:r>
    </w:p>
    <w:p w:rsidR="007E5C02" w:rsidRPr="007E5C02" w:rsidRDefault="007E5C02" w:rsidP="007E5C02">
      <w:pPr>
        <w:pStyle w:val="ListParagraph"/>
        <w:numPr>
          <w:ilvl w:val="0"/>
          <w:numId w:val="39"/>
        </w:numPr>
        <w:rPr>
          <w:rFonts w:ascii="Times New Roman" w:eastAsia="Calibri" w:hAnsi="Times New Roman" w:cs="Times New Roman"/>
          <w:sz w:val="20"/>
          <w:szCs w:val="20"/>
          <w:u w:val="single"/>
        </w:rPr>
      </w:pPr>
      <w:r w:rsidRPr="007E5C02">
        <w:rPr>
          <w:rFonts w:ascii="Times New Roman" w:eastAsia="Calibri" w:hAnsi="Times New Roman" w:cs="Times New Roman"/>
          <w:b/>
          <w:sz w:val="20"/>
          <w:szCs w:val="20"/>
          <w:u w:val="single"/>
        </w:rPr>
        <w:t>Ref Price A - Pricing calendar:</w:t>
      </w:r>
      <w:r w:rsidRPr="007E5C02">
        <w:rPr>
          <w:rFonts w:ascii="Times New Roman" w:eastAsia="Calibri" w:hAnsi="Times New Roman" w:cs="Times New Roman"/>
          <w:sz w:val="20"/>
          <w:szCs w:val="20"/>
          <w:u w:val="single"/>
        </w:rPr>
        <w:t xml:space="preserve"> MISO</w:t>
      </w:r>
    </w:p>
    <w:p w:rsidR="007E5C02" w:rsidRPr="007E5C02" w:rsidRDefault="007E5C02" w:rsidP="007E5C02">
      <w:pPr>
        <w:pStyle w:val="ListParagraph"/>
        <w:numPr>
          <w:ilvl w:val="0"/>
          <w:numId w:val="39"/>
        </w:numPr>
        <w:rPr>
          <w:rFonts w:ascii="Times New Roman" w:eastAsia="Calibri" w:hAnsi="Times New Roman" w:cs="Times New Roman"/>
          <w:sz w:val="20"/>
          <w:szCs w:val="20"/>
          <w:u w:val="single"/>
        </w:rPr>
      </w:pPr>
      <w:r w:rsidRPr="007E5C02">
        <w:rPr>
          <w:rFonts w:ascii="Times New Roman" w:eastAsia="Calibri" w:hAnsi="Times New Roman" w:cs="Times New Roman"/>
          <w:b/>
          <w:sz w:val="20"/>
          <w:szCs w:val="20"/>
          <w:u w:val="single"/>
        </w:rPr>
        <w:t>Ref Price A - Delivery Date:</w:t>
      </w:r>
      <w:r w:rsidRPr="007E5C02">
        <w:rPr>
          <w:rFonts w:ascii="Times New Roman" w:eastAsia="Calibri" w:hAnsi="Times New Roman" w:cs="Times New Roman"/>
          <w:sz w:val="20"/>
          <w:szCs w:val="20"/>
          <w:u w:val="single"/>
        </w:rPr>
        <w:t xml:space="preserve"> Contract Period</w:t>
      </w:r>
    </w:p>
    <w:p w:rsidR="007E5C02" w:rsidRDefault="007E5C02" w:rsidP="007E5C02">
      <w:pPr>
        <w:rPr>
          <w:rFonts w:eastAsia="Calibri"/>
          <w:sz w:val="20"/>
          <w:szCs w:val="20"/>
          <w:u w:val="single"/>
        </w:rPr>
      </w:pPr>
      <w:r w:rsidRPr="007E5C02">
        <w:rPr>
          <w:rFonts w:eastAsia="Calibri"/>
          <w:b/>
          <w:sz w:val="20"/>
          <w:szCs w:val="20"/>
          <w:u w:val="single"/>
        </w:rPr>
        <w:t>Strike Price Intervals:</w:t>
      </w:r>
      <w:r>
        <w:rPr>
          <w:rFonts w:eastAsia="Calibri"/>
          <w:sz w:val="20"/>
          <w:szCs w:val="20"/>
          <w:u w:val="single"/>
        </w:rPr>
        <w:t xml:space="preserve"> </w:t>
      </w:r>
      <w:r w:rsidRPr="007E5C02">
        <w:rPr>
          <w:rFonts w:eastAsia="Calibri"/>
          <w:sz w:val="20"/>
          <w:szCs w:val="20"/>
          <w:u w:val="single"/>
        </w:rPr>
        <w:t>A minimum of ten Strike Prices in increments of $0.50 per MWh above and below the at-the-money Strike Price. Strike Price boundaries are adjusted according to futures price movements. User-defined Strike Prices are allowed in $0.05 increments.</w:t>
      </w:r>
    </w:p>
    <w:p w:rsidR="007E5C02" w:rsidRPr="007E5C02" w:rsidRDefault="007E5C02" w:rsidP="007E5C02">
      <w:pPr>
        <w:rPr>
          <w:rFonts w:eastAsia="Calibri"/>
          <w:sz w:val="20"/>
          <w:szCs w:val="20"/>
          <w:u w:val="single"/>
        </w:rPr>
      </w:pPr>
    </w:p>
    <w:p w:rsidR="007E5C02" w:rsidRDefault="007E5C02" w:rsidP="007E5C02">
      <w:pPr>
        <w:rPr>
          <w:rFonts w:eastAsia="Calibri"/>
          <w:sz w:val="20"/>
          <w:szCs w:val="20"/>
          <w:u w:val="single"/>
        </w:rPr>
      </w:pPr>
      <w:r w:rsidRPr="007E5C02">
        <w:rPr>
          <w:rFonts w:eastAsia="Calibri"/>
          <w:b/>
          <w:sz w:val="20"/>
          <w:szCs w:val="20"/>
          <w:u w:val="single"/>
        </w:rPr>
        <w:t>MIC Code:</w:t>
      </w:r>
      <w:r>
        <w:rPr>
          <w:rFonts w:eastAsia="Calibri"/>
          <w:sz w:val="20"/>
          <w:szCs w:val="20"/>
          <w:u w:val="single"/>
        </w:rPr>
        <w:t xml:space="preserve"> </w:t>
      </w:r>
      <w:r w:rsidRPr="007E5C02">
        <w:rPr>
          <w:rFonts w:eastAsia="Calibri"/>
          <w:sz w:val="20"/>
          <w:szCs w:val="20"/>
          <w:u w:val="single"/>
        </w:rPr>
        <w:t>IFED</w:t>
      </w:r>
    </w:p>
    <w:p w:rsidR="007E5C02" w:rsidRPr="007E5C02" w:rsidRDefault="007E5C02" w:rsidP="007E5C02">
      <w:pPr>
        <w:rPr>
          <w:rFonts w:eastAsia="Calibri"/>
          <w:sz w:val="20"/>
          <w:szCs w:val="20"/>
          <w:u w:val="single"/>
        </w:rPr>
      </w:pPr>
    </w:p>
    <w:p w:rsidR="00896F2C" w:rsidRDefault="007E5C02" w:rsidP="007E5C02">
      <w:pPr>
        <w:rPr>
          <w:rFonts w:eastAsia="Calibri"/>
          <w:sz w:val="20"/>
          <w:szCs w:val="20"/>
          <w:u w:val="single"/>
        </w:rPr>
      </w:pPr>
      <w:r w:rsidRPr="007E5C02">
        <w:rPr>
          <w:rFonts w:eastAsia="Calibri"/>
          <w:b/>
          <w:sz w:val="20"/>
          <w:szCs w:val="20"/>
          <w:u w:val="single"/>
        </w:rPr>
        <w:t>Clearing Venue:</w:t>
      </w:r>
      <w:r>
        <w:rPr>
          <w:rFonts w:eastAsia="Calibri"/>
          <w:sz w:val="20"/>
          <w:szCs w:val="20"/>
          <w:u w:val="single"/>
        </w:rPr>
        <w:t xml:space="preserve"> </w:t>
      </w:r>
      <w:r w:rsidRPr="007E5C02">
        <w:rPr>
          <w:rFonts w:eastAsia="Calibri"/>
          <w:sz w:val="20"/>
          <w:szCs w:val="20"/>
          <w:u w:val="single"/>
        </w:rPr>
        <w:t>ICEU</w:t>
      </w:r>
    </w:p>
    <w:p w:rsidR="00896F2C" w:rsidRDefault="00896F2C">
      <w:pPr>
        <w:rPr>
          <w:rFonts w:eastAsia="Calibri"/>
          <w:sz w:val="20"/>
          <w:szCs w:val="20"/>
          <w:u w:val="single"/>
        </w:rPr>
      </w:pPr>
      <w:r>
        <w:rPr>
          <w:rFonts w:eastAsia="Calibri"/>
          <w:sz w:val="20"/>
          <w:szCs w:val="20"/>
          <w:u w:val="single"/>
        </w:rPr>
        <w:br w:type="page"/>
      </w:r>
    </w:p>
    <w:p w:rsidR="00896F2C" w:rsidRDefault="00896F2C" w:rsidP="00896F2C">
      <w:pPr>
        <w:rPr>
          <w:rFonts w:eastAsia="Calibri"/>
          <w:b/>
          <w:sz w:val="20"/>
          <w:szCs w:val="20"/>
          <w:u w:val="single"/>
        </w:rPr>
      </w:pPr>
      <w:r w:rsidRPr="00896F2C">
        <w:rPr>
          <w:rFonts w:eastAsia="Calibri"/>
          <w:b/>
          <w:sz w:val="20"/>
          <w:szCs w:val="20"/>
          <w:u w:val="single"/>
        </w:rPr>
        <w:lastRenderedPageBreak/>
        <w:t>18</w:t>
      </w:r>
      <w:proofErr w:type="gramStart"/>
      <w:r w:rsidRPr="00896F2C">
        <w:rPr>
          <w:rFonts w:eastAsia="Calibri"/>
          <w:b/>
          <w:sz w:val="20"/>
          <w:szCs w:val="20"/>
          <w:u w:val="single"/>
        </w:rPr>
        <w:t>.E.13</w:t>
      </w:r>
      <w:r>
        <w:rPr>
          <w:rFonts w:eastAsia="Calibri"/>
          <w:b/>
          <w:sz w:val="20"/>
          <w:szCs w:val="20"/>
          <w:u w:val="single"/>
        </w:rPr>
        <w:t>0</w:t>
      </w:r>
      <w:proofErr w:type="gramEnd"/>
      <w:r w:rsidRPr="00896F2C">
        <w:rPr>
          <w:rFonts w:eastAsia="Calibri"/>
          <w:b/>
          <w:sz w:val="20"/>
          <w:szCs w:val="20"/>
          <w:u w:val="single"/>
        </w:rPr>
        <w:t xml:space="preserve"> Option on PJM AEP Dayton Hub Day-Ahead Peak Daily Fixed Price Future</w:t>
      </w:r>
    </w:p>
    <w:p w:rsidR="00896F2C" w:rsidRPr="00896F2C" w:rsidRDefault="00896F2C" w:rsidP="00896F2C">
      <w:pPr>
        <w:rPr>
          <w:rFonts w:eastAsia="Calibri"/>
          <w:b/>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Description:</w:t>
      </w:r>
      <w:r>
        <w:rPr>
          <w:rFonts w:eastAsia="Calibri"/>
          <w:sz w:val="20"/>
          <w:szCs w:val="20"/>
          <w:u w:val="single"/>
        </w:rPr>
        <w:t xml:space="preserve"> </w:t>
      </w:r>
      <w:r w:rsidRPr="00896F2C">
        <w:rPr>
          <w:rFonts w:eastAsia="Calibri"/>
          <w:sz w:val="20"/>
          <w:szCs w:val="20"/>
          <w:u w:val="single"/>
        </w:rPr>
        <w:t>A daily Option on the corresponding Contract Period of the PJM AEP Dayton Hub Day-Ahead Peak Daily Fixed Price Future</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Contract Symbol:</w:t>
      </w:r>
      <w:r>
        <w:rPr>
          <w:rFonts w:eastAsia="Calibri"/>
          <w:sz w:val="20"/>
          <w:szCs w:val="20"/>
          <w:u w:val="single"/>
        </w:rPr>
        <w:t xml:space="preserve"> </w:t>
      </w:r>
      <w:r w:rsidRPr="00896F2C">
        <w:rPr>
          <w:rFonts w:eastAsia="Calibri"/>
          <w:sz w:val="20"/>
          <w:szCs w:val="20"/>
          <w:u w:val="single"/>
        </w:rPr>
        <w:t>ADA</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Settlement Method:</w:t>
      </w:r>
      <w:r>
        <w:rPr>
          <w:rFonts w:eastAsia="Calibri"/>
          <w:sz w:val="20"/>
          <w:szCs w:val="20"/>
          <w:u w:val="single"/>
        </w:rPr>
        <w:t xml:space="preserve"> </w:t>
      </w:r>
      <w:r w:rsidRPr="00896F2C">
        <w:rPr>
          <w:rFonts w:eastAsia="Calibri"/>
          <w:sz w:val="20"/>
          <w:szCs w:val="20"/>
          <w:u w:val="single"/>
        </w:rPr>
        <w:t>Exercise into Underlying Futures Contract</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Contract Size:</w:t>
      </w:r>
      <w:r>
        <w:rPr>
          <w:rFonts w:eastAsia="Calibri"/>
          <w:sz w:val="20"/>
          <w:szCs w:val="20"/>
          <w:u w:val="single"/>
        </w:rPr>
        <w:t xml:space="preserve"> </w:t>
      </w:r>
      <w:r w:rsidRPr="00896F2C">
        <w:rPr>
          <w:rFonts w:eastAsia="Calibri"/>
          <w:sz w:val="20"/>
          <w:szCs w:val="20"/>
          <w:u w:val="single"/>
        </w:rPr>
        <w:t>16 MWh</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Currency:</w:t>
      </w:r>
      <w:r>
        <w:rPr>
          <w:rFonts w:eastAsia="Calibri"/>
          <w:sz w:val="20"/>
          <w:szCs w:val="20"/>
          <w:u w:val="single"/>
        </w:rPr>
        <w:t xml:space="preserve"> </w:t>
      </w:r>
      <w:r w:rsidRPr="00896F2C">
        <w:rPr>
          <w:rFonts w:eastAsia="Calibri"/>
          <w:sz w:val="20"/>
          <w:szCs w:val="20"/>
          <w:u w:val="single"/>
        </w:rPr>
        <w:t>USD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Minimum Price Fluctuation:</w:t>
      </w:r>
      <w:r>
        <w:rPr>
          <w:rFonts w:eastAsia="Calibri"/>
          <w:sz w:val="20"/>
          <w:szCs w:val="20"/>
          <w:u w:val="single"/>
        </w:rPr>
        <w:t xml:space="preserve"> </w:t>
      </w:r>
      <w:r w:rsidRPr="00896F2C">
        <w:rPr>
          <w:rFonts w:eastAsia="Calibri"/>
          <w:sz w:val="20"/>
          <w:szCs w:val="20"/>
          <w:u w:val="single"/>
        </w:rPr>
        <w:t>The price quotation convention shall be One cent ($0.01) per MWh; minimum price fluctuation may vary by trade type. Please see Table in Resolution 1 to this Chapter 18.</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Listing Cycle:</w:t>
      </w:r>
      <w:r>
        <w:rPr>
          <w:rFonts w:eastAsia="Calibri"/>
          <w:sz w:val="20"/>
          <w:szCs w:val="20"/>
          <w:u w:val="single"/>
        </w:rPr>
        <w:t xml:space="preserve"> </w:t>
      </w:r>
      <w:r w:rsidRPr="00896F2C">
        <w:rPr>
          <w:rFonts w:eastAsia="Calibri"/>
          <w:sz w:val="20"/>
          <w:szCs w:val="20"/>
          <w:u w:val="single"/>
        </w:rPr>
        <w:t>Up to 38 consecutive daily Contract Periods, or as otherwise determined by the Exchange</w:t>
      </w:r>
      <w:r w:rsidRPr="00896F2C">
        <w:rPr>
          <w:rFonts w:eastAsia="Calibri"/>
          <w:sz w:val="20"/>
          <w:szCs w:val="20"/>
          <w:u w:val="single"/>
        </w:rPr>
        <w:tab/>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Last Trading Day:</w:t>
      </w:r>
      <w:r>
        <w:rPr>
          <w:rFonts w:eastAsia="Calibri"/>
          <w:sz w:val="20"/>
          <w:szCs w:val="20"/>
          <w:u w:val="single"/>
        </w:rPr>
        <w:t xml:space="preserve"> </w:t>
      </w:r>
      <w:r w:rsidRPr="00896F2C">
        <w:rPr>
          <w:rFonts w:eastAsia="Calibri"/>
          <w:sz w:val="20"/>
          <w:szCs w:val="20"/>
          <w:u w:val="single"/>
        </w:rPr>
        <w:t>At the end of the Trading Session on the Last Business Day prior to the Contract Period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 xml:space="preserve">Options Style: </w:t>
      </w:r>
      <w:r w:rsidRPr="00896F2C">
        <w:rPr>
          <w:rFonts w:eastAsia="Calibri"/>
          <w:sz w:val="20"/>
          <w:szCs w:val="20"/>
          <w:u w:val="single"/>
        </w:rPr>
        <w:t>European</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Exercise Method:</w:t>
      </w:r>
      <w:r>
        <w:rPr>
          <w:rFonts w:eastAsia="Calibri"/>
          <w:sz w:val="20"/>
          <w:szCs w:val="20"/>
          <w:u w:val="single"/>
        </w:rPr>
        <w:t xml:space="preserve"> </w:t>
      </w:r>
      <w:r w:rsidRPr="00896F2C">
        <w:rPr>
          <w:rFonts w:eastAsia="Calibri"/>
          <w:sz w:val="20"/>
          <w:szCs w:val="20"/>
          <w:u w:val="single"/>
        </w:rPr>
        <w:t>Automatic Only</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Exercise Procedure:</w:t>
      </w:r>
      <w:r>
        <w:rPr>
          <w:rFonts w:eastAsia="Calibri"/>
          <w:sz w:val="20"/>
          <w:szCs w:val="20"/>
          <w:u w:val="single"/>
        </w:rPr>
        <w:t xml:space="preserve"> </w:t>
      </w:r>
      <w:r w:rsidRPr="00896F2C">
        <w:rPr>
          <w:rFonts w:eastAsia="Calibri"/>
          <w:sz w:val="20"/>
          <w:szCs w:val="20"/>
          <w:u w:val="single"/>
        </w:rPr>
        <w:t>Manual exercise or abandon is not permitted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Exercise Day:</w:t>
      </w:r>
      <w:r>
        <w:rPr>
          <w:rFonts w:eastAsia="Calibri"/>
          <w:sz w:val="20"/>
          <w:szCs w:val="20"/>
          <w:u w:val="single"/>
        </w:rPr>
        <w:t xml:space="preserve"> </w:t>
      </w:r>
      <w:r w:rsidRPr="00896F2C">
        <w:rPr>
          <w:rFonts w:eastAsia="Calibri"/>
          <w:sz w:val="20"/>
          <w:szCs w:val="20"/>
          <w:u w:val="single"/>
        </w:rPr>
        <w:t>The third Clearing Organization business day following the Last Trading Day</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Automatic Exercise Provisions:</w:t>
      </w:r>
      <w:r>
        <w:rPr>
          <w:rFonts w:eastAsia="Calibri"/>
          <w:sz w:val="20"/>
          <w:szCs w:val="20"/>
          <w:u w:val="single"/>
        </w:rPr>
        <w:t xml:space="preserve"> </w:t>
      </w:r>
      <w:r w:rsidRPr="00896F2C">
        <w:rPr>
          <w:rFonts w:eastAsia="Calibri"/>
          <w:sz w:val="20"/>
          <w:szCs w:val="20"/>
          <w:u w:val="single"/>
        </w:rPr>
        <w:t>Options which are "in the money", with respect to the average of the Reference Price A prices, exercise automatically into the Underlying Futures Contract with a contract price equal to the Strike Price. Options which are "out of the money" expire automatically.</w:t>
      </w:r>
    </w:p>
    <w:p w:rsidR="00896F2C" w:rsidRPr="00896F2C" w:rsidRDefault="00896F2C" w:rsidP="00896F2C">
      <w:pPr>
        <w:rPr>
          <w:rFonts w:eastAsia="Calibri"/>
          <w:sz w:val="20"/>
          <w:szCs w:val="20"/>
          <w:u w:val="single"/>
        </w:rPr>
      </w:pPr>
    </w:p>
    <w:p w:rsidR="00896F2C" w:rsidRPr="00896F2C" w:rsidRDefault="00896F2C" w:rsidP="00896F2C">
      <w:pPr>
        <w:rPr>
          <w:rFonts w:eastAsia="Calibri"/>
          <w:b/>
          <w:sz w:val="20"/>
          <w:szCs w:val="20"/>
          <w:u w:val="single"/>
        </w:rPr>
      </w:pPr>
      <w:r w:rsidRPr="00896F2C">
        <w:rPr>
          <w:rFonts w:eastAsia="Calibri"/>
          <w:b/>
          <w:sz w:val="20"/>
          <w:szCs w:val="20"/>
          <w:u w:val="single"/>
        </w:rPr>
        <w:t>REFERENCE PRICE A: ELECTRICITY-PJM-AEP DAYTON HUB-DAY AHEAD</w:t>
      </w:r>
    </w:p>
    <w:p w:rsidR="00896F2C" w:rsidRPr="00896F2C" w:rsidRDefault="00896F2C" w:rsidP="00896F2C">
      <w:pPr>
        <w:rPr>
          <w:rFonts w:eastAsia="Calibri"/>
          <w:sz w:val="20"/>
          <w:szCs w:val="20"/>
          <w:u w:val="single"/>
        </w:rPr>
      </w:pPr>
    </w:p>
    <w:p w:rsidR="00896F2C" w:rsidRPr="00896F2C" w:rsidRDefault="00896F2C" w:rsidP="00896F2C">
      <w:pPr>
        <w:pStyle w:val="ListParagraph"/>
        <w:numPr>
          <w:ilvl w:val="0"/>
          <w:numId w:val="40"/>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Description:</w:t>
      </w:r>
      <w:r w:rsidRPr="00896F2C">
        <w:rPr>
          <w:rFonts w:ascii="Times New Roman" w:eastAsia="Calibri" w:hAnsi="Times New Roman" w:cs="Times New Roman"/>
          <w:sz w:val="20"/>
          <w:szCs w:val="20"/>
          <w:u w:val="single"/>
        </w:rPr>
        <w:t xml:space="preserve"> “ELECTRICITY-PJM-AEP DAYTON HUB-DAY AHEAD” means that the price for a Pricing Date will be that day’s Specified Price per MWh of electricity for Delivery on the Delivery Date, stated in U.S. Dollars, published by the PJM at https://www.pjm.com/markets-and-operations/etools/data-miner-2.aspx, under the Headings “Daily Day-Ahead Locational Marginal Pricing (LMP): LMP Day-Ahead Data: AEP-DAYTON HUB” or any successor headings, that reports Prices effective on the Pricing Date</w:t>
      </w:r>
    </w:p>
    <w:p w:rsidR="00896F2C" w:rsidRPr="00896F2C" w:rsidRDefault="00896F2C" w:rsidP="00896F2C">
      <w:pPr>
        <w:pStyle w:val="ListParagraph"/>
        <w:numPr>
          <w:ilvl w:val="0"/>
          <w:numId w:val="40"/>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Pricing Date:</w:t>
      </w:r>
      <w:r w:rsidRPr="00896F2C">
        <w:rPr>
          <w:rFonts w:ascii="Times New Roman" w:eastAsia="Calibri" w:hAnsi="Times New Roman" w:cs="Times New Roman"/>
          <w:sz w:val="20"/>
          <w:szCs w:val="20"/>
          <w:u w:val="single"/>
        </w:rPr>
        <w:t xml:space="preserve"> Each day that prices are reported for the Delivery Date</w:t>
      </w:r>
    </w:p>
    <w:p w:rsidR="00896F2C" w:rsidRPr="00896F2C" w:rsidRDefault="00896F2C" w:rsidP="00896F2C">
      <w:pPr>
        <w:pStyle w:val="ListParagraph"/>
        <w:numPr>
          <w:ilvl w:val="0"/>
          <w:numId w:val="40"/>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Specified Price:</w:t>
      </w:r>
      <w:r w:rsidRPr="00896F2C">
        <w:rPr>
          <w:rFonts w:ascii="Times New Roman" w:eastAsia="Calibri" w:hAnsi="Times New Roman" w:cs="Times New Roman"/>
          <w:sz w:val="20"/>
          <w:szCs w:val="20"/>
          <w:u w:val="single"/>
        </w:rPr>
        <w:t xml:space="preserve"> Average of LMPs for all hours ending 0800-2300 EPT</w:t>
      </w:r>
    </w:p>
    <w:p w:rsidR="00896F2C" w:rsidRPr="00896F2C" w:rsidRDefault="00896F2C" w:rsidP="00896F2C">
      <w:pPr>
        <w:pStyle w:val="ListParagraph"/>
        <w:numPr>
          <w:ilvl w:val="0"/>
          <w:numId w:val="40"/>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Pricing calendar:</w:t>
      </w:r>
      <w:r w:rsidRPr="00896F2C">
        <w:rPr>
          <w:rFonts w:ascii="Times New Roman" w:eastAsia="Calibri" w:hAnsi="Times New Roman" w:cs="Times New Roman"/>
          <w:sz w:val="20"/>
          <w:szCs w:val="20"/>
          <w:u w:val="single"/>
        </w:rPr>
        <w:t xml:space="preserve"> PJM</w:t>
      </w:r>
    </w:p>
    <w:p w:rsidR="00896F2C" w:rsidRPr="00896F2C" w:rsidRDefault="00896F2C" w:rsidP="00896F2C">
      <w:pPr>
        <w:pStyle w:val="ListParagraph"/>
        <w:numPr>
          <w:ilvl w:val="0"/>
          <w:numId w:val="40"/>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Delivery Date:</w:t>
      </w:r>
      <w:r w:rsidRPr="00896F2C">
        <w:rPr>
          <w:rFonts w:ascii="Times New Roman" w:eastAsia="Calibri" w:hAnsi="Times New Roman" w:cs="Times New Roman"/>
          <w:sz w:val="20"/>
          <w:szCs w:val="20"/>
          <w:u w:val="single"/>
        </w:rPr>
        <w:t xml:space="preserve"> Contract Period</w:t>
      </w:r>
    </w:p>
    <w:p w:rsidR="00896F2C" w:rsidRDefault="00896F2C" w:rsidP="00896F2C">
      <w:pPr>
        <w:rPr>
          <w:rFonts w:eastAsia="Calibri"/>
          <w:sz w:val="20"/>
          <w:szCs w:val="20"/>
          <w:u w:val="single"/>
        </w:rPr>
      </w:pPr>
      <w:r w:rsidRPr="00896F2C">
        <w:rPr>
          <w:rFonts w:eastAsia="Calibri"/>
          <w:b/>
          <w:sz w:val="20"/>
          <w:szCs w:val="20"/>
          <w:u w:val="single"/>
        </w:rPr>
        <w:t>Strike Price Intervals:</w:t>
      </w:r>
      <w:r>
        <w:rPr>
          <w:rFonts w:eastAsia="Calibri"/>
          <w:sz w:val="20"/>
          <w:szCs w:val="20"/>
          <w:u w:val="single"/>
        </w:rPr>
        <w:t xml:space="preserve"> </w:t>
      </w:r>
      <w:r w:rsidRPr="00896F2C">
        <w:rPr>
          <w:rFonts w:eastAsia="Calibri"/>
          <w:sz w:val="20"/>
          <w:szCs w:val="20"/>
          <w:u w:val="single"/>
        </w:rPr>
        <w:t>A minimum of ten Strike Prices in increments of $0.50 per MWh above and below the at-the-money Strike Price. Strike Price boundaries are adjusted according to futures price movements. User-defined Strike Prices are allowed in $0.05 increments.</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MIC Code:</w:t>
      </w:r>
      <w:r>
        <w:rPr>
          <w:rFonts w:eastAsia="Calibri"/>
          <w:sz w:val="20"/>
          <w:szCs w:val="20"/>
          <w:u w:val="single"/>
        </w:rPr>
        <w:t xml:space="preserve"> </w:t>
      </w:r>
      <w:r w:rsidRPr="00896F2C">
        <w:rPr>
          <w:rFonts w:eastAsia="Calibri"/>
          <w:sz w:val="20"/>
          <w:szCs w:val="20"/>
          <w:u w:val="single"/>
        </w:rPr>
        <w:t>IFED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Clearing Venue:</w:t>
      </w:r>
      <w:r>
        <w:rPr>
          <w:rFonts w:eastAsia="Calibri"/>
          <w:sz w:val="20"/>
          <w:szCs w:val="20"/>
          <w:u w:val="single"/>
        </w:rPr>
        <w:t xml:space="preserve"> </w:t>
      </w:r>
      <w:r w:rsidRPr="00896F2C">
        <w:rPr>
          <w:rFonts w:eastAsia="Calibri"/>
          <w:sz w:val="20"/>
          <w:szCs w:val="20"/>
          <w:u w:val="single"/>
        </w:rPr>
        <w:t>ICEU</w:t>
      </w:r>
    </w:p>
    <w:p w:rsidR="00896F2C" w:rsidRDefault="00896F2C">
      <w:pPr>
        <w:rPr>
          <w:rFonts w:eastAsia="Calibri"/>
          <w:sz w:val="20"/>
          <w:szCs w:val="20"/>
          <w:u w:val="single"/>
        </w:rPr>
      </w:pPr>
      <w:r>
        <w:rPr>
          <w:rFonts w:eastAsia="Calibri"/>
          <w:sz w:val="20"/>
          <w:szCs w:val="20"/>
          <w:u w:val="single"/>
        </w:rPr>
        <w:br w:type="page"/>
      </w:r>
    </w:p>
    <w:p w:rsidR="00896F2C" w:rsidRDefault="00896F2C" w:rsidP="00896F2C">
      <w:pPr>
        <w:rPr>
          <w:rFonts w:eastAsia="Calibri"/>
          <w:b/>
          <w:sz w:val="20"/>
          <w:szCs w:val="20"/>
          <w:u w:val="single"/>
        </w:rPr>
      </w:pPr>
      <w:r>
        <w:rPr>
          <w:rFonts w:eastAsia="Calibri"/>
          <w:b/>
          <w:sz w:val="20"/>
          <w:szCs w:val="20"/>
          <w:u w:val="single"/>
        </w:rPr>
        <w:lastRenderedPageBreak/>
        <w:t>18</w:t>
      </w:r>
      <w:proofErr w:type="gramStart"/>
      <w:r>
        <w:rPr>
          <w:rFonts w:eastAsia="Calibri"/>
          <w:b/>
          <w:sz w:val="20"/>
          <w:szCs w:val="20"/>
          <w:u w:val="single"/>
        </w:rPr>
        <w:t>.E.131</w:t>
      </w:r>
      <w:proofErr w:type="gramEnd"/>
      <w:r w:rsidRPr="00896F2C">
        <w:rPr>
          <w:rFonts w:eastAsia="Calibri"/>
          <w:b/>
          <w:sz w:val="20"/>
          <w:szCs w:val="20"/>
          <w:u w:val="single"/>
        </w:rPr>
        <w:t xml:space="preserve"> Option on PJM NI Hub Day-Ahead Peak Daily Fixed Price Future</w:t>
      </w:r>
    </w:p>
    <w:p w:rsidR="00896F2C" w:rsidRPr="00896F2C" w:rsidRDefault="00896F2C" w:rsidP="00896F2C">
      <w:pPr>
        <w:rPr>
          <w:rFonts w:eastAsia="Calibri"/>
          <w:b/>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Description:</w:t>
      </w:r>
      <w:r>
        <w:rPr>
          <w:rFonts w:eastAsia="Calibri"/>
          <w:sz w:val="20"/>
          <w:szCs w:val="20"/>
          <w:u w:val="single"/>
        </w:rPr>
        <w:t xml:space="preserve"> </w:t>
      </w:r>
      <w:r w:rsidRPr="00896F2C">
        <w:rPr>
          <w:rFonts w:eastAsia="Calibri"/>
          <w:sz w:val="20"/>
          <w:szCs w:val="20"/>
          <w:u w:val="single"/>
        </w:rPr>
        <w:t>A daily Option on the corresponding Contract Period of the PJM NI Hub Day-Ahead Peak Daily Fixed Price Future</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Contract Symbol:</w:t>
      </w:r>
      <w:r>
        <w:rPr>
          <w:rFonts w:eastAsia="Calibri"/>
          <w:sz w:val="20"/>
          <w:szCs w:val="20"/>
          <w:u w:val="single"/>
        </w:rPr>
        <w:t xml:space="preserve"> </w:t>
      </w:r>
      <w:r w:rsidRPr="00896F2C">
        <w:rPr>
          <w:rFonts w:eastAsia="Calibri"/>
          <w:sz w:val="20"/>
          <w:szCs w:val="20"/>
          <w:u w:val="single"/>
        </w:rPr>
        <w:t>NIA</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Settlement Method:</w:t>
      </w:r>
      <w:r>
        <w:rPr>
          <w:rFonts w:eastAsia="Calibri"/>
          <w:sz w:val="20"/>
          <w:szCs w:val="20"/>
          <w:u w:val="single"/>
        </w:rPr>
        <w:t xml:space="preserve"> </w:t>
      </w:r>
      <w:r w:rsidRPr="00896F2C">
        <w:rPr>
          <w:rFonts w:eastAsia="Calibri"/>
          <w:sz w:val="20"/>
          <w:szCs w:val="20"/>
          <w:u w:val="single"/>
        </w:rPr>
        <w:t>Exercise into Underlying Futures Contract</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Contract Size:</w:t>
      </w:r>
      <w:r>
        <w:rPr>
          <w:rFonts w:eastAsia="Calibri"/>
          <w:sz w:val="20"/>
          <w:szCs w:val="20"/>
          <w:u w:val="single"/>
        </w:rPr>
        <w:t xml:space="preserve"> </w:t>
      </w:r>
      <w:r w:rsidRPr="00896F2C">
        <w:rPr>
          <w:rFonts w:eastAsia="Calibri"/>
          <w:sz w:val="20"/>
          <w:szCs w:val="20"/>
          <w:u w:val="single"/>
        </w:rPr>
        <w:t>16 MWh</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Currency:</w:t>
      </w:r>
      <w:r>
        <w:rPr>
          <w:rFonts w:eastAsia="Calibri"/>
          <w:sz w:val="20"/>
          <w:szCs w:val="20"/>
          <w:u w:val="single"/>
        </w:rPr>
        <w:t xml:space="preserve"> </w:t>
      </w:r>
      <w:r w:rsidRPr="00896F2C">
        <w:rPr>
          <w:rFonts w:eastAsia="Calibri"/>
          <w:sz w:val="20"/>
          <w:szCs w:val="20"/>
          <w:u w:val="single"/>
        </w:rPr>
        <w:t>USD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Minimum Price Fluctuation:</w:t>
      </w:r>
      <w:r>
        <w:rPr>
          <w:rFonts w:eastAsia="Calibri"/>
          <w:sz w:val="20"/>
          <w:szCs w:val="20"/>
          <w:u w:val="single"/>
        </w:rPr>
        <w:t xml:space="preserve"> </w:t>
      </w:r>
      <w:r w:rsidRPr="00896F2C">
        <w:rPr>
          <w:rFonts w:eastAsia="Calibri"/>
          <w:sz w:val="20"/>
          <w:szCs w:val="20"/>
          <w:u w:val="single"/>
        </w:rPr>
        <w:t>The price quotation convention shall be One cent ($0.01) per MWh; minimum price fluctuation may vary by trade type. Please see Table in Resolution 1 to this Chapter 18.</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Listing Cycle:</w:t>
      </w:r>
      <w:r>
        <w:rPr>
          <w:rFonts w:eastAsia="Calibri"/>
          <w:sz w:val="20"/>
          <w:szCs w:val="20"/>
          <w:u w:val="single"/>
        </w:rPr>
        <w:t xml:space="preserve"> </w:t>
      </w:r>
      <w:r w:rsidRPr="00896F2C">
        <w:rPr>
          <w:rFonts w:eastAsia="Calibri"/>
          <w:sz w:val="20"/>
          <w:szCs w:val="20"/>
          <w:u w:val="single"/>
        </w:rPr>
        <w:t>Up to 38 consecutive daily Contract Periods, or as otherwise determined by the Exchange</w:t>
      </w:r>
      <w:r w:rsidRPr="00896F2C">
        <w:rPr>
          <w:rFonts w:eastAsia="Calibri"/>
          <w:sz w:val="20"/>
          <w:szCs w:val="20"/>
          <w:u w:val="single"/>
        </w:rPr>
        <w:tab/>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Last Trading Day:</w:t>
      </w:r>
      <w:r>
        <w:rPr>
          <w:rFonts w:eastAsia="Calibri"/>
          <w:sz w:val="20"/>
          <w:szCs w:val="20"/>
          <w:u w:val="single"/>
        </w:rPr>
        <w:t xml:space="preserve"> </w:t>
      </w:r>
      <w:r w:rsidRPr="00896F2C">
        <w:rPr>
          <w:rFonts w:eastAsia="Calibri"/>
          <w:sz w:val="20"/>
          <w:szCs w:val="20"/>
          <w:u w:val="single"/>
        </w:rPr>
        <w:t>At the end of the Trading Session on the Last Business Day prior to the Contract Period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Options Style:</w:t>
      </w:r>
      <w:r>
        <w:rPr>
          <w:rFonts w:eastAsia="Calibri"/>
          <w:sz w:val="20"/>
          <w:szCs w:val="20"/>
          <w:u w:val="single"/>
        </w:rPr>
        <w:t xml:space="preserve"> </w:t>
      </w:r>
      <w:r w:rsidRPr="00896F2C">
        <w:rPr>
          <w:rFonts w:eastAsia="Calibri"/>
          <w:sz w:val="20"/>
          <w:szCs w:val="20"/>
          <w:u w:val="single"/>
        </w:rPr>
        <w:t>European</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Exercise Method:</w:t>
      </w:r>
      <w:r>
        <w:rPr>
          <w:rFonts w:eastAsia="Calibri"/>
          <w:sz w:val="20"/>
          <w:szCs w:val="20"/>
          <w:u w:val="single"/>
        </w:rPr>
        <w:t xml:space="preserve"> </w:t>
      </w:r>
      <w:r w:rsidRPr="00896F2C">
        <w:rPr>
          <w:rFonts w:eastAsia="Calibri"/>
          <w:sz w:val="20"/>
          <w:szCs w:val="20"/>
          <w:u w:val="single"/>
        </w:rPr>
        <w:t>Automatic Only</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Exercise Procedure:</w:t>
      </w:r>
      <w:r>
        <w:rPr>
          <w:rFonts w:eastAsia="Calibri"/>
          <w:sz w:val="20"/>
          <w:szCs w:val="20"/>
          <w:u w:val="single"/>
        </w:rPr>
        <w:t xml:space="preserve"> </w:t>
      </w:r>
      <w:r w:rsidRPr="00896F2C">
        <w:rPr>
          <w:rFonts w:eastAsia="Calibri"/>
          <w:sz w:val="20"/>
          <w:szCs w:val="20"/>
          <w:u w:val="single"/>
        </w:rPr>
        <w:t>Manual exercise or abandon is not permitted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Exercise Day:</w:t>
      </w:r>
      <w:r>
        <w:rPr>
          <w:rFonts w:eastAsia="Calibri"/>
          <w:sz w:val="20"/>
          <w:szCs w:val="20"/>
          <w:u w:val="single"/>
        </w:rPr>
        <w:t xml:space="preserve"> </w:t>
      </w:r>
      <w:r w:rsidRPr="00896F2C">
        <w:rPr>
          <w:rFonts w:eastAsia="Calibri"/>
          <w:sz w:val="20"/>
          <w:szCs w:val="20"/>
          <w:u w:val="single"/>
        </w:rPr>
        <w:t>The third Clearing Organization business day following the Last Trading Day</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Automatic Exercise Provisions:</w:t>
      </w:r>
      <w:r>
        <w:rPr>
          <w:rFonts w:eastAsia="Calibri"/>
          <w:sz w:val="20"/>
          <w:szCs w:val="20"/>
          <w:u w:val="single"/>
        </w:rPr>
        <w:t xml:space="preserve"> </w:t>
      </w:r>
      <w:r w:rsidRPr="00896F2C">
        <w:rPr>
          <w:rFonts w:eastAsia="Calibri"/>
          <w:sz w:val="20"/>
          <w:szCs w:val="20"/>
          <w:u w:val="single"/>
        </w:rPr>
        <w:t>Options which are "in the money", with respect to the average of the Reference Price A prices, exercise automatically into the Underlying Futures Contract with a contract price equal to the Strike Price. Options which are "out of the money" expire automatically.</w:t>
      </w:r>
    </w:p>
    <w:p w:rsidR="00896F2C" w:rsidRPr="00896F2C" w:rsidRDefault="00896F2C" w:rsidP="00896F2C">
      <w:pPr>
        <w:rPr>
          <w:rFonts w:eastAsia="Calibri"/>
          <w:sz w:val="20"/>
          <w:szCs w:val="20"/>
          <w:u w:val="single"/>
        </w:rPr>
      </w:pPr>
    </w:p>
    <w:p w:rsidR="00896F2C" w:rsidRPr="00896F2C" w:rsidRDefault="00896F2C" w:rsidP="00896F2C">
      <w:pPr>
        <w:rPr>
          <w:rFonts w:eastAsia="Calibri"/>
          <w:b/>
          <w:sz w:val="20"/>
          <w:szCs w:val="20"/>
          <w:u w:val="single"/>
        </w:rPr>
      </w:pPr>
      <w:r w:rsidRPr="00896F2C">
        <w:rPr>
          <w:rFonts w:eastAsia="Calibri"/>
          <w:b/>
          <w:sz w:val="20"/>
          <w:szCs w:val="20"/>
          <w:u w:val="single"/>
        </w:rPr>
        <w:t>REFERENCE PRICE A: ELECTRICITY-PJM-NORTHERN ILLINOS HUB-DAY AHEAD</w:t>
      </w:r>
    </w:p>
    <w:p w:rsidR="00896F2C" w:rsidRPr="00896F2C" w:rsidRDefault="00896F2C" w:rsidP="00896F2C">
      <w:pPr>
        <w:rPr>
          <w:rFonts w:eastAsia="Calibri"/>
          <w:sz w:val="20"/>
          <w:szCs w:val="20"/>
          <w:u w:val="single"/>
        </w:rPr>
      </w:pPr>
    </w:p>
    <w:p w:rsidR="00896F2C" w:rsidRPr="00896F2C" w:rsidRDefault="00896F2C" w:rsidP="00896F2C">
      <w:pPr>
        <w:pStyle w:val="ListParagraph"/>
        <w:numPr>
          <w:ilvl w:val="0"/>
          <w:numId w:val="41"/>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Description:</w:t>
      </w:r>
      <w:r w:rsidRPr="00896F2C">
        <w:rPr>
          <w:rFonts w:ascii="Times New Roman" w:eastAsia="Calibri" w:hAnsi="Times New Roman" w:cs="Times New Roman"/>
          <w:sz w:val="20"/>
          <w:szCs w:val="20"/>
          <w:u w:val="single"/>
        </w:rPr>
        <w:t xml:space="preserve"> “ELECTRICITY-PJM-NORTHERN ILLINOIS HUB HUB-DAY AHEAD” means that the price for a Pricing Date will be that day’s Specified Price per MWh of electricity for Delivery on the Delivery Date, stated in U.S. Dollars, published by the PJM at https://www.pjm.com/markets-and-operations/etools/data-miner-2.aspx, under the Headings “Daily Day-Ahead Locational Marginal Pricing (LMP): LMP Day-Ahead Data: N ILLINOIS HUB” or any successor headings, that reports Prices effective on the Pricing Date</w:t>
      </w:r>
    </w:p>
    <w:p w:rsidR="00896F2C" w:rsidRPr="00896F2C" w:rsidRDefault="00896F2C" w:rsidP="00896F2C">
      <w:pPr>
        <w:pStyle w:val="ListParagraph"/>
        <w:numPr>
          <w:ilvl w:val="0"/>
          <w:numId w:val="41"/>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Pricing Date:</w:t>
      </w:r>
      <w:r w:rsidRPr="00896F2C">
        <w:rPr>
          <w:rFonts w:ascii="Times New Roman" w:eastAsia="Calibri" w:hAnsi="Times New Roman" w:cs="Times New Roman"/>
          <w:sz w:val="20"/>
          <w:szCs w:val="20"/>
          <w:u w:val="single"/>
        </w:rPr>
        <w:t xml:space="preserve"> Each day that prices are reported for the Delivery Date</w:t>
      </w:r>
    </w:p>
    <w:p w:rsidR="00896F2C" w:rsidRPr="00896F2C" w:rsidRDefault="00896F2C" w:rsidP="00896F2C">
      <w:pPr>
        <w:pStyle w:val="ListParagraph"/>
        <w:numPr>
          <w:ilvl w:val="0"/>
          <w:numId w:val="41"/>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Specified Price:</w:t>
      </w:r>
      <w:r w:rsidRPr="00896F2C">
        <w:rPr>
          <w:rFonts w:ascii="Times New Roman" w:eastAsia="Calibri" w:hAnsi="Times New Roman" w:cs="Times New Roman"/>
          <w:sz w:val="20"/>
          <w:szCs w:val="20"/>
          <w:u w:val="single"/>
        </w:rPr>
        <w:t xml:space="preserve"> Average of LMPs for all hours ending 0800-2300 EPT</w:t>
      </w:r>
    </w:p>
    <w:p w:rsidR="00896F2C" w:rsidRPr="00896F2C" w:rsidRDefault="00896F2C" w:rsidP="00896F2C">
      <w:pPr>
        <w:pStyle w:val="ListParagraph"/>
        <w:numPr>
          <w:ilvl w:val="0"/>
          <w:numId w:val="41"/>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Pricing calendar:</w:t>
      </w:r>
      <w:r w:rsidRPr="00896F2C">
        <w:rPr>
          <w:rFonts w:ascii="Times New Roman" w:eastAsia="Calibri" w:hAnsi="Times New Roman" w:cs="Times New Roman"/>
          <w:sz w:val="20"/>
          <w:szCs w:val="20"/>
          <w:u w:val="single"/>
        </w:rPr>
        <w:t xml:space="preserve"> PJM</w:t>
      </w:r>
    </w:p>
    <w:p w:rsidR="00896F2C" w:rsidRPr="00896F2C" w:rsidRDefault="00896F2C" w:rsidP="00896F2C">
      <w:pPr>
        <w:pStyle w:val="ListParagraph"/>
        <w:numPr>
          <w:ilvl w:val="0"/>
          <w:numId w:val="41"/>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Delivery Date:</w:t>
      </w:r>
      <w:r w:rsidRPr="00896F2C">
        <w:rPr>
          <w:rFonts w:ascii="Times New Roman" w:eastAsia="Calibri" w:hAnsi="Times New Roman" w:cs="Times New Roman"/>
          <w:sz w:val="20"/>
          <w:szCs w:val="20"/>
          <w:u w:val="single"/>
        </w:rPr>
        <w:t xml:space="preserve"> Contract Period</w:t>
      </w:r>
    </w:p>
    <w:p w:rsidR="00896F2C" w:rsidRDefault="00896F2C" w:rsidP="00896F2C">
      <w:pPr>
        <w:rPr>
          <w:rFonts w:eastAsia="Calibri"/>
          <w:sz w:val="20"/>
          <w:szCs w:val="20"/>
          <w:u w:val="single"/>
        </w:rPr>
      </w:pPr>
      <w:r w:rsidRPr="00896F2C">
        <w:rPr>
          <w:rFonts w:eastAsia="Calibri"/>
          <w:b/>
          <w:sz w:val="20"/>
          <w:szCs w:val="20"/>
          <w:u w:val="single"/>
        </w:rPr>
        <w:t>Strike Price Intervals:</w:t>
      </w:r>
      <w:r>
        <w:rPr>
          <w:rFonts w:eastAsia="Calibri"/>
          <w:sz w:val="20"/>
          <w:szCs w:val="20"/>
          <w:u w:val="single"/>
        </w:rPr>
        <w:t xml:space="preserve"> </w:t>
      </w:r>
      <w:r w:rsidRPr="00896F2C">
        <w:rPr>
          <w:rFonts w:eastAsia="Calibri"/>
          <w:sz w:val="20"/>
          <w:szCs w:val="20"/>
          <w:u w:val="single"/>
        </w:rPr>
        <w:t>A minimum of ten Strike Prices in increments of $0.50 per MWh above and below the at-the-money Strike Price. Strike Price boundaries are adjusted according to futures price movements. User-defined Strike Prices are allowed in $0.05 increments.</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MIC Code:</w:t>
      </w:r>
      <w:r>
        <w:rPr>
          <w:rFonts w:eastAsia="Calibri"/>
          <w:sz w:val="20"/>
          <w:szCs w:val="20"/>
          <w:u w:val="single"/>
        </w:rPr>
        <w:t xml:space="preserve"> </w:t>
      </w:r>
      <w:r w:rsidRPr="00896F2C">
        <w:rPr>
          <w:rFonts w:eastAsia="Calibri"/>
          <w:sz w:val="20"/>
          <w:szCs w:val="20"/>
          <w:u w:val="single"/>
        </w:rPr>
        <w:t>IFED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Clearing Venue:</w:t>
      </w:r>
      <w:r>
        <w:rPr>
          <w:rFonts w:eastAsia="Calibri"/>
          <w:sz w:val="20"/>
          <w:szCs w:val="20"/>
          <w:u w:val="single"/>
        </w:rPr>
        <w:t xml:space="preserve"> </w:t>
      </w:r>
      <w:r w:rsidRPr="00896F2C">
        <w:rPr>
          <w:rFonts w:eastAsia="Calibri"/>
          <w:sz w:val="20"/>
          <w:szCs w:val="20"/>
          <w:u w:val="single"/>
        </w:rPr>
        <w:t>ICEU</w:t>
      </w:r>
    </w:p>
    <w:p w:rsidR="00896F2C" w:rsidRDefault="00896F2C">
      <w:pPr>
        <w:rPr>
          <w:rFonts w:eastAsia="Calibri"/>
          <w:sz w:val="20"/>
          <w:szCs w:val="20"/>
          <w:u w:val="single"/>
        </w:rPr>
      </w:pPr>
      <w:r>
        <w:rPr>
          <w:rFonts w:eastAsia="Calibri"/>
          <w:sz w:val="20"/>
          <w:szCs w:val="20"/>
          <w:u w:val="single"/>
        </w:rPr>
        <w:br w:type="page"/>
      </w:r>
    </w:p>
    <w:p w:rsidR="00896F2C" w:rsidRPr="00896F2C" w:rsidRDefault="00896F2C" w:rsidP="00896F2C">
      <w:pPr>
        <w:rPr>
          <w:rFonts w:eastAsia="Calibri"/>
          <w:b/>
          <w:sz w:val="20"/>
          <w:szCs w:val="20"/>
          <w:u w:val="single"/>
        </w:rPr>
      </w:pPr>
      <w:r w:rsidRPr="00896F2C">
        <w:rPr>
          <w:rFonts w:eastAsia="Calibri"/>
          <w:b/>
          <w:sz w:val="20"/>
          <w:szCs w:val="20"/>
          <w:u w:val="single"/>
        </w:rPr>
        <w:lastRenderedPageBreak/>
        <w:t>18</w:t>
      </w:r>
      <w:proofErr w:type="gramStart"/>
      <w:r w:rsidRPr="00896F2C">
        <w:rPr>
          <w:rFonts w:eastAsia="Calibri"/>
          <w:b/>
          <w:sz w:val="20"/>
          <w:szCs w:val="20"/>
          <w:u w:val="single"/>
        </w:rPr>
        <w:t>.E.137</w:t>
      </w:r>
      <w:proofErr w:type="gramEnd"/>
      <w:r w:rsidRPr="00896F2C">
        <w:rPr>
          <w:rFonts w:eastAsia="Calibri"/>
          <w:b/>
          <w:sz w:val="20"/>
          <w:szCs w:val="20"/>
          <w:u w:val="single"/>
        </w:rPr>
        <w:t xml:space="preserve"> Option on </w:t>
      </w:r>
      <w:proofErr w:type="spellStart"/>
      <w:r w:rsidRPr="00896F2C">
        <w:rPr>
          <w:rFonts w:eastAsia="Calibri"/>
          <w:b/>
          <w:sz w:val="20"/>
          <w:szCs w:val="20"/>
          <w:u w:val="single"/>
        </w:rPr>
        <w:t>Socal</w:t>
      </w:r>
      <w:proofErr w:type="spellEnd"/>
      <w:r w:rsidRPr="00896F2C">
        <w:rPr>
          <w:rFonts w:eastAsia="Calibri"/>
          <w:b/>
          <w:sz w:val="20"/>
          <w:szCs w:val="20"/>
          <w:u w:val="single"/>
        </w:rPr>
        <w:t xml:space="preserve"> </w:t>
      </w:r>
      <w:proofErr w:type="spellStart"/>
      <w:r w:rsidRPr="00896F2C">
        <w:rPr>
          <w:rFonts w:eastAsia="Calibri"/>
          <w:b/>
          <w:sz w:val="20"/>
          <w:szCs w:val="20"/>
          <w:u w:val="single"/>
        </w:rPr>
        <w:t>Citygate</w:t>
      </w:r>
      <w:proofErr w:type="spellEnd"/>
      <w:r w:rsidRPr="00896F2C">
        <w:rPr>
          <w:rFonts w:eastAsia="Calibri"/>
          <w:b/>
          <w:sz w:val="20"/>
          <w:szCs w:val="20"/>
          <w:u w:val="single"/>
        </w:rPr>
        <w:t xml:space="preserve"> Fixed Price Future</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proofErr w:type="gramStart"/>
      <w:r w:rsidRPr="00896F2C">
        <w:rPr>
          <w:rFonts w:eastAsia="Calibri"/>
          <w:b/>
          <w:sz w:val="20"/>
          <w:szCs w:val="20"/>
          <w:u w:val="single"/>
        </w:rPr>
        <w:t>Contract Description:</w:t>
      </w:r>
      <w:r>
        <w:rPr>
          <w:rFonts w:eastAsia="Calibri"/>
          <w:sz w:val="20"/>
          <w:szCs w:val="20"/>
          <w:u w:val="single"/>
        </w:rPr>
        <w:t xml:space="preserve"> </w:t>
      </w:r>
      <w:r w:rsidRPr="00896F2C">
        <w:rPr>
          <w:rFonts w:eastAsia="Calibri"/>
          <w:sz w:val="20"/>
          <w:szCs w:val="20"/>
          <w:u w:val="single"/>
        </w:rPr>
        <w:t xml:space="preserve">A monthly Option on the corresponding Contract Period of the </w:t>
      </w:r>
      <w:proofErr w:type="spellStart"/>
      <w:r w:rsidRPr="00896F2C">
        <w:rPr>
          <w:rFonts w:eastAsia="Calibri"/>
          <w:sz w:val="20"/>
          <w:szCs w:val="20"/>
          <w:u w:val="single"/>
        </w:rPr>
        <w:t>Socal</w:t>
      </w:r>
      <w:proofErr w:type="spellEnd"/>
      <w:r w:rsidRPr="00896F2C">
        <w:rPr>
          <w:rFonts w:eastAsia="Calibri"/>
          <w:sz w:val="20"/>
          <w:szCs w:val="20"/>
          <w:u w:val="single"/>
        </w:rPr>
        <w:t xml:space="preserve"> </w:t>
      </w:r>
      <w:proofErr w:type="spellStart"/>
      <w:r w:rsidRPr="00896F2C">
        <w:rPr>
          <w:rFonts w:eastAsia="Calibri"/>
          <w:sz w:val="20"/>
          <w:szCs w:val="20"/>
          <w:u w:val="single"/>
        </w:rPr>
        <w:t>Citygate</w:t>
      </w:r>
      <w:proofErr w:type="spellEnd"/>
      <w:r w:rsidRPr="00896F2C">
        <w:rPr>
          <w:rFonts w:eastAsia="Calibri"/>
          <w:sz w:val="20"/>
          <w:szCs w:val="20"/>
          <w:u w:val="single"/>
        </w:rPr>
        <w:t xml:space="preserve"> Fixed Price Future.</w:t>
      </w:r>
      <w:proofErr w:type="gramEnd"/>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Contract Symbol:</w:t>
      </w:r>
      <w:r>
        <w:rPr>
          <w:rFonts w:eastAsia="Calibri"/>
          <w:sz w:val="20"/>
          <w:szCs w:val="20"/>
          <w:u w:val="single"/>
        </w:rPr>
        <w:t xml:space="preserve"> </w:t>
      </w:r>
      <w:r w:rsidRPr="00896F2C">
        <w:rPr>
          <w:rFonts w:eastAsia="Calibri"/>
          <w:sz w:val="20"/>
          <w:szCs w:val="20"/>
          <w:u w:val="single"/>
        </w:rPr>
        <w:t>CVL</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Settlement Method:</w:t>
      </w:r>
      <w:r>
        <w:rPr>
          <w:rFonts w:eastAsia="Calibri"/>
          <w:sz w:val="20"/>
          <w:szCs w:val="20"/>
          <w:u w:val="single"/>
        </w:rPr>
        <w:t xml:space="preserve"> </w:t>
      </w:r>
      <w:r w:rsidRPr="00896F2C">
        <w:rPr>
          <w:rFonts w:eastAsia="Calibri"/>
          <w:sz w:val="20"/>
          <w:szCs w:val="20"/>
          <w:u w:val="single"/>
        </w:rPr>
        <w:t>Exercise into Underlying Futures Contract</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Contract Size:</w:t>
      </w:r>
      <w:r>
        <w:rPr>
          <w:rFonts w:eastAsia="Calibri"/>
          <w:sz w:val="20"/>
          <w:szCs w:val="20"/>
          <w:u w:val="single"/>
        </w:rPr>
        <w:t xml:space="preserve"> </w:t>
      </w:r>
      <w:r w:rsidRPr="00896F2C">
        <w:rPr>
          <w:rFonts w:eastAsia="Calibri"/>
          <w:sz w:val="20"/>
          <w:szCs w:val="20"/>
          <w:u w:val="single"/>
        </w:rPr>
        <w:t>2500 MMBtus</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Currency:</w:t>
      </w:r>
      <w:r>
        <w:rPr>
          <w:rFonts w:eastAsia="Calibri"/>
          <w:sz w:val="20"/>
          <w:szCs w:val="20"/>
          <w:u w:val="single"/>
        </w:rPr>
        <w:t xml:space="preserve"> </w:t>
      </w:r>
      <w:r w:rsidRPr="00896F2C">
        <w:rPr>
          <w:rFonts w:eastAsia="Calibri"/>
          <w:sz w:val="20"/>
          <w:szCs w:val="20"/>
          <w:u w:val="single"/>
        </w:rPr>
        <w:t>USD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Minimum Price Fluctuation:</w:t>
      </w:r>
      <w:r>
        <w:rPr>
          <w:rFonts w:eastAsia="Calibri"/>
          <w:sz w:val="20"/>
          <w:szCs w:val="20"/>
          <w:u w:val="single"/>
        </w:rPr>
        <w:t xml:space="preserve"> </w:t>
      </w:r>
      <w:r w:rsidRPr="00896F2C">
        <w:rPr>
          <w:rFonts w:eastAsia="Calibri"/>
          <w:sz w:val="20"/>
          <w:szCs w:val="20"/>
          <w:u w:val="single"/>
        </w:rPr>
        <w:t xml:space="preserve">The price quotation convention shall be One hundredth of a cent ($0.0001) per MMBtu; minimum price fluctuation may vary by trade type. Please see Table in Resolution 1 to this Chapter 18. </w:t>
      </w:r>
    </w:p>
    <w:p w:rsid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Listing Cycle:</w:t>
      </w:r>
      <w:r w:rsidRPr="00896F2C">
        <w:rPr>
          <w:rFonts w:eastAsia="Calibri"/>
          <w:sz w:val="20"/>
          <w:szCs w:val="20"/>
          <w:u w:val="single"/>
        </w:rPr>
        <w:t xml:space="preserve"> Up to 60 consecutive monthly Contract Periods, or as otherwise determined by the Exchange. </w:t>
      </w:r>
      <w:proofErr w:type="gramStart"/>
      <w:r w:rsidRPr="00896F2C">
        <w:rPr>
          <w:rFonts w:eastAsia="Calibri"/>
          <w:sz w:val="20"/>
          <w:szCs w:val="20"/>
          <w:u w:val="single"/>
        </w:rPr>
        <w:t>Last Trading Day</w:t>
      </w:r>
      <w:r>
        <w:rPr>
          <w:rFonts w:eastAsia="Calibri"/>
          <w:sz w:val="20"/>
          <w:szCs w:val="20"/>
          <w:u w:val="single"/>
        </w:rPr>
        <w:t>.</w:t>
      </w:r>
      <w:proofErr w:type="gramEnd"/>
      <w:r w:rsidRPr="00896F2C">
        <w:rPr>
          <w:rFonts w:eastAsia="Calibri"/>
          <w:sz w:val="20"/>
          <w:szCs w:val="20"/>
          <w:u w:val="single"/>
        </w:rPr>
        <w:t xml:space="preserve"> At the end of the Trading Session on the last Business Day prior to the first calendar day of the Contract Period</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Strike Price Intervals:</w:t>
      </w:r>
      <w:r>
        <w:rPr>
          <w:rFonts w:eastAsia="Calibri"/>
          <w:sz w:val="20"/>
          <w:szCs w:val="20"/>
          <w:u w:val="single"/>
        </w:rPr>
        <w:t xml:space="preserve"> </w:t>
      </w:r>
      <w:r w:rsidRPr="00896F2C">
        <w:rPr>
          <w:rFonts w:eastAsia="Calibri"/>
          <w:sz w:val="20"/>
          <w:szCs w:val="20"/>
          <w:u w:val="single"/>
        </w:rPr>
        <w:t>Strike Price Listing Provisions: A minimum of 10 Strike Prices in increments of $0.25 per MMBtu above and below the at-the-money Strike Price. Strike Price boundaries are adjusted according to futures price movements. User-defined Strike Prices are allowed in $0.001 increments.</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sz w:val="20"/>
          <w:szCs w:val="20"/>
          <w:u w:val="single"/>
        </w:rPr>
        <w:t>Option Style</w:t>
      </w:r>
      <w:r>
        <w:rPr>
          <w:rFonts w:eastAsia="Calibri"/>
          <w:sz w:val="20"/>
          <w:szCs w:val="20"/>
          <w:u w:val="single"/>
        </w:rPr>
        <w:t xml:space="preserve">: </w:t>
      </w:r>
      <w:r w:rsidRPr="00896F2C">
        <w:rPr>
          <w:rFonts w:eastAsia="Calibri"/>
          <w:sz w:val="20"/>
          <w:szCs w:val="20"/>
          <w:u w:val="single"/>
        </w:rPr>
        <w:t>European</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 xml:space="preserve">Exercise Method: </w:t>
      </w:r>
      <w:r w:rsidRPr="00896F2C">
        <w:rPr>
          <w:rFonts w:eastAsia="Calibri"/>
          <w:sz w:val="20"/>
          <w:szCs w:val="20"/>
          <w:u w:val="single"/>
        </w:rPr>
        <w:t>Automatic</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Exercise procedure:</w:t>
      </w:r>
      <w:r>
        <w:rPr>
          <w:rFonts w:eastAsia="Calibri"/>
          <w:sz w:val="20"/>
          <w:szCs w:val="20"/>
          <w:u w:val="single"/>
        </w:rPr>
        <w:t xml:space="preserve"> </w:t>
      </w:r>
      <w:r w:rsidRPr="00896F2C">
        <w:rPr>
          <w:rFonts w:eastAsia="Calibri"/>
          <w:sz w:val="20"/>
          <w:szCs w:val="20"/>
          <w:u w:val="single"/>
        </w:rPr>
        <w:t xml:space="preserve">Manual exercise or abandon is not permitted. </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b/>
          <w:sz w:val="20"/>
          <w:szCs w:val="20"/>
          <w:u w:val="single"/>
        </w:rPr>
        <w:t>Exercise Day:</w:t>
      </w:r>
      <w:r>
        <w:rPr>
          <w:rFonts w:eastAsia="Calibri"/>
          <w:sz w:val="20"/>
          <w:szCs w:val="20"/>
          <w:u w:val="single"/>
        </w:rPr>
        <w:t xml:space="preserve"> </w:t>
      </w:r>
      <w:r w:rsidRPr="00896F2C">
        <w:rPr>
          <w:rFonts w:eastAsia="Calibri"/>
          <w:sz w:val="20"/>
          <w:szCs w:val="20"/>
          <w:u w:val="single"/>
        </w:rPr>
        <w:t>The second Clearing Organization business day following the Last Trading Day</w:t>
      </w:r>
    </w:p>
    <w:p w:rsidR="00896F2C" w:rsidRPr="00896F2C" w:rsidRDefault="00896F2C" w:rsidP="00896F2C">
      <w:pPr>
        <w:rPr>
          <w:rFonts w:eastAsia="Calibri"/>
          <w:sz w:val="20"/>
          <w:szCs w:val="20"/>
          <w:u w:val="single"/>
        </w:rPr>
      </w:pPr>
    </w:p>
    <w:p w:rsidR="00896F2C" w:rsidRPr="00896F2C" w:rsidRDefault="00896F2C" w:rsidP="00896F2C">
      <w:pPr>
        <w:rPr>
          <w:rFonts w:eastAsia="Calibri"/>
          <w:sz w:val="20"/>
          <w:szCs w:val="20"/>
          <w:u w:val="single"/>
        </w:rPr>
      </w:pPr>
      <w:r w:rsidRPr="00896F2C">
        <w:rPr>
          <w:rFonts w:eastAsia="Calibri"/>
          <w:b/>
          <w:sz w:val="20"/>
          <w:szCs w:val="20"/>
          <w:u w:val="single"/>
        </w:rPr>
        <w:t>Automatic Exercise Provisions:</w:t>
      </w:r>
      <w:r>
        <w:rPr>
          <w:rFonts w:eastAsia="Calibri"/>
          <w:sz w:val="20"/>
          <w:szCs w:val="20"/>
          <w:u w:val="single"/>
        </w:rPr>
        <w:t xml:space="preserve"> </w:t>
      </w:r>
      <w:r w:rsidRPr="00896F2C">
        <w:rPr>
          <w:rFonts w:eastAsia="Calibri"/>
          <w:sz w:val="20"/>
          <w:szCs w:val="20"/>
          <w:u w:val="single"/>
        </w:rPr>
        <w:t>Options which are "in the money", with respect to Reference Price A, exercise automatically into the Underlying Futures Contract with a contract price equal to the Strike Price.</w:t>
      </w:r>
    </w:p>
    <w:p w:rsidR="00896F2C" w:rsidRPr="00896F2C" w:rsidRDefault="00896F2C" w:rsidP="00896F2C">
      <w:pPr>
        <w:rPr>
          <w:rFonts w:eastAsia="Calibri"/>
          <w:sz w:val="20"/>
          <w:szCs w:val="20"/>
          <w:u w:val="single"/>
        </w:rPr>
      </w:pPr>
    </w:p>
    <w:p w:rsidR="00896F2C" w:rsidRDefault="00896F2C" w:rsidP="00896F2C">
      <w:pPr>
        <w:rPr>
          <w:rFonts w:eastAsia="Calibri"/>
          <w:sz w:val="20"/>
          <w:szCs w:val="20"/>
          <w:u w:val="single"/>
        </w:rPr>
      </w:pPr>
      <w:r w:rsidRPr="00896F2C">
        <w:rPr>
          <w:rFonts w:eastAsia="Calibri"/>
          <w:sz w:val="20"/>
          <w:szCs w:val="20"/>
          <w:u w:val="single"/>
        </w:rPr>
        <w:t>Options which are "out of the money" expire automatically.</w:t>
      </w:r>
    </w:p>
    <w:p w:rsidR="00896F2C" w:rsidRPr="00896F2C" w:rsidRDefault="00896F2C" w:rsidP="00896F2C">
      <w:pPr>
        <w:rPr>
          <w:rFonts w:eastAsia="Calibri"/>
          <w:sz w:val="20"/>
          <w:szCs w:val="20"/>
          <w:u w:val="single"/>
        </w:rPr>
      </w:pPr>
    </w:p>
    <w:p w:rsidR="00896F2C" w:rsidRPr="00896F2C" w:rsidRDefault="00896F2C" w:rsidP="00896F2C">
      <w:pPr>
        <w:rPr>
          <w:rFonts w:eastAsia="Calibri"/>
          <w:b/>
          <w:sz w:val="20"/>
          <w:szCs w:val="20"/>
          <w:u w:val="single"/>
        </w:rPr>
      </w:pPr>
      <w:r w:rsidRPr="00896F2C">
        <w:rPr>
          <w:rFonts w:eastAsia="Calibri"/>
          <w:b/>
          <w:sz w:val="20"/>
          <w:szCs w:val="20"/>
          <w:u w:val="single"/>
        </w:rPr>
        <w:t>REFERENCE PRICE A: NATURAL GAS-CALIFORNIA (SOCAL CITYGATE)-NGI</w:t>
      </w:r>
    </w:p>
    <w:p w:rsidR="00896F2C" w:rsidRPr="00896F2C" w:rsidRDefault="00896F2C" w:rsidP="00896F2C">
      <w:pPr>
        <w:rPr>
          <w:rFonts w:eastAsia="Calibri"/>
          <w:sz w:val="20"/>
          <w:szCs w:val="20"/>
          <w:u w:val="single"/>
        </w:rPr>
      </w:pPr>
    </w:p>
    <w:p w:rsidR="00896F2C" w:rsidRPr="00896F2C" w:rsidRDefault="00896F2C" w:rsidP="00896F2C">
      <w:pPr>
        <w:pStyle w:val="ListParagraph"/>
        <w:numPr>
          <w:ilvl w:val="0"/>
          <w:numId w:val="42"/>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Description:</w:t>
      </w:r>
      <w:r w:rsidRPr="00896F2C">
        <w:rPr>
          <w:rFonts w:ascii="Times New Roman" w:eastAsia="Calibri" w:hAnsi="Times New Roman" w:cs="Times New Roman"/>
          <w:sz w:val="20"/>
          <w:szCs w:val="20"/>
          <w:u w:val="single"/>
        </w:rPr>
        <w:t xml:space="preserve"> "NATURAL GAS-CALIFORNIA (SOCAL CITYGATE)-NGI" means that the price for a Pricing Date will be that day's Specified Price per MMBTU of natural gas for delivery on the Delivery Date, stated in U.S. Dollars, published under the heading "Spot Gas Prices: California: SoCal </w:t>
      </w:r>
      <w:proofErr w:type="spellStart"/>
      <w:r w:rsidRPr="00896F2C">
        <w:rPr>
          <w:rFonts w:ascii="Times New Roman" w:eastAsia="Calibri" w:hAnsi="Times New Roman" w:cs="Times New Roman"/>
          <w:sz w:val="20"/>
          <w:szCs w:val="20"/>
          <w:u w:val="single"/>
        </w:rPr>
        <w:t>Citygate</w:t>
      </w:r>
      <w:proofErr w:type="spellEnd"/>
      <w:r w:rsidRPr="00896F2C">
        <w:rPr>
          <w:rFonts w:ascii="Times New Roman" w:eastAsia="Calibri" w:hAnsi="Times New Roman" w:cs="Times New Roman"/>
          <w:sz w:val="20"/>
          <w:szCs w:val="20"/>
          <w:u w:val="single"/>
        </w:rPr>
        <w:t xml:space="preserve">: avg." in the issue of NGI's </w:t>
      </w:r>
      <w:proofErr w:type="spellStart"/>
      <w:r w:rsidRPr="00896F2C">
        <w:rPr>
          <w:rFonts w:ascii="Times New Roman" w:eastAsia="Calibri" w:hAnsi="Times New Roman" w:cs="Times New Roman"/>
          <w:sz w:val="20"/>
          <w:szCs w:val="20"/>
          <w:u w:val="single"/>
        </w:rPr>
        <w:t>Bidweek</w:t>
      </w:r>
      <w:proofErr w:type="spellEnd"/>
      <w:r w:rsidRPr="00896F2C">
        <w:rPr>
          <w:rFonts w:ascii="Times New Roman" w:eastAsia="Calibri" w:hAnsi="Times New Roman" w:cs="Times New Roman"/>
          <w:sz w:val="20"/>
          <w:szCs w:val="20"/>
          <w:u w:val="single"/>
        </w:rPr>
        <w:t xml:space="preserve"> Survey that reports prices effective on that Pricing Date.</w:t>
      </w:r>
    </w:p>
    <w:p w:rsidR="00896F2C" w:rsidRPr="00896F2C" w:rsidRDefault="00896F2C" w:rsidP="00896F2C">
      <w:pPr>
        <w:pStyle w:val="ListParagraph"/>
        <w:numPr>
          <w:ilvl w:val="0"/>
          <w:numId w:val="42"/>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Pricing Date:</w:t>
      </w:r>
      <w:r w:rsidRPr="00896F2C">
        <w:rPr>
          <w:rFonts w:ascii="Times New Roman" w:eastAsia="Calibri" w:hAnsi="Times New Roman" w:cs="Times New Roman"/>
          <w:sz w:val="20"/>
          <w:szCs w:val="20"/>
          <w:u w:val="single"/>
        </w:rPr>
        <w:t xml:space="preserve"> First publication date of the Contract Period</w:t>
      </w:r>
    </w:p>
    <w:p w:rsidR="00896F2C" w:rsidRPr="00896F2C" w:rsidRDefault="00896F2C" w:rsidP="00896F2C">
      <w:pPr>
        <w:pStyle w:val="ListParagraph"/>
        <w:numPr>
          <w:ilvl w:val="0"/>
          <w:numId w:val="42"/>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Specified Price:</w:t>
      </w:r>
      <w:r w:rsidRPr="00896F2C">
        <w:rPr>
          <w:rFonts w:ascii="Times New Roman" w:eastAsia="Calibri" w:hAnsi="Times New Roman" w:cs="Times New Roman"/>
          <w:sz w:val="20"/>
          <w:szCs w:val="20"/>
          <w:u w:val="single"/>
        </w:rPr>
        <w:t xml:space="preserve"> Average</w:t>
      </w:r>
    </w:p>
    <w:p w:rsidR="00896F2C" w:rsidRPr="00896F2C" w:rsidRDefault="00896F2C" w:rsidP="00896F2C">
      <w:pPr>
        <w:pStyle w:val="ListParagraph"/>
        <w:numPr>
          <w:ilvl w:val="0"/>
          <w:numId w:val="42"/>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Pricing calendar:</w:t>
      </w:r>
      <w:r w:rsidRPr="00896F2C">
        <w:rPr>
          <w:rFonts w:ascii="Times New Roman" w:eastAsia="Calibri" w:hAnsi="Times New Roman" w:cs="Times New Roman"/>
          <w:sz w:val="20"/>
          <w:szCs w:val="20"/>
          <w:u w:val="single"/>
        </w:rPr>
        <w:t xml:space="preserve"> NGI</w:t>
      </w:r>
    </w:p>
    <w:p w:rsidR="00896F2C" w:rsidRPr="00896F2C" w:rsidRDefault="00896F2C" w:rsidP="00896F2C">
      <w:pPr>
        <w:pStyle w:val="ListParagraph"/>
        <w:numPr>
          <w:ilvl w:val="0"/>
          <w:numId w:val="42"/>
        </w:numPr>
        <w:rPr>
          <w:rFonts w:ascii="Times New Roman" w:eastAsia="Calibri" w:hAnsi="Times New Roman" w:cs="Times New Roman"/>
          <w:sz w:val="20"/>
          <w:szCs w:val="20"/>
          <w:u w:val="single"/>
        </w:rPr>
      </w:pPr>
      <w:r w:rsidRPr="00896F2C">
        <w:rPr>
          <w:rFonts w:ascii="Times New Roman" w:eastAsia="Calibri" w:hAnsi="Times New Roman" w:cs="Times New Roman"/>
          <w:b/>
          <w:sz w:val="20"/>
          <w:szCs w:val="20"/>
          <w:u w:val="single"/>
        </w:rPr>
        <w:t>Ref Price A - Delivery Date:</w:t>
      </w:r>
      <w:r w:rsidRPr="00896F2C">
        <w:rPr>
          <w:rFonts w:ascii="Times New Roman" w:eastAsia="Calibri" w:hAnsi="Times New Roman" w:cs="Times New Roman"/>
          <w:sz w:val="20"/>
          <w:szCs w:val="20"/>
          <w:u w:val="single"/>
        </w:rPr>
        <w:t xml:space="preserve"> Contract Period</w:t>
      </w:r>
    </w:p>
    <w:p w:rsidR="00896F2C" w:rsidRDefault="00896F2C" w:rsidP="00896F2C">
      <w:pPr>
        <w:rPr>
          <w:rFonts w:eastAsia="Calibri"/>
          <w:sz w:val="20"/>
          <w:szCs w:val="20"/>
          <w:u w:val="single"/>
        </w:rPr>
      </w:pPr>
      <w:r w:rsidRPr="00896F2C">
        <w:rPr>
          <w:rFonts w:eastAsia="Calibri"/>
          <w:b/>
          <w:sz w:val="20"/>
          <w:szCs w:val="20"/>
          <w:u w:val="single"/>
        </w:rPr>
        <w:t>MIC Code:</w:t>
      </w:r>
      <w:r>
        <w:rPr>
          <w:rFonts w:eastAsia="Calibri"/>
          <w:sz w:val="20"/>
          <w:szCs w:val="20"/>
          <w:u w:val="single"/>
        </w:rPr>
        <w:t xml:space="preserve"> </w:t>
      </w:r>
      <w:r w:rsidRPr="00896F2C">
        <w:rPr>
          <w:rFonts w:eastAsia="Calibri"/>
          <w:sz w:val="20"/>
          <w:szCs w:val="20"/>
          <w:u w:val="single"/>
        </w:rPr>
        <w:t>IFED</w:t>
      </w:r>
    </w:p>
    <w:p w:rsidR="00896F2C" w:rsidRPr="00896F2C" w:rsidRDefault="00896F2C" w:rsidP="00896F2C">
      <w:pPr>
        <w:rPr>
          <w:rFonts w:eastAsia="Calibri"/>
          <w:sz w:val="20"/>
          <w:szCs w:val="20"/>
          <w:u w:val="single"/>
        </w:rPr>
      </w:pPr>
    </w:p>
    <w:p w:rsidR="007E5C02" w:rsidRDefault="00896F2C" w:rsidP="00896F2C">
      <w:pPr>
        <w:rPr>
          <w:rFonts w:eastAsia="Calibri"/>
          <w:sz w:val="20"/>
          <w:szCs w:val="20"/>
          <w:u w:val="single"/>
        </w:rPr>
      </w:pPr>
      <w:r w:rsidRPr="00896F2C">
        <w:rPr>
          <w:rFonts w:eastAsia="Calibri"/>
          <w:b/>
          <w:sz w:val="20"/>
          <w:szCs w:val="20"/>
          <w:u w:val="single"/>
        </w:rPr>
        <w:t>Clearing Venue:</w:t>
      </w:r>
      <w:r>
        <w:rPr>
          <w:rFonts w:eastAsia="Calibri"/>
          <w:sz w:val="20"/>
          <w:szCs w:val="20"/>
          <w:u w:val="single"/>
        </w:rPr>
        <w:t xml:space="preserve"> </w:t>
      </w:r>
      <w:r w:rsidRPr="00896F2C">
        <w:rPr>
          <w:rFonts w:eastAsia="Calibri"/>
          <w:sz w:val="20"/>
          <w:szCs w:val="20"/>
          <w:u w:val="single"/>
        </w:rPr>
        <w:t>ICEU</w:t>
      </w:r>
      <w:r w:rsidR="005E1B5F" w:rsidRPr="007E5C02">
        <w:rPr>
          <w:rFonts w:eastAsia="Calibri"/>
          <w:sz w:val="20"/>
          <w:szCs w:val="20"/>
          <w:u w:val="single"/>
        </w:rPr>
        <w:br w:type="page"/>
      </w:r>
    </w:p>
    <w:p w:rsidR="005E1B5F" w:rsidRPr="007E5C02" w:rsidRDefault="005E1B5F" w:rsidP="007E5C02">
      <w:pPr>
        <w:rPr>
          <w:rFonts w:eastAsia="Calibri"/>
          <w:sz w:val="20"/>
          <w:szCs w:val="20"/>
          <w:u w:val="single"/>
        </w:rPr>
      </w:pPr>
    </w:p>
    <w:p w:rsidR="00220232" w:rsidRDefault="00220232">
      <w:pPr>
        <w:rPr>
          <w:rFonts w:eastAsia="Calibri"/>
          <w:b/>
          <w:sz w:val="20"/>
          <w:szCs w:val="20"/>
          <w:u w:val="single"/>
        </w:rPr>
      </w:pPr>
    </w:p>
    <w:p w:rsidR="00220232" w:rsidRDefault="00220232" w:rsidP="00220232">
      <w:pPr>
        <w:rPr>
          <w:rFonts w:eastAsia="Calibri"/>
          <w:b/>
          <w:sz w:val="20"/>
          <w:szCs w:val="20"/>
          <w:u w:val="single"/>
        </w:rPr>
      </w:pPr>
    </w:p>
    <w:p w:rsidR="00CD24CA" w:rsidRPr="00FB3DCD" w:rsidRDefault="00CD24CA" w:rsidP="00220232">
      <w:pPr>
        <w:rPr>
          <w:b/>
          <w:sz w:val="20"/>
          <w:szCs w:val="20"/>
          <w:u w:val="single"/>
        </w:rPr>
      </w:pPr>
      <w:r w:rsidRPr="00FB3DCD">
        <w:rPr>
          <w:b/>
          <w:sz w:val="20"/>
          <w:szCs w:val="20"/>
        </w:rPr>
        <w:t>SUBCHAPTER 19A - OUTRIGHT-CRUDE OIL AND REFINED PRODUCTS</w:t>
      </w:r>
    </w:p>
    <w:p w:rsidR="00CD24CA" w:rsidRPr="00FB3DCD" w:rsidRDefault="00CD24CA" w:rsidP="00CD24CA">
      <w:pPr>
        <w:rPr>
          <w:b/>
          <w:sz w:val="20"/>
          <w:szCs w:val="20"/>
          <w:u w:val="single"/>
        </w:rPr>
      </w:pPr>
    </w:p>
    <w:p w:rsidR="00CD24CA" w:rsidRPr="00FB3DCD" w:rsidRDefault="00CD24CA" w:rsidP="00CD24CA">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CD24CA" w:rsidRPr="00FB3DCD" w:rsidRDefault="00CD24CA" w:rsidP="00CD24CA">
      <w:pPr>
        <w:rPr>
          <w:sz w:val="20"/>
          <w:szCs w:val="20"/>
          <w:u w:val="single"/>
        </w:rPr>
      </w:pPr>
    </w:p>
    <w:p w:rsidR="00CD24CA" w:rsidRDefault="009E7CD4" w:rsidP="00CD24CA">
      <w:pPr>
        <w:rPr>
          <w:sz w:val="20"/>
          <w:szCs w:val="20"/>
          <w:u w:val="single"/>
        </w:rPr>
      </w:pPr>
      <w:r w:rsidRPr="009E7CD4">
        <w:rPr>
          <w:sz w:val="20"/>
          <w:szCs w:val="20"/>
          <w:u w:val="single"/>
        </w:rPr>
        <w:t>19</w:t>
      </w:r>
      <w:proofErr w:type="gramStart"/>
      <w:r w:rsidRPr="009E7CD4">
        <w:rPr>
          <w:sz w:val="20"/>
          <w:szCs w:val="20"/>
          <w:u w:val="single"/>
        </w:rPr>
        <w:t>.A.36</w:t>
      </w:r>
      <w:proofErr w:type="gramEnd"/>
      <w:r w:rsidRPr="009E7CD4">
        <w:rPr>
          <w:sz w:val="20"/>
          <w:szCs w:val="20"/>
          <w:u w:val="single"/>
        </w:rPr>
        <w:t xml:space="preserve"> Crude Outright - Permian WTI 1st Line Future</w:t>
      </w:r>
    </w:p>
    <w:p w:rsidR="009E7CD4" w:rsidRDefault="00064B30" w:rsidP="00CD24CA">
      <w:pPr>
        <w:rPr>
          <w:sz w:val="20"/>
          <w:szCs w:val="20"/>
          <w:u w:val="single"/>
        </w:rPr>
      </w:pPr>
      <w:r w:rsidRPr="00064B30">
        <w:rPr>
          <w:sz w:val="20"/>
          <w:szCs w:val="20"/>
          <w:u w:val="single"/>
        </w:rPr>
        <w:t>19</w:t>
      </w:r>
      <w:proofErr w:type="gramStart"/>
      <w:r w:rsidRPr="00064B30">
        <w:rPr>
          <w:sz w:val="20"/>
          <w:szCs w:val="20"/>
          <w:u w:val="single"/>
        </w:rPr>
        <w:t>.A.37</w:t>
      </w:r>
      <w:proofErr w:type="gramEnd"/>
      <w:r w:rsidRPr="00064B30">
        <w:rPr>
          <w:sz w:val="20"/>
          <w:szCs w:val="20"/>
          <w:u w:val="single"/>
        </w:rPr>
        <w:t xml:space="preserve"> Biodiesel Outright - </w:t>
      </w:r>
      <w:r>
        <w:rPr>
          <w:sz w:val="20"/>
          <w:szCs w:val="20"/>
          <w:u w:val="single"/>
        </w:rPr>
        <w:t>Argus Houston Methanol Future</w:t>
      </w:r>
    </w:p>
    <w:p w:rsidR="00064B30" w:rsidRPr="00064B30" w:rsidRDefault="00064B30" w:rsidP="00CD24CA">
      <w:pPr>
        <w:rPr>
          <w:sz w:val="20"/>
          <w:szCs w:val="20"/>
          <w:u w:val="single"/>
        </w:rPr>
      </w:pPr>
    </w:p>
    <w:p w:rsidR="00CD24CA" w:rsidRPr="00FB3DCD" w:rsidRDefault="00CD24CA" w:rsidP="00CD24CA">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CD24CA" w:rsidRPr="00FB3DCD" w:rsidRDefault="00CD24CA" w:rsidP="00CD24CA">
      <w:pPr>
        <w:rPr>
          <w:b/>
          <w:sz w:val="20"/>
          <w:szCs w:val="20"/>
          <w:u w:val="single"/>
        </w:rPr>
      </w:pPr>
    </w:p>
    <w:p w:rsidR="009C55C8" w:rsidRDefault="009C55C8" w:rsidP="00064B30">
      <w:pPr>
        <w:rPr>
          <w:sz w:val="20"/>
          <w:szCs w:val="20"/>
          <w:u w:val="single"/>
        </w:rPr>
      </w:pPr>
    </w:p>
    <w:p w:rsidR="009C55C8" w:rsidRDefault="009C55C8">
      <w:pPr>
        <w:rPr>
          <w:sz w:val="20"/>
          <w:szCs w:val="20"/>
          <w:u w:val="single"/>
        </w:rPr>
      </w:pPr>
      <w:r>
        <w:rPr>
          <w:sz w:val="20"/>
          <w:szCs w:val="20"/>
          <w:u w:val="single"/>
        </w:rPr>
        <w:br w:type="page"/>
      </w:r>
    </w:p>
    <w:p w:rsidR="00D475E8" w:rsidRDefault="00D475E8" w:rsidP="00D475E8">
      <w:pPr>
        <w:rPr>
          <w:b/>
          <w:sz w:val="20"/>
          <w:szCs w:val="20"/>
          <w:u w:val="single"/>
        </w:rPr>
      </w:pPr>
      <w:r w:rsidRPr="003B651C">
        <w:rPr>
          <w:b/>
          <w:sz w:val="20"/>
          <w:szCs w:val="20"/>
          <w:u w:val="single"/>
        </w:rPr>
        <w:lastRenderedPageBreak/>
        <w:t>19</w:t>
      </w:r>
      <w:proofErr w:type="gramStart"/>
      <w:r w:rsidRPr="003B651C">
        <w:rPr>
          <w:b/>
          <w:sz w:val="20"/>
          <w:szCs w:val="20"/>
          <w:u w:val="single"/>
        </w:rPr>
        <w:t>.A.36</w:t>
      </w:r>
      <w:proofErr w:type="gramEnd"/>
      <w:r w:rsidRPr="003B651C">
        <w:rPr>
          <w:b/>
          <w:sz w:val="20"/>
          <w:szCs w:val="20"/>
          <w:u w:val="single"/>
        </w:rPr>
        <w:t xml:space="preserve"> Crude Outright - Permian WTI 1st Line Future</w:t>
      </w:r>
    </w:p>
    <w:p w:rsidR="003B651C" w:rsidRPr="003B651C" w:rsidRDefault="003B651C" w:rsidP="00D475E8">
      <w:pPr>
        <w:rPr>
          <w:b/>
          <w:sz w:val="20"/>
          <w:szCs w:val="20"/>
          <w:u w:val="single"/>
        </w:rPr>
      </w:pPr>
    </w:p>
    <w:p w:rsidR="00D475E8" w:rsidRDefault="00D475E8" w:rsidP="00D475E8">
      <w:pPr>
        <w:rPr>
          <w:sz w:val="20"/>
          <w:szCs w:val="20"/>
          <w:u w:val="single"/>
        </w:rPr>
      </w:pPr>
      <w:r w:rsidRPr="003B651C">
        <w:rPr>
          <w:b/>
          <w:sz w:val="20"/>
          <w:szCs w:val="20"/>
          <w:u w:val="single"/>
        </w:rPr>
        <w:t>Description:</w:t>
      </w:r>
      <w:r w:rsidRPr="003B651C">
        <w:rPr>
          <w:sz w:val="20"/>
          <w:szCs w:val="20"/>
          <w:u w:val="single"/>
        </w:rPr>
        <w:t xml:space="preserve"> </w:t>
      </w:r>
      <w:proofErr w:type="gramStart"/>
      <w:r w:rsidRPr="003B651C">
        <w:rPr>
          <w:sz w:val="20"/>
          <w:szCs w:val="20"/>
          <w:u w:val="single"/>
        </w:rPr>
        <w:t>A monthly</w:t>
      </w:r>
      <w:proofErr w:type="gramEnd"/>
      <w:r w:rsidRPr="003B651C">
        <w:rPr>
          <w:sz w:val="20"/>
          <w:szCs w:val="20"/>
          <w:u w:val="single"/>
        </w:rPr>
        <w:t xml:space="preserve"> cash settled future based on the ICE daily settlement price for Permian WTI Futures.</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Contract Symbol:</w:t>
      </w:r>
      <w:r w:rsidRPr="003B651C">
        <w:rPr>
          <w:sz w:val="20"/>
          <w:szCs w:val="20"/>
          <w:u w:val="single"/>
        </w:rPr>
        <w:t xml:space="preserve"> HOO</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Contract Size:</w:t>
      </w:r>
      <w:r w:rsidRPr="003B651C">
        <w:rPr>
          <w:sz w:val="20"/>
          <w:szCs w:val="20"/>
          <w:u w:val="single"/>
        </w:rPr>
        <w:t xml:space="preserve"> 1,000 barrels</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Unit of Trading:</w:t>
      </w:r>
      <w:r w:rsidRPr="003B651C">
        <w:rPr>
          <w:sz w:val="20"/>
          <w:szCs w:val="20"/>
          <w:u w:val="single"/>
        </w:rPr>
        <w:t xml:space="preserve"> Any multiple of 1,000 barrels</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Currency:</w:t>
      </w:r>
      <w:r w:rsidRPr="003B651C">
        <w:rPr>
          <w:sz w:val="20"/>
          <w:szCs w:val="20"/>
          <w:u w:val="single"/>
        </w:rPr>
        <w:t xml:space="preserve"> US Dollars and cents</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Trading Price Quotation:</w:t>
      </w:r>
      <w:r w:rsidRPr="003B651C">
        <w:rPr>
          <w:sz w:val="20"/>
          <w:szCs w:val="20"/>
          <w:u w:val="single"/>
        </w:rPr>
        <w:t xml:space="preserve"> One cent ($0.01) per barrel</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Settlement Price Quotation:</w:t>
      </w:r>
      <w:r w:rsidRPr="003B651C">
        <w:rPr>
          <w:sz w:val="20"/>
          <w:szCs w:val="20"/>
          <w:u w:val="single"/>
        </w:rPr>
        <w:t xml:space="preserve"> One tenth of one cent ($0.001) per barrel</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Minimum Price Fluctuation:</w:t>
      </w:r>
      <w:r w:rsidRPr="003B651C">
        <w:rPr>
          <w:sz w:val="20"/>
          <w:szCs w:val="20"/>
          <w:u w:val="single"/>
        </w:rPr>
        <w:t xml:space="preserve"> One tenth of one cent ($0.001) per barrel</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Last Trading Day</w:t>
      </w:r>
      <w:r w:rsidR="003B651C" w:rsidRPr="003B651C">
        <w:rPr>
          <w:b/>
          <w:sz w:val="20"/>
          <w:szCs w:val="20"/>
          <w:u w:val="single"/>
        </w:rPr>
        <w:t>:</w:t>
      </w:r>
      <w:r w:rsidR="003B651C" w:rsidRPr="003B651C">
        <w:rPr>
          <w:sz w:val="20"/>
          <w:szCs w:val="20"/>
          <w:u w:val="single"/>
        </w:rPr>
        <w:t xml:space="preserve"> </w:t>
      </w:r>
      <w:r w:rsidRPr="003B651C">
        <w:rPr>
          <w:sz w:val="20"/>
          <w:szCs w:val="20"/>
          <w:u w:val="single"/>
        </w:rPr>
        <w:t>Last Trading Day of the contract month</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Final Settlement Price</w:t>
      </w:r>
      <w:r w:rsidR="003B651C" w:rsidRPr="003B651C">
        <w:rPr>
          <w:b/>
          <w:sz w:val="20"/>
          <w:szCs w:val="20"/>
          <w:u w:val="single"/>
        </w:rPr>
        <w:t>:</w:t>
      </w:r>
      <w:r w:rsidR="003B651C" w:rsidRPr="003B651C">
        <w:rPr>
          <w:sz w:val="20"/>
          <w:szCs w:val="20"/>
          <w:u w:val="single"/>
        </w:rPr>
        <w:t xml:space="preserve"> </w:t>
      </w:r>
      <w:r w:rsidRPr="003B651C">
        <w:rPr>
          <w:sz w:val="20"/>
          <w:szCs w:val="20"/>
          <w:u w:val="single"/>
        </w:rPr>
        <w:t>In respect of final settlement, the Floating Price will be a price in USD and cents per barrel based on the average of the settlement prices as made public by ICE for the front month Permian WTI Futures contract for the month of production.</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Contract Series</w:t>
      </w:r>
      <w:r w:rsidR="003B651C" w:rsidRPr="003B651C">
        <w:rPr>
          <w:b/>
          <w:sz w:val="20"/>
          <w:szCs w:val="20"/>
          <w:u w:val="single"/>
        </w:rPr>
        <w:t>:</w:t>
      </w:r>
      <w:r w:rsidR="003B651C" w:rsidRPr="003B651C">
        <w:rPr>
          <w:sz w:val="20"/>
          <w:szCs w:val="20"/>
          <w:u w:val="single"/>
        </w:rPr>
        <w:t xml:space="preserve"> </w:t>
      </w:r>
      <w:r w:rsidRPr="003B651C">
        <w:rPr>
          <w:sz w:val="20"/>
          <w:szCs w:val="20"/>
          <w:u w:val="single"/>
        </w:rPr>
        <w:t>Up to 96 consecutive months</w:t>
      </w:r>
    </w:p>
    <w:p w:rsidR="003B651C" w:rsidRPr="003B651C" w:rsidRDefault="003B651C" w:rsidP="00D475E8">
      <w:pPr>
        <w:rPr>
          <w:sz w:val="20"/>
          <w:szCs w:val="20"/>
          <w:u w:val="single"/>
        </w:rPr>
      </w:pPr>
    </w:p>
    <w:p w:rsidR="00D475E8" w:rsidRDefault="003B651C" w:rsidP="00D475E8">
      <w:pPr>
        <w:rPr>
          <w:sz w:val="20"/>
          <w:szCs w:val="20"/>
          <w:u w:val="single"/>
        </w:rPr>
      </w:pPr>
      <w:r w:rsidRPr="003B651C">
        <w:rPr>
          <w:b/>
          <w:sz w:val="20"/>
          <w:szCs w:val="20"/>
          <w:u w:val="single"/>
        </w:rPr>
        <w:t>B</w:t>
      </w:r>
      <w:r w:rsidR="00D475E8" w:rsidRPr="003B651C">
        <w:rPr>
          <w:b/>
          <w:sz w:val="20"/>
          <w:szCs w:val="20"/>
          <w:u w:val="single"/>
        </w:rPr>
        <w:t xml:space="preserve">usiness </w:t>
      </w:r>
      <w:r w:rsidRPr="003B651C">
        <w:rPr>
          <w:b/>
          <w:sz w:val="20"/>
          <w:szCs w:val="20"/>
          <w:u w:val="single"/>
        </w:rPr>
        <w:t>D</w:t>
      </w:r>
      <w:r w:rsidR="00D475E8" w:rsidRPr="003B651C">
        <w:rPr>
          <w:b/>
          <w:sz w:val="20"/>
          <w:szCs w:val="20"/>
          <w:u w:val="single"/>
        </w:rPr>
        <w:t>ays</w:t>
      </w:r>
      <w:r w:rsidRPr="003B651C">
        <w:rPr>
          <w:b/>
          <w:sz w:val="20"/>
          <w:szCs w:val="20"/>
          <w:u w:val="single"/>
        </w:rPr>
        <w:t>:</w:t>
      </w:r>
      <w:r w:rsidRPr="003B651C">
        <w:rPr>
          <w:sz w:val="20"/>
          <w:szCs w:val="20"/>
          <w:u w:val="single"/>
        </w:rPr>
        <w:t xml:space="preserve"> </w:t>
      </w:r>
      <w:r w:rsidR="00D475E8" w:rsidRPr="003B651C">
        <w:rPr>
          <w:sz w:val="20"/>
          <w:szCs w:val="20"/>
          <w:u w:val="single"/>
        </w:rPr>
        <w:t>US business Days</w:t>
      </w:r>
    </w:p>
    <w:p w:rsidR="003B651C" w:rsidRPr="003B651C" w:rsidRDefault="003B651C" w:rsidP="00D475E8">
      <w:pPr>
        <w:rPr>
          <w:sz w:val="20"/>
          <w:szCs w:val="20"/>
          <w:u w:val="single"/>
        </w:rPr>
      </w:pPr>
    </w:p>
    <w:p w:rsidR="00D475E8" w:rsidRDefault="00D475E8" w:rsidP="00D475E8">
      <w:pPr>
        <w:rPr>
          <w:sz w:val="20"/>
          <w:szCs w:val="20"/>
          <w:u w:val="single"/>
        </w:rPr>
      </w:pPr>
      <w:r w:rsidRPr="003B651C">
        <w:rPr>
          <w:b/>
          <w:sz w:val="20"/>
          <w:szCs w:val="20"/>
          <w:u w:val="single"/>
        </w:rPr>
        <w:t>MIC Code</w:t>
      </w:r>
      <w:r w:rsidR="003B651C" w:rsidRPr="003B651C">
        <w:rPr>
          <w:b/>
          <w:sz w:val="20"/>
          <w:szCs w:val="20"/>
          <w:u w:val="single"/>
        </w:rPr>
        <w:t>:</w:t>
      </w:r>
      <w:r w:rsidR="003B651C" w:rsidRPr="003B651C">
        <w:rPr>
          <w:sz w:val="20"/>
          <w:szCs w:val="20"/>
          <w:u w:val="single"/>
        </w:rPr>
        <w:t xml:space="preserve"> </w:t>
      </w:r>
      <w:r w:rsidRPr="003B651C">
        <w:rPr>
          <w:sz w:val="20"/>
          <w:szCs w:val="20"/>
          <w:u w:val="single"/>
        </w:rPr>
        <w:t>IFED</w:t>
      </w:r>
    </w:p>
    <w:p w:rsidR="003B651C" w:rsidRPr="003B651C" w:rsidRDefault="003B651C" w:rsidP="00D475E8">
      <w:pPr>
        <w:rPr>
          <w:sz w:val="20"/>
          <w:szCs w:val="20"/>
          <w:u w:val="single"/>
        </w:rPr>
      </w:pPr>
    </w:p>
    <w:p w:rsidR="003B651C" w:rsidRDefault="00D475E8" w:rsidP="00D475E8">
      <w:pPr>
        <w:rPr>
          <w:sz w:val="20"/>
          <w:szCs w:val="20"/>
          <w:u w:val="single"/>
        </w:rPr>
      </w:pPr>
      <w:r w:rsidRPr="003B651C">
        <w:rPr>
          <w:b/>
          <w:sz w:val="20"/>
          <w:szCs w:val="20"/>
          <w:u w:val="single"/>
        </w:rPr>
        <w:t>Clearing Venue</w:t>
      </w:r>
      <w:r w:rsidR="003B651C" w:rsidRPr="003B651C">
        <w:rPr>
          <w:b/>
          <w:sz w:val="20"/>
          <w:szCs w:val="20"/>
          <w:u w:val="single"/>
        </w:rPr>
        <w:t>:</w:t>
      </w:r>
      <w:r w:rsidR="003B651C" w:rsidRPr="003B651C">
        <w:rPr>
          <w:sz w:val="20"/>
          <w:szCs w:val="20"/>
          <w:u w:val="single"/>
        </w:rPr>
        <w:t xml:space="preserve"> </w:t>
      </w:r>
      <w:r w:rsidRPr="003B651C">
        <w:rPr>
          <w:sz w:val="20"/>
          <w:szCs w:val="20"/>
          <w:u w:val="single"/>
        </w:rPr>
        <w:t>ICEU</w:t>
      </w:r>
    </w:p>
    <w:p w:rsidR="003B651C" w:rsidRDefault="003B651C">
      <w:pPr>
        <w:rPr>
          <w:sz w:val="20"/>
          <w:szCs w:val="20"/>
          <w:u w:val="single"/>
        </w:rPr>
      </w:pPr>
      <w:r>
        <w:rPr>
          <w:sz w:val="20"/>
          <w:szCs w:val="20"/>
          <w:u w:val="single"/>
        </w:rPr>
        <w:br w:type="page"/>
      </w:r>
    </w:p>
    <w:p w:rsidR="003B651C" w:rsidRDefault="003B651C" w:rsidP="003B651C">
      <w:pPr>
        <w:rPr>
          <w:b/>
          <w:sz w:val="20"/>
          <w:szCs w:val="20"/>
          <w:u w:val="single"/>
        </w:rPr>
      </w:pPr>
      <w:r w:rsidRPr="003B651C">
        <w:rPr>
          <w:b/>
          <w:sz w:val="20"/>
          <w:szCs w:val="20"/>
          <w:u w:val="single"/>
        </w:rPr>
        <w:lastRenderedPageBreak/>
        <w:t>19</w:t>
      </w:r>
      <w:proofErr w:type="gramStart"/>
      <w:r w:rsidRPr="003B651C">
        <w:rPr>
          <w:b/>
          <w:sz w:val="20"/>
          <w:szCs w:val="20"/>
          <w:u w:val="single"/>
        </w:rPr>
        <w:t>.A.37</w:t>
      </w:r>
      <w:proofErr w:type="gramEnd"/>
      <w:r w:rsidRPr="003B651C">
        <w:rPr>
          <w:b/>
          <w:sz w:val="20"/>
          <w:szCs w:val="20"/>
          <w:u w:val="single"/>
        </w:rPr>
        <w:t xml:space="preserve"> Biodiesel Outright - Argus Houston Methanol Future</w:t>
      </w:r>
    </w:p>
    <w:p w:rsidR="003B651C" w:rsidRPr="003B651C" w:rsidRDefault="003B651C" w:rsidP="003B651C">
      <w:pPr>
        <w:rPr>
          <w:b/>
          <w:sz w:val="20"/>
          <w:szCs w:val="20"/>
          <w:u w:val="single"/>
        </w:rPr>
      </w:pPr>
    </w:p>
    <w:p w:rsidR="003B651C" w:rsidRDefault="003B651C" w:rsidP="003B651C">
      <w:pPr>
        <w:rPr>
          <w:sz w:val="20"/>
          <w:szCs w:val="20"/>
          <w:u w:val="single"/>
        </w:rPr>
      </w:pPr>
      <w:r w:rsidRPr="003B651C">
        <w:rPr>
          <w:b/>
          <w:sz w:val="20"/>
          <w:szCs w:val="20"/>
          <w:u w:val="single"/>
        </w:rPr>
        <w:t>Description:</w:t>
      </w:r>
      <w:r>
        <w:rPr>
          <w:sz w:val="20"/>
          <w:szCs w:val="20"/>
          <w:u w:val="single"/>
        </w:rPr>
        <w:t xml:space="preserve"> </w:t>
      </w:r>
      <w:proofErr w:type="gramStart"/>
      <w:r w:rsidRPr="003B651C">
        <w:rPr>
          <w:sz w:val="20"/>
          <w:szCs w:val="20"/>
          <w:u w:val="single"/>
        </w:rPr>
        <w:t>A monthly</w:t>
      </w:r>
      <w:proofErr w:type="gramEnd"/>
      <w:r w:rsidRPr="003B651C">
        <w:rPr>
          <w:sz w:val="20"/>
          <w:szCs w:val="20"/>
          <w:u w:val="single"/>
        </w:rPr>
        <w:t xml:space="preserve"> cash settled future based on the Argus daily assessment price for FOB Houston Methanol barges.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Symbol:</w:t>
      </w:r>
      <w:r>
        <w:rPr>
          <w:sz w:val="20"/>
          <w:szCs w:val="20"/>
          <w:u w:val="single"/>
        </w:rPr>
        <w:t xml:space="preserve"> </w:t>
      </w:r>
      <w:r w:rsidRPr="003B651C">
        <w:rPr>
          <w:sz w:val="20"/>
          <w:szCs w:val="20"/>
          <w:u w:val="single"/>
        </w:rPr>
        <w:t>BOM</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Size:</w:t>
      </w:r>
      <w:r>
        <w:rPr>
          <w:sz w:val="20"/>
          <w:szCs w:val="20"/>
          <w:u w:val="single"/>
        </w:rPr>
        <w:t xml:space="preserve"> </w:t>
      </w:r>
      <w:r w:rsidRPr="003B651C">
        <w:rPr>
          <w:sz w:val="20"/>
          <w:szCs w:val="20"/>
          <w:u w:val="single"/>
        </w:rPr>
        <w:t xml:space="preserve">100 metric </w:t>
      </w:r>
      <w:proofErr w:type="spellStart"/>
      <w:r w:rsidRPr="003B651C">
        <w:rPr>
          <w:sz w:val="20"/>
          <w:szCs w:val="20"/>
          <w:u w:val="single"/>
        </w:rPr>
        <w:t>tonnes</w:t>
      </w:r>
      <w:proofErr w:type="spellEnd"/>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Unit of Trading:</w:t>
      </w:r>
      <w:r>
        <w:rPr>
          <w:sz w:val="20"/>
          <w:szCs w:val="20"/>
          <w:u w:val="single"/>
        </w:rPr>
        <w:t xml:space="preserve"> </w:t>
      </w:r>
      <w:r w:rsidRPr="003B651C">
        <w:rPr>
          <w:sz w:val="20"/>
          <w:szCs w:val="20"/>
          <w:u w:val="single"/>
        </w:rPr>
        <w:t xml:space="preserve">Any multiple of 100 metric </w:t>
      </w:r>
      <w:proofErr w:type="spellStart"/>
      <w:r w:rsidRPr="003B651C">
        <w:rPr>
          <w:sz w:val="20"/>
          <w:szCs w:val="20"/>
          <w:u w:val="single"/>
        </w:rPr>
        <w:t>tonnes</w:t>
      </w:r>
      <w:proofErr w:type="spellEnd"/>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Currency:</w:t>
      </w:r>
      <w:r>
        <w:rPr>
          <w:sz w:val="20"/>
          <w:szCs w:val="20"/>
          <w:u w:val="single"/>
        </w:rPr>
        <w:t xml:space="preserve"> </w:t>
      </w:r>
      <w:r w:rsidRPr="003B651C">
        <w:rPr>
          <w:sz w:val="20"/>
          <w:szCs w:val="20"/>
          <w:u w:val="single"/>
        </w:rPr>
        <w:t>US Dollars and cents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Trading Price Quotation:</w:t>
      </w:r>
      <w:r>
        <w:rPr>
          <w:sz w:val="20"/>
          <w:szCs w:val="20"/>
          <w:u w:val="single"/>
        </w:rPr>
        <w:t xml:space="preserve"> </w:t>
      </w:r>
      <w:r w:rsidRPr="003B651C">
        <w:rPr>
          <w:sz w:val="20"/>
          <w:szCs w:val="20"/>
          <w:u w:val="single"/>
        </w:rPr>
        <w:t xml:space="preserve">One cent ($0.01) per metric </w:t>
      </w:r>
      <w:proofErr w:type="spellStart"/>
      <w:r w:rsidRPr="003B651C">
        <w:rPr>
          <w:sz w:val="20"/>
          <w:szCs w:val="20"/>
          <w:u w:val="single"/>
        </w:rPr>
        <w:t>tonne</w:t>
      </w:r>
      <w:proofErr w:type="spellEnd"/>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Settlement Price Quotation:</w:t>
      </w:r>
      <w:r>
        <w:rPr>
          <w:sz w:val="20"/>
          <w:szCs w:val="20"/>
          <w:u w:val="single"/>
        </w:rPr>
        <w:t xml:space="preserve"> </w:t>
      </w:r>
      <w:r w:rsidRPr="003B651C">
        <w:rPr>
          <w:sz w:val="20"/>
          <w:szCs w:val="20"/>
          <w:u w:val="single"/>
        </w:rPr>
        <w:t xml:space="preserve">One tenth of one cent ($0.001) per metric </w:t>
      </w:r>
      <w:proofErr w:type="spellStart"/>
      <w:r w:rsidRPr="003B651C">
        <w:rPr>
          <w:sz w:val="20"/>
          <w:szCs w:val="20"/>
          <w:u w:val="single"/>
        </w:rPr>
        <w:t>tonne</w:t>
      </w:r>
      <w:proofErr w:type="spellEnd"/>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Minimum Price Fluctuation:</w:t>
      </w:r>
      <w:r>
        <w:rPr>
          <w:sz w:val="20"/>
          <w:szCs w:val="20"/>
          <w:u w:val="single"/>
        </w:rPr>
        <w:t xml:space="preserve"> </w:t>
      </w:r>
      <w:r w:rsidRPr="003B651C">
        <w:rPr>
          <w:sz w:val="20"/>
          <w:szCs w:val="20"/>
          <w:u w:val="single"/>
        </w:rPr>
        <w:t xml:space="preserve">One tenth of one cent ($0.001) per metric </w:t>
      </w:r>
      <w:proofErr w:type="spellStart"/>
      <w:r w:rsidRPr="003B651C">
        <w:rPr>
          <w:sz w:val="20"/>
          <w:szCs w:val="20"/>
          <w:u w:val="single"/>
        </w:rPr>
        <w:t>tonne</w:t>
      </w:r>
      <w:proofErr w:type="spellEnd"/>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Last Trading Day:</w:t>
      </w:r>
      <w:r>
        <w:rPr>
          <w:sz w:val="20"/>
          <w:szCs w:val="20"/>
          <w:u w:val="single"/>
        </w:rPr>
        <w:t xml:space="preserve"> </w:t>
      </w:r>
      <w:r w:rsidRPr="003B651C">
        <w:rPr>
          <w:sz w:val="20"/>
          <w:szCs w:val="20"/>
          <w:u w:val="single"/>
        </w:rPr>
        <w:t>Last Trading Day of the contract month</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Final Settlement Price:</w:t>
      </w:r>
      <w:r>
        <w:rPr>
          <w:sz w:val="20"/>
          <w:szCs w:val="20"/>
          <w:u w:val="single"/>
        </w:rPr>
        <w:t xml:space="preserve"> </w:t>
      </w:r>
      <w:r w:rsidRPr="003B651C">
        <w:rPr>
          <w:sz w:val="20"/>
          <w:szCs w:val="20"/>
          <w:u w:val="single"/>
        </w:rPr>
        <w:t xml:space="preserve">In respect of final settlement, the Floating Price will be a price in USD and cents per metric </w:t>
      </w:r>
      <w:proofErr w:type="spellStart"/>
      <w:r w:rsidRPr="003B651C">
        <w:rPr>
          <w:sz w:val="20"/>
          <w:szCs w:val="20"/>
          <w:u w:val="single"/>
        </w:rPr>
        <w:t>tonne</w:t>
      </w:r>
      <w:proofErr w:type="spellEnd"/>
      <w:r w:rsidRPr="003B651C">
        <w:rPr>
          <w:sz w:val="20"/>
          <w:szCs w:val="20"/>
          <w:u w:val="single"/>
        </w:rPr>
        <w:t xml:space="preserve"> based on the average of the “Index” quotations appearing in the “Argus Methanol Daily” report under the heading “Methanol prices”, subheading “Americas” for “fob Houston barge” for each business day (as specified below) in the determination period.</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Series:</w:t>
      </w:r>
      <w:r>
        <w:rPr>
          <w:sz w:val="20"/>
          <w:szCs w:val="20"/>
          <w:u w:val="single"/>
        </w:rPr>
        <w:t xml:space="preserve"> </w:t>
      </w:r>
      <w:r w:rsidRPr="003B651C">
        <w:rPr>
          <w:sz w:val="20"/>
          <w:szCs w:val="20"/>
          <w:u w:val="single"/>
        </w:rPr>
        <w:t>Up to 12 consecutive months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Final Payment Dates:</w:t>
      </w:r>
      <w:r>
        <w:rPr>
          <w:sz w:val="20"/>
          <w:szCs w:val="20"/>
          <w:u w:val="single"/>
        </w:rPr>
        <w:t xml:space="preserve"> </w:t>
      </w:r>
      <w:r w:rsidRPr="003B651C">
        <w:rPr>
          <w:sz w:val="20"/>
          <w:szCs w:val="20"/>
          <w:u w:val="single"/>
        </w:rPr>
        <w:t>Two Clearing House Business Days following the Last Trading Day</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Business Days:</w:t>
      </w:r>
      <w:r>
        <w:rPr>
          <w:sz w:val="20"/>
          <w:szCs w:val="20"/>
          <w:u w:val="single"/>
        </w:rPr>
        <w:t xml:space="preserve"> </w:t>
      </w:r>
      <w:r w:rsidRPr="003B651C">
        <w:rPr>
          <w:sz w:val="20"/>
          <w:szCs w:val="20"/>
          <w:u w:val="single"/>
        </w:rPr>
        <w:t>Publication days for Argus Methanol Daily</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MIC Code:</w:t>
      </w:r>
      <w:r>
        <w:rPr>
          <w:sz w:val="20"/>
          <w:szCs w:val="20"/>
          <w:u w:val="single"/>
        </w:rPr>
        <w:t xml:space="preserve"> </w:t>
      </w:r>
      <w:r w:rsidRPr="003B651C">
        <w:rPr>
          <w:sz w:val="20"/>
          <w:szCs w:val="20"/>
          <w:u w:val="single"/>
        </w:rPr>
        <w:t>IFED</w:t>
      </w:r>
    </w:p>
    <w:p w:rsidR="003B651C" w:rsidRPr="003B651C" w:rsidRDefault="003B651C" w:rsidP="003B651C">
      <w:pPr>
        <w:rPr>
          <w:sz w:val="20"/>
          <w:szCs w:val="20"/>
          <w:u w:val="single"/>
        </w:rPr>
      </w:pPr>
    </w:p>
    <w:p w:rsidR="00D475E8" w:rsidRPr="003B651C" w:rsidRDefault="003B651C" w:rsidP="003B651C">
      <w:pPr>
        <w:rPr>
          <w:sz w:val="20"/>
          <w:szCs w:val="20"/>
          <w:u w:val="single"/>
        </w:rPr>
      </w:pPr>
      <w:r w:rsidRPr="003B651C">
        <w:rPr>
          <w:b/>
          <w:sz w:val="20"/>
          <w:szCs w:val="20"/>
          <w:u w:val="single"/>
        </w:rPr>
        <w:t>Clearing Venue:</w:t>
      </w:r>
      <w:r>
        <w:rPr>
          <w:sz w:val="20"/>
          <w:szCs w:val="20"/>
          <w:u w:val="single"/>
        </w:rPr>
        <w:t xml:space="preserve"> </w:t>
      </w:r>
      <w:r w:rsidRPr="003B651C">
        <w:rPr>
          <w:sz w:val="20"/>
          <w:szCs w:val="20"/>
          <w:u w:val="single"/>
        </w:rPr>
        <w:t>ICEU</w:t>
      </w:r>
      <w:r w:rsidR="00D475E8" w:rsidRPr="003B651C">
        <w:rPr>
          <w:sz w:val="20"/>
          <w:szCs w:val="20"/>
          <w:u w:val="single"/>
        </w:rPr>
        <w:br w:type="page"/>
      </w:r>
    </w:p>
    <w:p w:rsidR="00D475E8" w:rsidRDefault="00D475E8">
      <w:pPr>
        <w:rPr>
          <w:b/>
          <w:sz w:val="20"/>
          <w:szCs w:val="20"/>
        </w:rPr>
      </w:pPr>
    </w:p>
    <w:p w:rsidR="009C55C8" w:rsidRPr="009C55C8" w:rsidRDefault="009C55C8" w:rsidP="00064B30">
      <w:pPr>
        <w:rPr>
          <w:b/>
          <w:sz w:val="20"/>
          <w:szCs w:val="20"/>
        </w:rPr>
      </w:pPr>
      <w:r w:rsidRPr="009C55C8">
        <w:rPr>
          <w:b/>
          <w:sz w:val="20"/>
          <w:szCs w:val="20"/>
        </w:rPr>
        <w:t>SUBCHAPTER 19B - CRACKS – CRUDE OIL AND REFINED PRODUCTS</w:t>
      </w:r>
      <w:r w:rsidRPr="009C55C8">
        <w:rPr>
          <w:b/>
          <w:sz w:val="20"/>
          <w:szCs w:val="20"/>
        </w:rPr>
        <w:cr/>
      </w:r>
    </w:p>
    <w:p w:rsidR="009C55C8" w:rsidRPr="00FB3DCD" w:rsidRDefault="009C55C8" w:rsidP="009C55C8">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064B30" w:rsidRDefault="00064B30" w:rsidP="00064B30">
      <w:pPr>
        <w:rPr>
          <w:sz w:val="20"/>
          <w:szCs w:val="20"/>
          <w:u w:val="single"/>
        </w:rPr>
      </w:pPr>
      <w:r w:rsidRPr="00064B30">
        <w:rPr>
          <w:sz w:val="20"/>
          <w:szCs w:val="20"/>
          <w:u w:val="single"/>
        </w:rPr>
        <w:t>19</w:t>
      </w:r>
      <w:proofErr w:type="gramStart"/>
      <w:r w:rsidRPr="00064B30">
        <w:rPr>
          <w:sz w:val="20"/>
          <w:szCs w:val="20"/>
          <w:u w:val="single"/>
        </w:rPr>
        <w:t>.B.1</w:t>
      </w:r>
      <w:r>
        <w:rPr>
          <w:sz w:val="20"/>
          <w:szCs w:val="20"/>
          <w:u w:val="single"/>
        </w:rPr>
        <w:t>5</w:t>
      </w:r>
      <w:proofErr w:type="gramEnd"/>
      <w:r w:rsidRPr="00064B30">
        <w:rPr>
          <w:sz w:val="20"/>
          <w:szCs w:val="20"/>
          <w:u w:val="single"/>
        </w:rPr>
        <w:t xml:space="preserve"> Fuel Oil Crack - Marine Fuel 0.5% FOB USGC Barges (P</w:t>
      </w:r>
      <w:r>
        <w:rPr>
          <w:sz w:val="20"/>
          <w:szCs w:val="20"/>
          <w:u w:val="single"/>
        </w:rPr>
        <w:t>latts) vs Brent 1st Line Future</w:t>
      </w:r>
    </w:p>
    <w:p w:rsidR="009C55C8" w:rsidRDefault="009C55C8" w:rsidP="00CD24CA">
      <w:pPr>
        <w:rPr>
          <w:b/>
          <w:sz w:val="20"/>
          <w:szCs w:val="20"/>
          <w:u w:val="single"/>
        </w:rPr>
      </w:pPr>
    </w:p>
    <w:p w:rsidR="009C55C8" w:rsidRPr="00FB3DCD" w:rsidRDefault="009C55C8" w:rsidP="009C55C8">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3B651C" w:rsidRDefault="003B651C">
      <w:pPr>
        <w:rPr>
          <w:sz w:val="20"/>
          <w:szCs w:val="20"/>
          <w:u w:val="single"/>
        </w:rPr>
      </w:pPr>
      <w:r>
        <w:rPr>
          <w:sz w:val="20"/>
          <w:szCs w:val="20"/>
          <w:u w:val="single"/>
        </w:rPr>
        <w:br w:type="page"/>
      </w:r>
    </w:p>
    <w:p w:rsidR="003B651C" w:rsidRPr="003B651C" w:rsidRDefault="003B651C" w:rsidP="003B651C">
      <w:pPr>
        <w:rPr>
          <w:b/>
          <w:sz w:val="20"/>
          <w:szCs w:val="20"/>
          <w:u w:val="single"/>
        </w:rPr>
      </w:pPr>
      <w:r w:rsidRPr="003B651C">
        <w:rPr>
          <w:b/>
          <w:sz w:val="20"/>
          <w:szCs w:val="20"/>
          <w:u w:val="single"/>
        </w:rPr>
        <w:lastRenderedPageBreak/>
        <w:t>19</w:t>
      </w:r>
      <w:proofErr w:type="gramStart"/>
      <w:r w:rsidRPr="003B651C">
        <w:rPr>
          <w:b/>
          <w:sz w:val="20"/>
          <w:szCs w:val="20"/>
          <w:u w:val="single"/>
        </w:rPr>
        <w:t>.B.15</w:t>
      </w:r>
      <w:proofErr w:type="gramEnd"/>
      <w:r w:rsidRPr="003B651C">
        <w:rPr>
          <w:b/>
          <w:sz w:val="20"/>
          <w:szCs w:val="20"/>
          <w:u w:val="single"/>
        </w:rPr>
        <w:t xml:space="preserve"> Fuel Oil Crack - Marine Fuel 0.5% FOB USGC Barges (Platts) vs Brent 1st Line Future</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 xml:space="preserve">Description: </w:t>
      </w:r>
      <w:proofErr w:type="gramStart"/>
      <w:r w:rsidRPr="003B651C">
        <w:rPr>
          <w:sz w:val="20"/>
          <w:szCs w:val="20"/>
          <w:u w:val="single"/>
        </w:rPr>
        <w:t>A monthly</w:t>
      </w:r>
      <w:proofErr w:type="gramEnd"/>
      <w:r w:rsidRPr="003B651C">
        <w:rPr>
          <w:sz w:val="20"/>
          <w:szCs w:val="20"/>
          <w:u w:val="single"/>
        </w:rPr>
        <w:t xml:space="preserve"> cash settled future based on the Platts daily assessment price for 0.5% FOB US Gulf Coast Barges Marine Fuel and the ICE settlement price for Brent 1st Line Future</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Symbol:</w:t>
      </w:r>
      <w:r>
        <w:rPr>
          <w:sz w:val="20"/>
          <w:szCs w:val="20"/>
          <w:u w:val="single"/>
        </w:rPr>
        <w:t xml:space="preserve"> </w:t>
      </w:r>
      <w:r w:rsidRPr="003B651C">
        <w:rPr>
          <w:sz w:val="20"/>
          <w:szCs w:val="20"/>
          <w:u w:val="single"/>
        </w:rPr>
        <w:t>FOQ</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Size:</w:t>
      </w:r>
      <w:r>
        <w:rPr>
          <w:sz w:val="20"/>
          <w:szCs w:val="20"/>
          <w:u w:val="single"/>
        </w:rPr>
        <w:t xml:space="preserve"> </w:t>
      </w:r>
      <w:r w:rsidRPr="003B651C">
        <w:rPr>
          <w:sz w:val="20"/>
          <w:szCs w:val="20"/>
          <w:u w:val="single"/>
        </w:rPr>
        <w:t>1,000 barrels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Unit of Trading:</w:t>
      </w:r>
      <w:r>
        <w:rPr>
          <w:sz w:val="20"/>
          <w:szCs w:val="20"/>
          <w:u w:val="single"/>
        </w:rPr>
        <w:t xml:space="preserve"> </w:t>
      </w:r>
      <w:r w:rsidRPr="003B651C">
        <w:rPr>
          <w:sz w:val="20"/>
          <w:szCs w:val="20"/>
          <w:u w:val="single"/>
        </w:rPr>
        <w:t>Any multiple of 1,000 barrels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Currency:</w:t>
      </w:r>
      <w:r>
        <w:rPr>
          <w:sz w:val="20"/>
          <w:szCs w:val="20"/>
          <w:u w:val="single"/>
        </w:rPr>
        <w:t xml:space="preserve"> </w:t>
      </w:r>
      <w:r w:rsidRPr="003B651C">
        <w:rPr>
          <w:sz w:val="20"/>
          <w:szCs w:val="20"/>
          <w:u w:val="single"/>
        </w:rPr>
        <w:t>US Dollars and cents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Trading Price Quotation:</w:t>
      </w:r>
      <w:r>
        <w:rPr>
          <w:sz w:val="20"/>
          <w:szCs w:val="20"/>
          <w:u w:val="single"/>
        </w:rPr>
        <w:t xml:space="preserve"> </w:t>
      </w:r>
      <w:r w:rsidRPr="003B651C">
        <w:rPr>
          <w:sz w:val="20"/>
          <w:szCs w:val="20"/>
          <w:u w:val="single"/>
        </w:rPr>
        <w:t>One cent ($0.01) per barrel</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 xml:space="preserve">Settlement Price Quotation: </w:t>
      </w:r>
      <w:r w:rsidRPr="003B651C">
        <w:rPr>
          <w:sz w:val="20"/>
          <w:szCs w:val="20"/>
          <w:u w:val="single"/>
        </w:rPr>
        <w:t>One tenth of one cent ($0.001) per barrel</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Minimum Price Fluctuation:</w:t>
      </w:r>
      <w:r>
        <w:rPr>
          <w:sz w:val="20"/>
          <w:szCs w:val="20"/>
          <w:u w:val="single"/>
        </w:rPr>
        <w:t xml:space="preserve"> </w:t>
      </w:r>
      <w:r w:rsidRPr="003B651C">
        <w:rPr>
          <w:sz w:val="20"/>
          <w:szCs w:val="20"/>
          <w:u w:val="single"/>
        </w:rPr>
        <w:t>One tenth of one cent ($0.001) per barrel</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Last Trading Day:</w:t>
      </w:r>
      <w:r>
        <w:rPr>
          <w:sz w:val="20"/>
          <w:szCs w:val="20"/>
          <w:u w:val="single"/>
        </w:rPr>
        <w:t xml:space="preserve"> </w:t>
      </w:r>
      <w:r w:rsidRPr="003B651C">
        <w:rPr>
          <w:sz w:val="20"/>
          <w:szCs w:val="20"/>
          <w:u w:val="single"/>
        </w:rPr>
        <w:t>Last Trading Day of the contract month</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Final Settlement Price:</w:t>
      </w:r>
      <w:r>
        <w:rPr>
          <w:sz w:val="20"/>
          <w:szCs w:val="20"/>
          <w:u w:val="single"/>
        </w:rPr>
        <w:t xml:space="preserve"> </w:t>
      </w:r>
      <w:r w:rsidRPr="003B651C">
        <w:rPr>
          <w:sz w:val="20"/>
          <w:szCs w:val="20"/>
          <w:u w:val="single"/>
        </w:rPr>
        <w:t xml:space="preserve">In respect of final settlement, the Floating Price will be a price in USD and cents per barrel based on the difference between the average of the “$/barrel” quotations appearing in the “Platts US </w:t>
      </w:r>
      <w:proofErr w:type="spellStart"/>
      <w:r w:rsidRPr="003B651C">
        <w:rPr>
          <w:sz w:val="20"/>
          <w:szCs w:val="20"/>
          <w:u w:val="single"/>
        </w:rPr>
        <w:t>Marketscan</w:t>
      </w:r>
      <w:proofErr w:type="spellEnd"/>
      <w:r w:rsidRPr="003B651C">
        <w:rPr>
          <w:sz w:val="20"/>
          <w:szCs w:val="20"/>
          <w:u w:val="single"/>
        </w:rPr>
        <w:t>” under the heading “Marine Fuel” for “0.5% FOB US Gulf Coast barge" and the average of the settlement prices as made public by ICE for the front month Brent Future for each business day (as specified below) in the determination period.</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Roll Adjust Provision:</w:t>
      </w:r>
      <w:r>
        <w:rPr>
          <w:sz w:val="20"/>
          <w:szCs w:val="20"/>
          <w:u w:val="single"/>
        </w:rPr>
        <w:t xml:space="preserve"> </w:t>
      </w:r>
      <w:r w:rsidRPr="003B651C">
        <w:rPr>
          <w:sz w:val="20"/>
          <w:szCs w:val="20"/>
          <w:u w:val="single"/>
        </w:rPr>
        <w:t>In order to use the correct Floating Price quotations, the nearby month quotation for ICE Brent Futures specified in the Floating Price terms above will be used except for the expiration date of the commodity's underlying delivery month's futures contract. On such date, the applicable pricing quotation will be rolled to the following month's futures contract.</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Series:</w:t>
      </w:r>
      <w:r>
        <w:rPr>
          <w:sz w:val="20"/>
          <w:szCs w:val="20"/>
          <w:u w:val="single"/>
        </w:rPr>
        <w:t xml:space="preserve"> </w:t>
      </w:r>
      <w:r w:rsidRPr="003B651C">
        <w:rPr>
          <w:sz w:val="20"/>
          <w:szCs w:val="20"/>
          <w:u w:val="single"/>
        </w:rPr>
        <w:t>Up to 60 consecutive months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Final Payment Dates:</w:t>
      </w:r>
      <w:r>
        <w:rPr>
          <w:sz w:val="20"/>
          <w:szCs w:val="20"/>
          <w:u w:val="single"/>
        </w:rPr>
        <w:t xml:space="preserve"> </w:t>
      </w:r>
      <w:r w:rsidRPr="003B651C">
        <w:rPr>
          <w:sz w:val="20"/>
          <w:szCs w:val="20"/>
          <w:u w:val="single"/>
        </w:rPr>
        <w:t>Two Clearing House Business Days following the Last Trading Day</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Business Days:</w:t>
      </w:r>
      <w:r>
        <w:rPr>
          <w:sz w:val="20"/>
          <w:szCs w:val="20"/>
          <w:u w:val="single"/>
        </w:rPr>
        <w:t xml:space="preserve"> </w:t>
      </w:r>
      <w:r w:rsidRPr="003B651C">
        <w:rPr>
          <w:sz w:val="20"/>
          <w:szCs w:val="20"/>
          <w:u w:val="single"/>
        </w:rPr>
        <w:t xml:space="preserve">Publication days for Platts US </w:t>
      </w:r>
      <w:proofErr w:type="spellStart"/>
      <w:r w:rsidRPr="003B651C">
        <w:rPr>
          <w:sz w:val="20"/>
          <w:szCs w:val="20"/>
          <w:u w:val="single"/>
        </w:rPr>
        <w:t>Marketscan</w:t>
      </w:r>
      <w:proofErr w:type="spellEnd"/>
      <w:r w:rsidRPr="003B651C">
        <w:rPr>
          <w:sz w:val="20"/>
          <w:szCs w:val="20"/>
          <w:u w:val="single"/>
        </w:rPr>
        <w:t xml:space="preserve"> and ICE</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MIC Code:</w:t>
      </w:r>
      <w:r>
        <w:rPr>
          <w:sz w:val="20"/>
          <w:szCs w:val="20"/>
          <w:u w:val="single"/>
        </w:rPr>
        <w:t xml:space="preserve"> </w:t>
      </w:r>
      <w:r w:rsidRPr="003B651C">
        <w:rPr>
          <w:sz w:val="20"/>
          <w:szCs w:val="20"/>
          <w:u w:val="single"/>
        </w:rPr>
        <w:t>IFED</w:t>
      </w:r>
    </w:p>
    <w:p w:rsidR="003B651C" w:rsidRPr="003B651C" w:rsidRDefault="003B651C" w:rsidP="003B651C">
      <w:pPr>
        <w:rPr>
          <w:sz w:val="20"/>
          <w:szCs w:val="20"/>
          <w:u w:val="single"/>
        </w:rPr>
      </w:pPr>
    </w:p>
    <w:p w:rsidR="00CD24CA" w:rsidRPr="003B651C" w:rsidRDefault="003B651C" w:rsidP="003B651C">
      <w:pPr>
        <w:rPr>
          <w:sz w:val="20"/>
          <w:szCs w:val="20"/>
          <w:u w:val="single"/>
        </w:rPr>
      </w:pPr>
      <w:r w:rsidRPr="003B651C">
        <w:rPr>
          <w:b/>
          <w:sz w:val="20"/>
          <w:szCs w:val="20"/>
          <w:u w:val="single"/>
        </w:rPr>
        <w:t>Clearing Venue:</w:t>
      </w:r>
      <w:r>
        <w:rPr>
          <w:sz w:val="20"/>
          <w:szCs w:val="20"/>
          <w:u w:val="single"/>
        </w:rPr>
        <w:t xml:space="preserve"> </w:t>
      </w:r>
      <w:r w:rsidRPr="003B651C">
        <w:rPr>
          <w:sz w:val="20"/>
          <w:szCs w:val="20"/>
          <w:u w:val="single"/>
        </w:rPr>
        <w:t>ICEU</w:t>
      </w:r>
      <w:r w:rsidR="00CD24CA" w:rsidRPr="003B651C">
        <w:rPr>
          <w:sz w:val="20"/>
          <w:szCs w:val="20"/>
          <w:u w:val="single"/>
        </w:rPr>
        <w:br w:type="page"/>
      </w:r>
    </w:p>
    <w:p w:rsidR="00F32227" w:rsidRPr="00FB3DCD" w:rsidRDefault="00F32227" w:rsidP="00E1293A">
      <w:pPr>
        <w:rPr>
          <w:b/>
          <w:sz w:val="20"/>
          <w:szCs w:val="20"/>
          <w:u w:val="single"/>
        </w:rPr>
      </w:pPr>
      <w:r w:rsidRPr="00FB3DCD">
        <w:rPr>
          <w:b/>
          <w:sz w:val="20"/>
          <w:szCs w:val="20"/>
        </w:rPr>
        <w:lastRenderedPageBreak/>
        <w:t>SUBCHAPTER 19</w:t>
      </w:r>
      <w:r w:rsidR="00CD24CA" w:rsidRPr="00FB3DCD">
        <w:rPr>
          <w:b/>
          <w:sz w:val="20"/>
          <w:szCs w:val="20"/>
        </w:rPr>
        <w:t>C</w:t>
      </w:r>
      <w:r w:rsidRPr="00FB3DCD">
        <w:rPr>
          <w:b/>
          <w:sz w:val="20"/>
          <w:szCs w:val="20"/>
        </w:rPr>
        <w:t xml:space="preserve"> - </w:t>
      </w:r>
      <w:r w:rsidR="00C82A34" w:rsidRPr="00FB3DCD">
        <w:rPr>
          <w:b/>
          <w:sz w:val="20"/>
          <w:szCs w:val="20"/>
        </w:rPr>
        <w:t>DIFFERENTIAL FUTURES CONTRACTS – CRUDE OIL AND REFINED PRODUCTS</w:t>
      </w:r>
    </w:p>
    <w:p w:rsidR="00F32227" w:rsidRPr="00FB3DCD" w:rsidRDefault="00F32227" w:rsidP="00F32227">
      <w:pPr>
        <w:rPr>
          <w:b/>
          <w:sz w:val="20"/>
          <w:szCs w:val="20"/>
          <w:u w:val="single"/>
        </w:rPr>
      </w:pPr>
    </w:p>
    <w:p w:rsidR="00F32227" w:rsidRPr="00FB3DCD" w:rsidRDefault="00F32227" w:rsidP="00F32227">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F32227" w:rsidRPr="00FB3DCD" w:rsidRDefault="00F32227" w:rsidP="00F32227">
      <w:pPr>
        <w:rPr>
          <w:sz w:val="20"/>
          <w:szCs w:val="20"/>
          <w:u w:val="single"/>
        </w:rPr>
      </w:pPr>
    </w:p>
    <w:p w:rsidR="009E7CD4" w:rsidRPr="009E7CD4" w:rsidRDefault="009E7CD4" w:rsidP="009E7CD4">
      <w:pPr>
        <w:rPr>
          <w:sz w:val="20"/>
          <w:szCs w:val="20"/>
          <w:u w:val="single"/>
        </w:rPr>
      </w:pPr>
      <w:r w:rsidRPr="009E7CD4">
        <w:rPr>
          <w:sz w:val="20"/>
          <w:szCs w:val="20"/>
          <w:u w:val="single"/>
        </w:rPr>
        <w:t>19</w:t>
      </w:r>
      <w:proofErr w:type="gramStart"/>
      <w:r w:rsidRPr="009E7CD4">
        <w:rPr>
          <w:sz w:val="20"/>
          <w:szCs w:val="20"/>
          <w:u w:val="single"/>
        </w:rPr>
        <w:t>.C.107</w:t>
      </w:r>
      <w:proofErr w:type="gramEnd"/>
      <w:r w:rsidR="009C55C8">
        <w:rPr>
          <w:sz w:val="20"/>
          <w:szCs w:val="20"/>
          <w:u w:val="single"/>
        </w:rPr>
        <w:t>; Reserved</w:t>
      </w:r>
    </w:p>
    <w:p w:rsidR="009E7CD4" w:rsidRPr="009E7CD4" w:rsidRDefault="009E7CD4" w:rsidP="009E7CD4">
      <w:pPr>
        <w:rPr>
          <w:sz w:val="20"/>
          <w:szCs w:val="20"/>
          <w:u w:val="single"/>
        </w:rPr>
      </w:pPr>
      <w:r w:rsidRPr="009E7CD4">
        <w:rPr>
          <w:sz w:val="20"/>
          <w:szCs w:val="20"/>
          <w:u w:val="single"/>
        </w:rPr>
        <w:t>19</w:t>
      </w:r>
      <w:proofErr w:type="gramStart"/>
      <w:r w:rsidRPr="009E7CD4">
        <w:rPr>
          <w:sz w:val="20"/>
          <w:szCs w:val="20"/>
          <w:u w:val="single"/>
        </w:rPr>
        <w:t>.C.108</w:t>
      </w:r>
      <w:proofErr w:type="gramEnd"/>
      <w:r w:rsidRPr="009E7CD4">
        <w:rPr>
          <w:sz w:val="20"/>
          <w:szCs w:val="20"/>
          <w:u w:val="single"/>
        </w:rPr>
        <w:t xml:space="preserve"> Condensate Diff</w:t>
      </w:r>
      <w:r w:rsidR="00064B30">
        <w:rPr>
          <w:sz w:val="20"/>
          <w:szCs w:val="20"/>
          <w:u w:val="single"/>
        </w:rPr>
        <w:t xml:space="preserve"> - ICE C5 PEA 1a Index Future</w:t>
      </w:r>
    </w:p>
    <w:p w:rsidR="00FB3DCD" w:rsidRDefault="009E7CD4" w:rsidP="009E7CD4">
      <w:pPr>
        <w:rPr>
          <w:sz w:val="20"/>
          <w:szCs w:val="20"/>
          <w:u w:val="single"/>
        </w:rPr>
      </w:pPr>
      <w:r w:rsidRPr="009E7CD4">
        <w:rPr>
          <w:sz w:val="20"/>
          <w:szCs w:val="20"/>
          <w:u w:val="single"/>
        </w:rPr>
        <w:t>19</w:t>
      </w:r>
      <w:proofErr w:type="gramStart"/>
      <w:r w:rsidRPr="009E7CD4">
        <w:rPr>
          <w:sz w:val="20"/>
          <w:szCs w:val="20"/>
          <w:u w:val="single"/>
        </w:rPr>
        <w:t>.C.109</w:t>
      </w:r>
      <w:proofErr w:type="gramEnd"/>
      <w:r w:rsidRPr="009E7CD4">
        <w:rPr>
          <w:sz w:val="20"/>
          <w:szCs w:val="20"/>
          <w:u w:val="single"/>
        </w:rPr>
        <w:t xml:space="preserve"> Condensate Diff</w:t>
      </w:r>
      <w:r w:rsidR="00064B30">
        <w:rPr>
          <w:sz w:val="20"/>
          <w:szCs w:val="20"/>
          <w:u w:val="single"/>
        </w:rPr>
        <w:t xml:space="preserve"> - ICE C5 ENB 1a Index Future</w:t>
      </w:r>
    </w:p>
    <w:p w:rsidR="00064B30" w:rsidRDefault="009E7CD4" w:rsidP="009E7CD4">
      <w:pPr>
        <w:rPr>
          <w:sz w:val="20"/>
          <w:szCs w:val="20"/>
          <w:u w:val="single"/>
        </w:rPr>
      </w:pPr>
      <w:r w:rsidRPr="009E7CD4">
        <w:rPr>
          <w:sz w:val="20"/>
          <w:szCs w:val="20"/>
          <w:u w:val="single"/>
        </w:rPr>
        <w:t>19</w:t>
      </w:r>
      <w:proofErr w:type="gramStart"/>
      <w:r w:rsidRPr="009E7CD4">
        <w:rPr>
          <w:sz w:val="20"/>
          <w:szCs w:val="20"/>
          <w:u w:val="single"/>
        </w:rPr>
        <w:t>.C.11</w:t>
      </w:r>
      <w:r w:rsidR="00064B30">
        <w:rPr>
          <w:sz w:val="20"/>
          <w:szCs w:val="20"/>
          <w:u w:val="single"/>
        </w:rPr>
        <w:t>0</w:t>
      </w:r>
      <w:proofErr w:type="gramEnd"/>
      <w:r w:rsidRPr="009E7CD4">
        <w:rPr>
          <w:sz w:val="20"/>
          <w:szCs w:val="20"/>
          <w:u w:val="single"/>
        </w:rPr>
        <w:t xml:space="preserve"> Fuel Oil Diff - Marine Fuel 0.5% FOB USGC Barges (Platts) vs 3.5% FOB Rotterdam Bar</w:t>
      </w:r>
      <w:r w:rsidR="00064B30">
        <w:rPr>
          <w:sz w:val="20"/>
          <w:szCs w:val="20"/>
          <w:u w:val="single"/>
        </w:rPr>
        <w:t xml:space="preserve">ges (Platts) </w:t>
      </w:r>
    </w:p>
    <w:p w:rsidR="009E7CD4" w:rsidRDefault="00064B30" w:rsidP="00064B30">
      <w:pPr>
        <w:ind w:firstLine="720"/>
        <w:rPr>
          <w:sz w:val="20"/>
          <w:szCs w:val="20"/>
          <w:u w:val="single"/>
        </w:rPr>
      </w:pPr>
      <w:r>
        <w:rPr>
          <w:sz w:val="20"/>
          <w:szCs w:val="20"/>
          <w:u w:val="single"/>
        </w:rPr>
        <w:t xml:space="preserve">Future (in </w:t>
      </w:r>
      <w:proofErr w:type="spellStart"/>
      <w:r>
        <w:rPr>
          <w:sz w:val="20"/>
          <w:szCs w:val="20"/>
          <w:u w:val="single"/>
        </w:rPr>
        <w:t>Bbls</w:t>
      </w:r>
      <w:proofErr w:type="spellEnd"/>
      <w:r>
        <w:rPr>
          <w:sz w:val="20"/>
          <w:szCs w:val="20"/>
          <w:u w:val="single"/>
        </w:rPr>
        <w:t>)</w:t>
      </w:r>
    </w:p>
    <w:p w:rsidR="009E7CD4" w:rsidRPr="00FB3DCD" w:rsidRDefault="009E7CD4" w:rsidP="009E7CD4">
      <w:pPr>
        <w:rPr>
          <w:sz w:val="20"/>
          <w:szCs w:val="20"/>
          <w:u w:val="single"/>
        </w:rPr>
      </w:pPr>
    </w:p>
    <w:p w:rsidR="00F32227" w:rsidRPr="00FB3DCD" w:rsidRDefault="00F32227" w:rsidP="00F32227">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3B651C" w:rsidRDefault="003B651C">
      <w:pPr>
        <w:rPr>
          <w:sz w:val="20"/>
          <w:szCs w:val="20"/>
          <w:u w:val="single"/>
        </w:rPr>
      </w:pPr>
      <w:r>
        <w:rPr>
          <w:sz w:val="20"/>
          <w:szCs w:val="20"/>
          <w:u w:val="single"/>
        </w:rPr>
        <w:br w:type="page"/>
      </w:r>
    </w:p>
    <w:p w:rsidR="003B651C" w:rsidRDefault="003B651C" w:rsidP="003B651C">
      <w:pPr>
        <w:rPr>
          <w:b/>
          <w:sz w:val="20"/>
          <w:szCs w:val="20"/>
          <w:u w:val="single"/>
        </w:rPr>
      </w:pPr>
      <w:r w:rsidRPr="003B651C">
        <w:rPr>
          <w:b/>
          <w:sz w:val="20"/>
          <w:szCs w:val="20"/>
          <w:u w:val="single"/>
        </w:rPr>
        <w:lastRenderedPageBreak/>
        <w:t>19</w:t>
      </w:r>
      <w:proofErr w:type="gramStart"/>
      <w:r w:rsidRPr="003B651C">
        <w:rPr>
          <w:b/>
          <w:sz w:val="20"/>
          <w:szCs w:val="20"/>
          <w:u w:val="single"/>
        </w:rPr>
        <w:t>.C.108</w:t>
      </w:r>
      <w:proofErr w:type="gramEnd"/>
      <w:r w:rsidRPr="003B651C">
        <w:rPr>
          <w:b/>
          <w:sz w:val="20"/>
          <w:szCs w:val="20"/>
          <w:u w:val="single"/>
        </w:rPr>
        <w:t xml:space="preserve"> Condensate Diff - ICE C5 PEA 1a Index Future</w:t>
      </w:r>
    </w:p>
    <w:p w:rsidR="003B651C" w:rsidRPr="003B651C" w:rsidRDefault="003B651C" w:rsidP="003B651C">
      <w:pPr>
        <w:rPr>
          <w:b/>
          <w:sz w:val="20"/>
          <w:szCs w:val="20"/>
          <w:u w:val="single"/>
        </w:rPr>
      </w:pPr>
    </w:p>
    <w:p w:rsidR="003B651C" w:rsidRDefault="003B651C" w:rsidP="003B651C">
      <w:pPr>
        <w:rPr>
          <w:sz w:val="20"/>
          <w:szCs w:val="20"/>
          <w:u w:val="single"/>
        </w:rPr>
      </w:pPr>
      <w:r w:rsidRPr="003B651C">
        <w:rPr>
          <w:b/>
          <w:sz w:val="20"/>
          <w:szCs w:val="20"/>
          <w:u w:val="single"/>
        </w:rPr>
        <w:t>Description:</w:t>
      </w:r>
      <w:r>
        <w:rPr>
          <w:sz w:val="20"/>
          <w:szCs w:val="20"/>
          <w:u w:val="single"/>
        </w:rPr>
        <w:t xml:space="preserve"> </w:t>
      </w:r>
      <w:proofErr w:type="gramStart"/>
      <w:r w:rsidRPr="003B651C">
        <w:rPr>
          <w:sz w:val="20"/>
          <w:szCs w:val="20"/>
          <w:u w:val="single"/>
        </w:rPr>
        <w:t>A monthly</w:t>
      </w:r>
      <w:proofErr w:type="gramEnd"/>
      <w:r w:rsidRPr="003B651C">
        <w:rPr>
          <w:sz w:val="20"/>
          <w:szCs w:val="20"/>
          <w:u w:val="single"/>
        </w:rPr>
        <w:t xml:space="preserve"> cash settled future based on the ICE C5 Peace Pipeline Monthly Volume Weighted Average Price Index (ICE C5 PEA 1a). The ICE C5 PEA 1a Index is expressed as a differential to the NYMEX WTI 1st Line Future (Calendar Month Average).</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Symbol:</w:t>
      </w:r>
      <w:r>
        <w:rPr>
          <w:sz w:val="20"/>
          <w:szCs w:val="20"/>
          <w:u w:val="single"/>
        </w:rPr>
        <w:t xml:space="preserve"> </w:t>
      </w:r>
      <w:r w:rsidRPr="003B651C">
        <w:rPr>
          <w:sz w:val="20"/>
          <w:szCs w:val="20"/>
          <w:u w:val="single"/>
        </w:rPr>
        <w:t>CEG</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Size:</w:t>
      </w:r>
      <w:r>
        <w:rPr>
          <w:sz w:val="20"/>
          <w:szCs w:val="20"/>
          <w:u w:val="single"/>
        </w:rPr>
        <w:t xml:space="preserve"> </w:t>
      </w:r>
      <w:r w:rsidRPr="003B651C">
        <w:rPr>
          <w:sz w:val="20"/>
          <w:szCs w:val="20"/>
          <w:u w:val="single"/>
        </w:rPr>
        <w:t>1,000 barrels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 xml:space="preserve">Unit of Trading: </w:t>
      </w:r>
      <w:r w:rsidRPr="003B651C">
        <w:rPr>
          <w:sz w:val="20"/>
          <w:szCs w:val="20"/>
          <w:u w:val="single"/>
        </w:rPr>
        <w:t>Any multiple of 1,000 barrels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Currency:</w:t>
      </w:r>
      <w:r>
        <w:rPr>
          <w:sz w:val="20"/>
          <w:szCs w:val="20"/>
          <w:u w:val="single"/>
        </w:rPr>
        <w:t xml:space="preserve"> </w:t>
      </w:r>
      <w:r w:rsidRPr="003B651C">
        <w:rPr>
          <w:sz w:val="20"/>
          <w:szCs w:val="20"/>
          <w:u w:val="single"/>
        </w:rPr>
        <w:t>US Dollars and cents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Trading Price Quotation:</w:t>
      </w:r>
      <w:r>
        <w:rPr>
          <w:sz w:val="20"/>
          <w:szCs w:val="20"/>
          <w:u w:val="single"/>
        </w:rPr>
        <w:t xml:space="preserve"> </w:t>
      </w:r>
      <w:r w:rsidRPr="003B651C">
        <w:rPr>
          <w:sz w:val="20"/>
          <w:szCs w:val="20"/>
          <w:u w:val="single"/>
        </w:rPr>
        <w:t>One cent ($0.01) per barrel</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Settlement Price Quotation:</w:t>
      </w:r>
      <w:r>
        <w:rPr>
          <w:sz w:val="20"/>
          <w:szCs w:val="20"/>
          <w:u w:val="single"/>
        </w:rPr>
        <w:t xml:space="preserve"> </w:t>
      </w:r>
      <w:r w:rsidRPr="003B651C">
        <w:rPr>
          <w:sz w:val="20"/>
          <w:szCs w:val="20"/>
          <w:u w:val="single"/>
        </w:rPr>
        <w:t>One hundredth of one cent ($0.0001) per barrel</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Minimum Price Fluctuation:</w:t>
      </w:r>
      <w:r>
        <w:rPr>
          <w:sz w:val="20"/>
          <w:szCs w:val="20"/>
          <w:u w:val="single"/>
        </w:rPr>
        <w:t xml:space="preserve"> </w:t>
      </w:r>
      <w:r w:rsidRPr="003B651C">
        <w:rPr>
          <w:sz w:val="20"/>
          <w:szCs w:val="20"/>
          <w:u w:val="single"/>
        </w:rPr>
        <w:t>One hundredth of one cent ($0.0001) per barrel</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Last Trading Day:</w:t>
      </w:r>
      <w:r>
        <w:rPr>
          <w:sz w:val="20"/>
          <w:szCs w:val="20"/>
          <w:u w:val="single"/>
        </w:rPr>
        <w:t xml:space="preserve"> </w:t>
      </w:r>
      <w:r w:rsidRPr="003B651C">
        <w:rPr>
          <w:sz w:val="20"/>
          <w:szCs w:val="20"/>
          <w:u w:val="single"/>
        </w:rPr>
        <w:t>Trading shall cease one Canadian business day prior to the Notice of Shipments (NOS) date on the Enbridge Pipeline. The NOS date occurs on or about the 20th calendar day of the month, subject to confirmation by Enbridge Pipeline. The official schedule for the NOS dates will be made publicly available by Enbridge Pipeline prior to the start of each year.</w:t>
      </w:r>
    </w:p>
    <w:p w:rsidR="003B651C" w:rsidRPr="003B651C" w:rsidRDefault="003B651C" w:rsidP="003B651C">
      <w:pPr>
        <w:rPr>
          <w:sz w:val="20"/>
          <w:szCs w:val="20"/>
          <w:u w:val="single"/>
        </w:rPr>
      </w:pPr>
    </w:p>
    <w:p w:rsidR="003B651C" w:rsidRPr="003B651C" w:rsidRDefault="003B651C" w:rsidP="003B651C">
      <w:pPr>
        <w:rPr>
          <w:sz w:val="20"/>
          <w:szCs w:val="20"/>
          <w:u w:val="single"/>
        </w:rPr>
      </w:pPr>
      <w:r w:rsidRPr="003B651C">
        <w:rPr>
          <w:b/>
          <w:sz w:val="20"/>
          <w:szCs w:val="20"/>
          <w:u w:val="single"/>
        </w:rPr>
        <w:t>Final Settlement Price:</w:t>
      </w:r>
      <w:r>
        <w:rPr>
          <w:sz w:val="20"/>
          <w:szCs w:val="20"/>
          <w:u w:val="single"/>
        </w:rPr>
        <w:t xml:space="preserve"> </w:t>
      </w:r>
      <w:r w:rsidRPr="003B651C">
        <w:rPr>
          <w:sz w:val="20"/>
          <w:szCs w:val="20"/>
          <w:u w:val="single"/>
        </w:rPr>
        <w:t>A price in USD and cents per barrel based on the ICE C5 PEA 1a Index, as published by ICE-NGX. The index pricing period for each contract month begins on the first Canadian business day of the calendar month prior to the contract month and ends on the Canadian business day prior to the NOS date (as published by Enbridge) in the same calendar month.</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Contract Series:</w:t>
      </w:r>
      <w:r>
        <w:rPr>
          <w:sz w:val="20"/>
          <w:szCs w:val="20"/>
          <w:u w:val="single"/>
        </w:rPr>
        <w:t xml:space="preserve"> </w:t>
      </w:r>
      <w:r w:rsidRPr="003B651C">
        <w:rPr>
          <w:sz w:val="20"/>
          <w:szCs w:val="20"/>
          <w:u w:val="single"/>
        </w:rPr>
        <w:t>Up to 60 consecutive months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Final Payment Dates:</w:t>
      </w:r>
      <w:r>
        <w:rPr>
          <w:sz w:val="20"/>
          <w:szCs w:val="20"/>
          <w:u w:val="single"/>
        </w:rPr>
        <w:t xml:space="preserve"> </w:t>
      </w:r>
      <w:r w:rsidRPr="003B651C">
        <w:rPr>
          <w:sz w:val="20"/>
          <w:szCs w:val="20"/>
          <w:u w:val="single"/>
        </w:rPr>
        <w:t>Two Clearing House Business Days following the Last Trading Day</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Business Days:</w:t>
      </w:r>
      <w:r>
        <w:rPr>
          <w:sz w:val="20"/>
          <w:szCs w:val="20"/>
          <w:u w:val="single"/>
        </w:rPr>
        <w:t xml:space="preserve"> </w:t>
      </w:r>
      <w:r w:rsidRPr="003B651C">
        <w:rPr>
          <w:sz w:val="20"/>
          <w:szCs w:val="20"/>
          <w:u w:val="single"/>
        </w:rPr>
        <w:t>Publication days for ICE-NGX Crude Oil Markets</w:t>
      </w:r>
    </w:p>
    <w:p w:rsidR="003B651C" w:rsidRPr="003B651C" w:rsidRDefault="003B651C" w:rsidP="003B651C">
      <w:pPr>
        <w:rPr>
          <w:sz w:val="20"/>
          <w:szCs w:val="20"/>
          <w:u w:val="single"/>
        </w:rPr>
      </w:pPr>
    </w:p>
    <w:p w:rsidR="003B651C" w:rsidRDefault="003B651C" w:rsidP="003B651C">
      <w:pPr>
        <w:rPr>
          <w:sz w:val="20"/>
          <w:szCs w:val="20"/>
          <w:u w:val="single"/>
        </w:rPr>
      </w:pPr>
      <w:r w:rsidRPr="003B651C">
        <w:rPr>
          <w:b/>
          <w:sz w:val="20"/>
          <w:szCs w:val="20"/>
          <w:u w:val="single"/>
        </w:rPr>
        <w:t>MIC Code:</w:t>
      </w:r>
      <w:r>
        <w:rPr>
          <w:sz w:val="20"/>
          <w:szCs w:val="20"/>
          <w:u w:val="single"/>
        </w:rPr>
        <w:t xml:space="preserve"> </w:t>
      </w:r>
      <w:r w:rsidRPr="003B651C">
        <w:rPr>
          <w:sz w:val="20"/>
          <w:szCs w:val="20"/>
          <w:u w:val="single"/>
        </w:rPr>
        <w:t>IFED</w:t>
      </w:r>
    </w:p>
    <w:p w:rsidR="003B651C" w:rsidRPr="003B651C" w:rsidRDefault="003B651C" w:rsidP="003B651C">
      <w:pPr>
        <w:rPr>
          <w:sz w:val="20"/>
          <w:szCs w:val="20"/>
          <w:u w:val="single"/>
        </w:rPr>
      </w:pPr>
    </w:p>
    <w:p w:rsidR="003B651C" w:rsidRPr="003B651C" w:rsidRDefault="003B651C" w:rsidP="003B651C">
      <w:pPr>
        <w:rPr>
          <w:sz w:val="20"/>
          <w:szCs w:val="20"/>
          <w:u w:val="single"/>
        </w:rPr>
      </w:pPr>
      <w:r w:rsidRPr="003B651C">
        <w:rPr>
          <w:b/>
          <w:sz w:val="20"/>
          <w:szCs w:val="20"/>
          <w:u w:val="single"/>
        </w:rPr>
        <w:t>Clearing Venue:</w:t>
      </w:r>
      <w:r>
        <w:rPr>
          <w:sz w:val="20"/>
          <w:szCs w:val="20"/>
          <w:u w:val="single"/>
        </w:rPr>
        <w:t xml:space="preserve"> </w:t>
      </w:r>
      <w:r w:rsidRPr="003B651C">
        <w:rPr>
          <w:sz w:val="20"/>
          <w:szCs w:val="20"/>
          <w:u w:val="single"/>
        </w:rPr>
        <w:t>ICEU</w:t>
      </w:r>
    </w:p>
    <w:p w:rsidR="003B651C" w:rsidRPr="003B651C" w:rsidRDefault="003B651C" w:rsidP="003B651C">
      <w:pPr>
        <w:rPr>
          <w:sz w:val="20"/>
          <w:szCs w:val="20"/>
          <w:u w:val="single"/>
        </w:rPr>
      </w:pPr>
    </w:p>
    <w:p w:rsidR="003B651C" w:rsidRPr="003B651C" w:rsidRDefault="003B651C" w:rsidP="003B651C">
      <w:pPr>
        <w:rPr>
          <w:sz w:val="20"/>
          <w:szCs w:val="20"/>
          <w:u w:val="single"/>
        </w:rPr>
      </w:pPr>
    </w:p>
    <w:p w:rsidR="003B651C" w:rsidRDefault="003B651C">
      <w:pPr>
        <w:rPr>
          <w:sz w:val="20"/>
          <w:szCs w:val="20"/>
          <w:u w:val="single"/>
        </w:rPr>
      </w:pPr>
      <w:r>
        <w:rPr>
          <w:sz w:val="20"/>
          <w:szCs w:val="20"/>
          <w:u w:val="single"/>
        </w:rPr>
        <w:br w:type="page"/>
      </w:r>
    </w:p>
    <w:p w:rsidR="003B651C" w:rsidRDefault="003B651C" w:rsidP="003B651C">
      <w:pPr>
        <w:rPr>
          <w:b/>
          <w:sz w:val="20"/>
          <w:szCs w:val="20"/>
          <w:u w:val="single"/>
        </w:rPr>
      </w:pPr>
      <w:r w:rsidRPr="009B2D07">
        <w:rPr>
          <w:b/>
          <w:sz w:val="20"/>
          <w:szCs w:val="20"/>
          <w:u w:val="single"/>
        </w:rPr>
        <w:lastRenderedPageBreak/>
        <w:t>19</w:t>
      </w:r>
      <w:proofErr w:type="gramStart"/>
      <w:r w:rsidRPr="009B2D07">
        <w:rPr>
          <w:b/>
          <w:sz w:val="20"/>
          <w:szCs w:val="20"/>
          <w:u w:val="single"/>
        </w:rPr>
        <w:t>.C.109</w:t>
      </w:r>
      <w:proofErr w:type="gramEnd"/>
      <w:r w:rsidRPr="009B2D07">
        <w:rPr>
          <w:b/>
          <w:sz w:val="20"/>
          <w:szCs w:val="20"/>
          <w:u w:val="single"/>
        </w:rPr>
        <w:t xml:space="preserve"> Condensate Diff - ICE C5 ENB 1a Index Future</w:t>
      </w:r>
    </w:p>
    <w:p w:rsidR="009B2D07" w:rsidRPr="009B2D07" w:rsidRDefault="009B2D07" w:rsidP="003B651C">
      <w:pPr>
        <w:rPr>
          <w:b/>
          <w:sz w:val="20"/>
          <w:szCs w:val="20"/>
          <w:u w:val="single"/>
        </w:rPr>
      </w:pPr>
    </w:p>
    <w:p w:rsidR="003B651C" w:rsidRDefault="003B651C" w:rsidP="003B651C">
      <w:pPr>
        <w:rPr>
          <w:sz w:val="20"/>
          <w:szCs w:val="20"/>
          <w:u w:val="single"/>
        </w:rPr>
      </w:pPr>
      <w:r w:rsidRPr="009B2D07">
        <w:rPr>
          <w:b/>
          <w:sz w:val="20"/>
          <w:szCs w:val="20"/>
          <w:u w:val="single"/>
        </w:rPr>
        <w:t>Description</w:t>
      </w:r>
      <w:r w:rsidR="009B2D07" w:rsidRPr="009B2D07">
        <w:rPr>
          <w:b/>
          <w:sz w:val="20"/>
          <w:szCs w:val="20"/>
          <w:u w:val="single"/>
        </w:rPr>
        <w:t>:</w:t>
      </w:r>
      <w:r w:rsidR="009B2D07">
        <w:rPr>
          <w:sz w:val="20"/>
          <w:szCs w:val="20"/>
          <w:u w:val="single"/>
        </w:rPr>
        <w:t xml:space="preserve"> </w:t>
      </w:r>
      <w:proofErr w:type="gramStart"/>
      <w:r w:rsidRPr="003B651C">
        <w:rPr>
          <w:sz w:val="20"/>
          <w:szCs w:val="20"/>
          <w:u w:val="single"/>
        </w:rPr>
        <w:t>A monthly</w:t>
      </w:r>
      <w:proofErr w:type="gramEnd"/>
      <w:r w:rsidRPr="003B651C">
        <w:rPr>
          <w:sz w:val="20"/>
          <w:szCs w:val="20"/>
          <w:u w:val="single"/>
        </w:rPr>
        <w:t xml:space="preserve"> cash settled future based on the ICE C5 Enbridge Pipeline Monthly Volume Weighted Average Price Index (ICE C5 ENB 1a). The ICE C5 ENB 1a Index is expressed as a differential to the NYMEX WTI 1st Line Future (Calendar Month Average).</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Contract Symbol</w:t>
      </w:r>
      <w:r w:rsidR="009B2D07" w:rsidRPr="009B2D07">
        <w:rPr>
          <w:b/>
          <w:sz w:val="20"/>
          <w:szCs w:val="20"/>
          <w:u w:val="single"/>
        </w:rPr>
        <w:t>:</w:t>
      </w:r>
      <w:r w:rsidR="009B2D07">
        <w:rPr>
          <w:sz w:val="20"/>
          <w:szCs w:val="20"/>
          <w:u w:val="single"/>
        </w:rPr>
        <w:t xml:space="preserve"> </w:t>
      </w:r>
      <w:r w:rsidRPr="003B651C">
        <w:rPr>
          <w:sz w:val="20"/>
          <w:szCs w:val="20"/>
          <w:u w:val="single"/>
        </w:rPr>
        <w:t>CEH</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Contract Size</w:t>
      </w:r>
      <w:r w:rsidR="009B2D07" w:rsidRPr="009B2D07">
        <w:rPr>
          <w:b/>
          <w:sz w:val="20"/>
          <w:szCs w:val="20"/>
          <w:u w:val="single"/>
        </w:rPr>
        <w:t>:</w:t>
      </w:r>
      <w:r w:rsidR="009B2D07">
        <w:rPr>
          <w:sz w:val="20"/>
          <w:szCs w:val="20"/>
          <w:u w:val="single"/>
        </w:rPr>
        <w:t xml:space="preserve"> </w:t>
      </w:r>
      <w:r w:rsidRPr="003B651C">
        <w:rPr>
          <w:sz w:val="20"/>
          <w:szCs w:val="20"/>
          <w:u w:val="single"/>
        </w:rPr>
        <w:t>1,000 barrels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Unit of Trading</w:t>
      </w:r>
      <w:r w:rsidR="009B2D07" w:rsidRPr="009B2D07">
        <w:rPr>
          <w:b/>
          <w:sz w:val="20"/>
          <w:szCs w:val="20"/>
          <w:u w:val="single"/>
        </w:rPr>
        <w:t>:</w:t>
      </w:r>
      <w:r w:rsidR="009B2D07">
        <w:rPr>
          <w:sz w:val="20"/>
          <w:szCs w:val="20"/>
          <w:u w:val="single"/>
        </w:rPr>
        <w:t xml:space="preserve"> </w:t>
      </w:r>
      <w:r w:rsidRPr="003B651C">
        <w:rPr>
          <w:sz w:val="20"/>
          <w:szCs w:val="20"/>
          <w:u w:val="single"/>
        </w:rPr>
        <w:t>Any multiple of 1,000 barrels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Currency</w:t>
      </w:r>
      <w:r w:rsidR="009B2D07" w:rsidRPr="009B2D07">
        <w:rPr>
          <w:b/>
          <w:sz w:val="20"/>
          <w:szCs w:val="20"/>
          <w:u w:val="single"/>
        </w:rPr>
        <w:t>:</w:t>
      </w:r>
      <w:r w:rsidR="009B2D07">
        <w:rPr>
          <w:sz w:val="20"/>
          <w:szCs w:val="20"/>
          <w:u w:val="single"/>
        </w:rPr>
        <w:t xml:space="preserve"> </w:t>
      </w:r>
      <w:r w:rsidRPr="003B651C">
        <w:rPr>
          <w:sz w:val="20"/>
          <w:szCs w:val="20"/>
          <w:u w:val="single"/>
        </w:rPr>
        <w:t>US Dollars and cents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Trading Price Quotation</w:t>
      </w:r>
      <w:r w:rsidR="009B2D07" w:rsidRPr="009B2D07">
        <w:rPr>
          <w:b/>
          <w:sz w:val="20"/>
          <w:szCs w:val="20"/>
          <w:u w:val="single"/>
        </w:rPr>
        <w:t>:</w:t>
      </w:r>
      <w:r w:rsidR="009B2D07">
        <w:rPr>
          <w:sz w:val="20"/>
          <w:szCs w:val="20"/>
          <w:u w:val="single"/>
        </w:rPr>
        <w:t xml:space="preserve"> </w:t>
      </w:r>
      <w:r w:rsidRPr="003B651C">
        <w:rPr>
          <w:sz w:val="20"/>
          <w:szCs w:val="20"/>
          <w:u w:val="single"/>
        </w:rPr>
        <w:t>One cent ($0.01) per barrel</w:t>
      </w:r>
    </w:p>
    <w:p w:rsidR="009B2D07" w:rsidRPr="003B651C" w:rsidRDefault="009B2D07" w:rsidP="003B651C">
      <w:pPr>
        <w:rPr>
          <w:sz w:val="20"/>
          <w:szCs w:val="20"/>
          <w:u w:val="single"/>
        </w:rPr>
      </w:pPr>
    </w:p>
    <w:p w:rsidR="003B651C" w:rsidRDefault="009B2D07" w:rsidP="003B651C">
      <w:pPr>
        <w:rPr>
          <w:sz w:val="20"/>
          <w:szCs w:val="20"/>
          <w:u w:val="single"/>
        </w:rPr>
      </w:pPr>
      <w:r w:rsidRPr="009B2D07">
        <w:rPr>
          <w:b/>
          <w:sz w:val="20"/>
          <w:szCs w:val="20"/>
          <w:u w:val="single"/>
        </w:rPr>
        <w:t>Settlement Price Quotation:</w:t>
      </w:r>
      <w:r>
        <w:rPr>
          <w:sz w:val="20"/>
          <w:szCs w:val="20"/>
          <w:u w:val="single"/>
        </w:rPr>
        <w:t xml:space="preserve"> </w:t>
      </w:r>
      <w:r w:rsidR="003B651C" w:rsidRPr="003B651C">
        <w:rPr>
          <w:sz w:val="20"/>
          <w:szCs w:val="20"/>
          <w:u w:val="single"/>
        </w:rPr>
        <w:t>One hundredth of one cent ($0.0001) per barrel</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Minimum Price Fluctuation</w:t>
      </w:r>
      <w:r w:rsidR="009B2D07" w:rsidRPr="009B2D07">
        <w:rPr>
          <w:b/>
          <w:sz w:val="20"/>
          <w:szCs w:val="20"/>
          <w:u w:val="single"/>
        </w:rPr>
        <w:t>:</w:t>
      </w:r>
      <w:r w:rsidR="009B2D07">
        <w:rPr>
          <w:sz w:val="20"/>
          <w:szCs w:val="20"/>
          <w:u w:val="single"/>
        </w:rPr>
        <w:t xml:space="preserve"> </w:t>
      </w:r>
      <w:r w:rsidRPr="003B651C">
        <w:rPr>
          <w:sz w:val="20"/>
          <w:szCs w:val="20"/>
          <w:u w:val="single"/>
        </w:rPr>
        <w:t>One hundredth of one cent ($0.0001) per barrel</w:t>
      </w:r>
    </w:p>
    <w:p w:rsidR="009B2D07" w:rsidRPr="003B651C" w:rsidRDefault="009B2D07" w:rsidP="003B651C">
      <w:pPr>
        <w:rPr>
          <w:sz w:val="20"/>
          <w:szCs w:val="20"/>
          <w:u w:val="single"/>
        </w:rPr>
      </w:pPr>
    </w:p>
    <w:p w:rsidR="003B651C" w:rsidRDefault="009B2D07" w:rsidP="003B651C">
      <w:pPr>
        <w:rPr>
          <w:sz w:val="20"/>
          <w:szCs w:val="20"/>
          <w:u w:val="single"/>
        </w:rPr>
      </w:pPr>
      <w:r w:rsidRPr="009B2D07">
        <w:rPr>
          <w:b/>
          <w:sz w:val="20"/>
          <w:szCs w:val="20"/>
          <w:u w:val="single"/>
        </w:rPr>
        <w:t>Last Trading Day:</w:t>
      </w:r>
      <w:r>
        <w:rPr>
          <w:sz w:val="20"/>
          <w:szCs w:val="20"/>
          <w:u w:val="single"/>
        </w:rPr>
        <w:t xml:space="preserve"> </w:t>
      </w:r>
      <w:r w:rsidR="003B651C" w:rsidRPr="003B651C">
        <w:rPr>
          <w:sz w:val="20"/>
          <w:szCs w:val="20"/>
          <w:u w:val="single"/>
        </w:rPr>
        <w:t>Trading shall cease one Canadian business day prior to the Notice of Shipments (NOS) date on the Enbridge Pipeline. The NOS date occurs on or about the 20th calendar day of the month, subject to confirmation by Enbridge Pipeline. The official schedule for the NOS dates will be made publicly available by Enbridge Pipeline prior to the start of each year.</w:t>
      </w:r>
    </w:p>
    <w:p w:rsidR="009B2D07" w:rsidRPr="003B651C" w:rsidRDefault="009B2D07" w:rsidP="003B651C">
      <w:pPr>
        <w:rPr>
          <w:sz w:val="20"/>
          <w:szCs w:val="20"/>
          <w:u w:val="single"/>
        </w:rPr>
      </w:pPr>
    </w:p>
    <w:p w:rsidR="003B651C" w:rsidRPr="003B651C" w:rsidRDefault="003B651C" w:rsidP="003B651C">
      <w:pPr>
        <w:rPr>
          <w:sz w:val="20"/>
          <w:szCs w:val="20"/>
          <w:u w:val="single"/>
        </w:rPr>
      </w:pPr>
      <w:r w:rsidRPr="009B2D07">
        <w:rPr>
          <w:b/>
          <w:sz w:val="20"/>
          <w:szCs w:val="20"/>
          <w:u w:val="single"/>
        </w:rPr>
        <w:t>Final Settlement Price</w:t>
      </w:r>
      <w:r w:rsidR="009B2D07" w:rsidRPr="009B2D07">
        <w:rPr>
          <w:b/>
          <w:sz w:val="20"/>
          <w:szCs w:val="20"/>
          <w:u w:val="single"/>
        </w:rPr>
        <w:t>:</w:t>
      </w:r>
      <w:r w:rsidR="009B2D07">
        <w:rPr>
          <w:sz w:val="20"/>
          <w:szCs w:val="20"/>
          <w:u w:val="single"/>
        </w:rPr>
        <w:t xml:space="preserve"> </w:t>
      </w:r>
      <w:r w:rsidRPr="003B651C">
        <w:rPr>
          <w:sz w:val="20"/>
          <w:szCs w:val="20"/>
          <w:u w:val="single"/>
        </w:rPr>
        <w:t>A price in USD and cents per barrel based on the ICE C5 ENB 1a Index, as published by ICE-NGX. The index pricing period for each contract month begins on the first Canadian business day of the calendar month prior to the contract month and ends on the Canadian business day prior to the NOS date (as published by Enbridge) in the same calendar month.</w:t>
      </w:r>
    </w:p>
    <w:p w:rsidR="003B651C" w:rsidRPr="003B651C" w:rsidRDefault="003B651C" w:rsidP="003B651C">
      <w:pPr>
        <w:rPr>
          <w:sz w:val="20"/>
          <w:szCs w:val="20"/>
          <w:u w:val="single"/>
        </w:rPr>
      </w:pPr>
    </w:p>
    <w:p w:rsidR="003B651C" w:rsidRDefault="003B651C" w:rsidP="003B651C">
      <w:pPr>
        <w:rPr>
          <w:sz w:val="20"/>
          <w:szCs w:val="20"/>
          <w:u w:val="single"/>
        </w:rPr>
      </w:pPr>
      <w:r w:rsidRPr="009B2D07">
        <w:rPr>
          <w:b/>
          <w:sz w:val="20"/>
          <w:szCs w:val="20"/>
          <w:u w:val="single"/>
        </w:rPr>
        <w:t>Contract Series</w:t>
      </w:r>
      <w:r w:rsidR="009B2D07" w:rsidRPr="009B2D07">
        <w:rPr>
          <w:b/>
          <w:sz w:val="20"/>
          <w:szCs w:val="20"/>
          <w:u w:val="single"/>
        </w:rPr>
        <w:t>:</w:t>
      </w:r>
      <w:r w:rsidR="009B2D07">
        <w:rPr>
          <w:sz w:val="20"/>
          <w:szCs w:val="20"/>
          <w:u w:val="single"/>
        </w:rPr>
        <w:t xml:space="preserve"> </w:t>
      </w:r>
      <w:r w:rsidRPr="003B651C">
        <w:rPr>
          <w:sz w:val="20"/>
          <w:szCs w:val="20"/>
          <w:u w:val="single"/>
        </w:rPr>
        <w:t>Up to 60 consecutive months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Final Payment Dates</w:t>
      </w:r>
      <w:r w:rsidR="009B2D07" w:rsidRPr="009B2D07">
        <w:rPr>
          <w:b/>
          <w:sz w:val="20"/>
          <w:szCs w:val="20"/>
          <w:u w:val="single"/>
        </w:rPr>
        <w:t>:</w:t>
      </w:r>
      <w:r w:rsidR="009B2D07">
        <w:rPr>
          <w:sz w:val="20"/>
          <w:szCs w:val="20"/>
          <w:u w:val="single"/>
        </w:rPr>
        <w:t xml:space="preserve"> </w:t>
      </w:r>
      <w:r w:rsidRPr="003B651C">
        <w:rPr>
          <w:sz w:val="20"/>
          <w:szCs w:val="20"/>
          <w:u w:val="single"/>
        </w:rPr>
        <w:t>Two Clearing House Business Days following the Last Trading Day</w:t>
      </w:r>
    </w:p>
    <w:p w:rsidR="009B2D07" w:rsidRPr="003B651C" w:rsidRDefault="009B2D07" w:rsidP="003B651C">
      <w:pPr>
        <w:rPr>
          <w:sz w:val="20"/>
          <w:szCs w:val="20"/>
          <w:u w:val="single"/>
        </w:rPr>
      </w:pPr>
    </w:p>
    <w:p w:rsidR="003B651C" w:rsidRDefault="009B2D07" w:rsidP="003B651C">
      <w:pPr>
        <w:rPr>
          <w:sz w:val="20"/>
          <w:szCs w:val="20"/>
          <w:u w:val="single"/>
        </w:rPr>
      </w:pPr>
      <w:r w:rsidRPr="009B2D07">
        <w:rPr>
          <w:b/>
          <w:sz w:val="20"/>
          <w:szCs w:val="20"/>
          <w:u w:val="single"/>
        </w:rPr>
        <w:t>B</w:t>
      </w:r>
      <w:r w:rsidR="003B651C" w:rsidRPr="009B2D07">
        <w:rPr>
          <w:b/>
          <w:sz w:val="20"/>
          <w:szCs w:val="20"/>
          <w:u w:val="single"/>
        </w:rPr>
        <w:t xml:space="preserve">usiness </w:t>
      </w:r>
      <w:r w:rsidRPr="009B2D07">
        <w:rPr>
          <w:b/>
          <w:sz w:val="20"/>
          <w:szCs w:val="20"/>
          <w:u w:val="single"/>
        </w:rPr>
        <w:t>D</w:t>
      </w:r>
      <w:r w:rsidR="003B651C" w:rsidRPr="009B2D07">
        <w:rPr>
          <w:b/>
          <w:sz w:val="20"/>
          <w:szCs w:val="20"/>
          <w:u w:val="single"/>
        </w:rPr>
        <w:t>ays</w:t>
      </w:r>
      <w:r w:rsidRPr="009B2D07">
        <w:rPr>
          <w:b/>
          <w:sz w:val="20"/>
          <w:szCs w:val="20"/>
          <w:u w:val="single"/>
        </w:rPr>
        <w:t>:</w:t>
      </w:r>
      <w:r>
        <w:rPr>
          <w:sz w:val="20"/>
          <w:szCs w:val="20"/>
          <w:u w:val="single"/>
        </w:rPr>
        <w:t xml:space="preserve"> </w:t>
      </w:r>
      <w:r w:rsidR="003B651C" w:rsidRPr="003B651C">
        <w:rPr>
          <w:sz w:val="20"/>
          <w:szCs w:val="20"/>
          <w:u w:val="single"/>
        </w:rPr>
        <w:t>Publication days for ICE-NGX Crude Oil Markets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MIC Code</w:t>
      </w:r>
      <w:r w:rsidR="009B2D07" w:rsidRPr="009B2D07">
        <w:rPr>
          <w:b/>
          <w:sz w:val="20"/>
          <w:szCs w:val="20"/>
          <w:u w:val="single"/>
        </w:rPr>
        <w:t>:</w:t>
      </w:r>
      <w:r w:rsidR="009B2D07">
        <w:rPr>
          <w:sz w:val="20"/>
          <w:szCs w:val="20"/>
          <w:u w:val="single"/>
        </w:rPr>
        <w:t xml:space="preserve"> </w:t>
      </w:r>
      <w:r w:rsidRPr="003B651C">
        <w:rPr>
          <w:sz w:val="20"/>
          <w:szCs w:val="20"/>
          <w:u w:val="single"/>
        </w:rPr>
        <w:t>IFED</w:t>
      </w:r>
    </w:p>
    <w:p w:rsidR="009B2D07" w:rsidRPr="003B651C" w:rsidRDefault="009B2D07" w:rsidP="003B651C">
      <w:pPr>
        <w:rPr>
          <w:sz w:val="20"/>
          <w:szCs w:val="20"/>
          <w:u w:val="single"/>
        </w:rPr>
      </w:pPr>
    </w:p>
    <w:p w:rsidR="003B651C" w:rsidRPr="003B651C" w:rsidRDefault="003B651C" w:rsidP="003B651C">
      <w:pPr>
        <w:rPr>
          <w:sz w:val="20"/>
          <w:szCs w:val="20"/>
          <w:u w:val="single"/>
        </w:rPr>
      </w:pPr>
      <w:r w:rsidRPr="009B2D07">
        <w:rPr>
          <w:b/>
          <w:sz w:val="20"/>
          <w:szCs w:val="20"/>
          <w:u w:val="single"/>
        </w:rPr>
        <w:t>Clearing Venue</w:t>
      </w:r>
      <w:r w:rsidR="009B2D07" w:rsidRPr="009B2D07">
        <w:rPr>
          <w:b/>
          <w:sz w:val="20"/>
          <w:szCs w:val="20"/>
          <w:u w:val="single"/>
        </w:rPr>
        <w:t>:</w:t>
      </w:r>
      <w:r w:rsidR="009B2D07">
        <w:rPr>
          <w:sz w:val="20"/>
          <w:szCs w:val="20"/>
          <w:u w:val="single"/>
        </w:rPr>
        <w:t xml:space="preserve"> </w:t>
      </w:r>
      <w:r w:rsidRPr="003B651C">
        <w:rPr>
          <w:sz w:val="20"/>
          <w:szCs w:val="20"/>
          <w:u w:val="single"/>
        </w:rPr>
        <w:t>ICEU</w:t>
      </w:r>
    </w:p>
    <w:p w:rsidR="003B651C" w:rsidRPr="003B651C" w:rsidRDefault="003B651C" w:rsidP="003B651C">
      <w:pPr>
        <w:rPr>
          <w:sz w:val="20"/>
          <w:szCs w:val="20"/>
          <w:u w:val="single"/>
        </w:rPr>
      </w:pPr>
    </w:p>
    <w:p w:rsidR="003B651C" w:rsidRPr="003B651C" w:rsidRDefault="003B651C" w:rsidP="003B651C">
      <w:pPr>
        <w:rPr>
          <w:sz w:val="20"/>
          <w:szCs w:val="20"/>
          <w:u w:val="single"/>
        </w:rPr>
      </w:pPr>
    </w:p>
    <w:p w:rsidR="003B651C" w:rsidRPr="003B651C" w:rsidRDefault="003B651C" w:rsidP="003B651C">
      <w:pPr>
        <w:rPr>
          <w:sz w:val="20"/>
          <w:szCs w:val="20"/>
          <w:u w:val="single"/>
        </w:rPr>
      </w:pPr>
    </w:p>
    <w:p w:rsidR="003B651C" w:rsidRDefault="003B651C">
      <w:pPr>
        <w:rPr>
          <w:sz w:val="20"/>
          <w:szCs w:val="20"/>
          <w:u w:val="single"/>
        </w:rPr>
      </w:pPr>
      <w:r>
        <w:rPr>
          <w:sz w:val="20"/>
          <w:szCs w:val="20"/>
          <w:u w:val="single"/>
        </w:rPr>
        <w:br w:type="page"/>
      </w:r>
    </w:p>
    <w:p w:rsidR="003B651C" w:rsidRDefault="003B651C" w:rsidP="003B651C">
      <w:pPr>
        <w:rPr>
          <w:b/>
          <w:sz w:val="20"/>
          <w:szCs w:val="20"/>
          <w:u w:val="single"/>
        </w:rPr>
      </w:pPr>
      <w:r w:rsidRPr="009B2D07">
        <w:rPr>
          <w:b/>
          <w:sz w:val="20"/>
          <w:szCs w:val="20"/>
          <w:u w:val="single"/>
        </w:rPr>
        <w:lastRenderedPageBreak/>
        <w:t>19</w:t>
      </w:r>
      <w:proofErr w:type="gramStart"/>
      <w:r w:rsidRPr="009B2D07">
        <w:rPr>
          <w:b/>
          <w:sz w:val="20"/>
          <w:szCs w:val="20"/>
          <w:u w:val="single"/>
        </w:rPr>
        <w:t>.C.110</w:t>
      </w:r>
      <w:proofErr w:type="gramEnd"/>
      <w:r w:rsidRPr="009B2D07">
        <w:rPr>
          <w:b/>
          <w:sz w:val="20"/>
          <w:szCs w:val="20"/>
          <w:u w:val="single"/>
        </w:rPr>
        <w:t xml:space="preserve"> Fuel Oil Diff - Marine Fuel 0.5% FOB USGC Barges (Platts) vs 3.5% FOB Rotterdam Barges (Platts) Future (in </w:t>
      </w:r>
      <w:proofErr w:type="spellStart"/>
      <w:r w:rsidRPr="009B2D07">
        <w:rPr>
          <w:b/>
          <w:sz w:val="20"/>
          <w:szCs w:val="20"/>
          <w:u w:val="single"/>
        </w:rPr>
        <w:t>Bbls</w:t>
      </w:r>
      <w:proofErr w:type="spellEnd"/>
      <w:r w:rsidRPr="009B2D07">
        <w:rPr>
          <w:b/>
          <w:sz w:val="20"/>
          <w:szCs w:val="20"/>
          <w:u w:val="single"/>
        </w:rPr>
        <w:t>)</w:t>
      </w:r>
    </w:p>
    <w:p w:rsidR="009B2D07" w:rsidRPr="009B2D07" w:rsidRDefault="009B2D07" w:rsidP="003B651C">
      <w:pPr>
        <w:rPr>
          <w:b/>
          <w:sz w:val="20"/>
          <w:szCs w:val="20"/>
          <w:u w:val="single"/>
        </w:rPr>
      </w:pPr>
    </w:p>
    <w:p w:rsidR="003B651C" w:rsidRDefault="003B651C" w:rsidP="003B651C">
      <w:pPr>
        <w:rPr>
          <w:sz w:val="20"/>
          <w:szCs w:val="20"/>
          <w:u w:val="single"/>
        </w:rPr>
      </w:pPr>
      <w:r w:rsidRPr="009B2D07">
        <w:rPr>
          <w:b/>
          <w:sz w:val="20"/>
          <w:szCs w:val="20"/>
          <w:u w:val="single"/>
        </w:rPr>
        <w:t>Description</w:t>
      </w:r>
      <w:r w:rsidR="009B2D07" w:rsidRPr="009B2D07">
        <w:rPr>
          <w:b/>
          <w:sz w:val="20"/>
          <w:szCs w:val="20"/>
          <w:u w:val="single"/>
        </w:rPr>
        <w:t>:</w:t>
      </w:r>
      <w:r w:rsidR="009B2D07">
        <w:rPr>
          <w:sz w:val="20"/>
          <w:szCs w:val="20"/>
          <w:u w:val="single"/>
        </w:rPr>
        <w:t xml:space="preserve"> </w:t>
      </w:r>
      <w:r w:rsidRPr="003B651C">
        <w:rPr>
          <w:sz w:val="20"/>
          <w:szCs w:val="20"/>
          <w:u w:val="single"/>
        </w:rPr>
        <w:t xml:space="preserve">A monthly cash settled future based on the Platts daily assessment price for 0.5% FOB US Gulf Coast Barges Marine Fuel and the Platts daily assessment price for 3.5% FOB Rotterdam Barges Fuel Oil (in </w:t>
      </w:r>
      <w:proofErr w:type="spellStart"/>
      <w:r w:rsidRPr="003B651C">
        <w:rPr>
          <w:sz w:val="20"/>
          <w:szCs w:val="20"/>
          <w:u w:val="single"/>
        </w:rPr>
        <w:t>bbls</w:t>
      </w:r>
      <w:proofErr w:type="spellEnd"/>
      <w:r w:rsidRPr="003B651C">
        <w:rPr>
          <w:sz w:val="20"/>
          <w:szCs w:val="20"/>
          <w:u w:val="single"/>
        </w:rPr>
        <w:t>).</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Contract Symbol</w:t>
      </w:r>
      <w:r w:rsidR="009B2D07" w:rsidRPr="009B2D07">
        <w:rPr>
          <w:b/>
          <w:sz w:val="20"/>
          <w:szCs w:val="20"/>
          <w:u w:val="single"/>
        </w:rPr>
        <w:t>:</w:t>
      </w:r>
      <w:r w:rsidR="009B2D07">
        <w:rPr>
          <w:sz w:val="20"/>
          <w:szCs w:val="20"/>
          <w:u w:val="single"/>
        </w:rPr>
        <w:t xml:space="preserve"> </w:t>
      </w:r>
      <w:r w:rsidRPr="003B651C">
        <w:rPr>
          <w:sz w:val="20"/>
          <w:szCs w:val="20"/>
          <w:u w:val="single"/>
        </w:rPr>
        <w:t>FOR</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Contract Size</w:t>
      </w:r>
      <w:r w:rsidR="009B2D07" w:rsidRPr="009B2D07">
        <w:rPr>
          <w:b/>
          <w:sz w:val="20"/>
          <w:szCs w:val="20"/>
          <w:u w:val="single"/>
        </w:rPr>
        <w:t>:</w:t>
      </w:r>
      <w:r w:rsidR="009B2D07">
        <w:rPr>
          <w:sz w:val="20"/>
          <w:szCs w:val="20"/>
          <w:u w:val="single"/>
        </w:rPr>
        <w:t xml:space="preserve"> </w:t>
      </w:r>
      <w:r w:rsidRPr="003B651C">
        <w:rPr>
          <w:sz w:val="20"/>
          <w:szCs w:val="20"/>
          <w:u w:val="single"/>
        </w:rPr>
        <w:t>1,000 barrels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Unit of Trading</w:t>
      </w:r>
      <w:r w:rsidR="009B2D07" w:rsidRPr="009B2D07">
        <w:rPr>
          <w:b/>
          <w:sz w:val="20"/>
          <w:szCs w:val="20"/>
          <w:u w:val="single"/>
        </w:rPr>
        <w:t>:</w:t>
      </w:r>
      <w:r w:rsidR="009B2D07">
        <w:rPr>
          <w:sz w:val="20"/>
          <w:szCs w:val="20"/>
          <w:u w:val="single"/>
        </w:rPr>
        <w:t xml:space="preserve"> </w:t>
      </w:r>
      <w:r w:rsidRPr="003B651C">
        <w:rPr>
          <w:sz w:val="20"/>
          <w:szCs w:val="20"/>
          <w:u w:val="single"/>
        </w:rPr>
        <w:t>Any multiple of 1,000 barrels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Currency</w:t>
      </w:r>
      <w:r w:rsidR="009B2D07" w:rsidRPr="009B2D07">
        <w:rPr>
          <w:b/>
          <w:sz w:val="20"/>
          <w:szCs w:val="20"/>
          <w:u w:val="single"/>
        </w:rPr>
        <w:t>:</w:t>
      </w:r>
      <w:r w:rsidR="009B2D07">
        <w:rPr>
          <w:sz w:val="20"/>
          <w:szCs w:val="20"/>
          <w:u w:val="single"/>
        </w:rPr>
        <w:t xml:space="preserve"> </w:t>
      </w:r>
      <w:r w:rsidRPr="003B651C">
        <w:rPr>
          <w:sz w:val="20"/>
          <w:szCs w:val="20"/>
          <w:u w:val="single"/>
        </w:rPr>
        <w:t>US Dollars and cents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Trading Price Quotation</w:t>
      </w:r>
      <w:r w:rsidR="009B2D07" w:rsidRPr="009B2D07">
        <w:rPr>
          <w:b/>
          <w:sz w:val="20"/>
          <w:szCs w:val="20"/>
          <w:u w:val="single"/>
        </w:rPr>
        <w:t>:</w:t>
      </w:r>
      <w:r w:rsidR="009B2D07">
        <w:rPr>
          <w:sz w:val="20"/>
          <w:szCs w:val="20"/>
          <w:u w:val="single"/>
        </w:rPr>
        <w:t xml:space="preserve"> </w:t>
      </w:r>
      <w:r w:rsidRPr="003B651C">
        <w:rPr>
          <w:sz w:val="20"/>
          <w:szCs w:val="20"/>
          <w:u w:val="single"/>
        </w:rPr>
        <w:t>One cent ($0.01) per barrel</w:t>
      </w:r>
    </w:p>
    <w:p w:rsidR="009B2D07" w:rsidRPr="003B651C" w:rsidRDefault="009B2D07" w:rsidP="003B651C">
      <w:pPr>
        <w:rPr>
          <w:sz w:val="20"/>
          <w:szCs w:val="20"/>
          <w:u w:val="single"/>
        </w:rPr>
      </w:pPr>
    </w:p>
    <w:p w:rsidR="003B651C" w:rsidRDefault="009B2D07" w:rsidP="003B651C">
      <w:pPr>
        <w:rPr>
          <w:sz w:val="20"/>
          <w:szCs w:val="20"/>
          <w:u w:val="single"/>
        </w:rPr>
      </w:pPr>
      <w:r w:rsidRPr="009B2D07">
        <w:rPr>
          <w:b/>
          <w:sz w:val="20"/>
          <w:szCs w:val="20"/>
          <w:u w:val="single"/>
        </w:rPr>
        <w:t>Settlement Price Quotation:</w:t>
      </w:r>
      <w:r>
        <w:rPr>
          <w:sz w:val="20"/>
          <w:szCs w:val="20"/>
          <w:u w:val="single"/>
        </w:rPr>
        <w:t xml:space="preserve"> </w:t>
      </w:r>
      <w:r w:rsidR="003B651C" w:rsidRPr="003B651C">
        <w:rPr>
          <w:sz w:val="20"/>
          <w:szCs w:val="20"/>
          <w:u w:val="single"/>
        </w:rPr>
        <w:t>One tenth of one cent ($0.001) per barrel</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Minimum Price Fluctuation</w:t>
      </w:r>
      <w:r w:rsidR="009B2D07" w:rsidRPr="009B2D07">
        <w:rPr>
          <w:b/>
          <w:sz w:val="20"/>
          <w:szCs w:val="20"/>
          <w:u w:val="single"/>
        </w:rPr>
        <w:t>:</w:t>
      </w:r>
      <w:r w:rsidR="009B2D07">
        <w:rPr>
          <w:sz w:val="20"/>
          <w:szCs w:val="20"/>
          <w:u w:val="single"/>
        </w:rPr>
        <w:t xml:space="preserve"> </w:t>
      </w:r>
      <w:r w:rsidRPr="003B651C">
        <w:rPr>
          <w:sz w:val="20"/>
          <w:szCs w:val="20"/>
          <w:u w:val="single"/>
        </w:rPr>
        <w:t>One tenth of one cent ($0.001) per barrel</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Last Trading Day</w:t>
      </w:r>
      <w:r w:rsidR="009B2D07" w:rsidRPr="009B2D07">
        <w:rPr>
          <w:b/>
          <w:sz w:val="20"/>
          <w:szCs w:val="20"/>
          <w:u w:val="single"/>
        </w:rPr>
        <w:t>:</w:t>
      </w:r>
      <w:r w:rsidR="009B2D07">
        <w:rPr>
          <w:sz w:val="20"/>
          <w:szCs w:val="20"/>
          <w:u w:val="single"/>
        </w:rPr>
        <w:t xml:space="preserve"> </w:t>
      </w:r>
      <w:r w:rsidRPr="003B651C">
        <w:rPr>
          <w:sz w:val="20"/>
          <w:szCs w:val="20"/>
          <w:u w:val="single"/>
        </w:rPr>
        <w:t>Last Trading Day of the contract month</w:t>
      </w:r>
    </w:p>
    <w:p w:rsidR="009B2D07" w:rsidRPr="003B651C" w:rsidRDefault="009B2D07" w:rsidP="003B651C">
      <w:pPr>
        <w:rPr>
          <w:sz w:val="20"/>
          <w:szCs w:val="20"/>
          <w:u w:val="single"/>
        </w:rPr>
      </w:pPr>
    </w:p>
    <w:p w:rsidR="003B651C" w:rsidRPr="003B651C" w:rsidRDefault="003B651C" w:rsidP="003B651C">
      <w:pPr>
        <w:rPr>
          <w:sz w:val="20"/>
          <w:szCs w:val="20"/>
          <w:u w:val="single"/>
        </w:rPr>
      </w:pPr>
      <w:r w:rsidRPr="009B2D07">
        <w:rPr>
          <w:b/>
          <w:sz w:val="20"/>
          <w:szCs w:val="20"/>
          <w:u w:val="single"/>
        </w:rPr>
        <w:t>Final Settlement Price</w:t>
      </w:r>
      <w:r w:rsidR="009B2D07" w:rsidRPr="009B2D07">
        <w:rPr>
          <w:b/>
          <w:sz w:val="20"/>
          <w:szCs w:val="20"/>
          <w:u w:val="single"/>
        </w:rPr>
        <w:t>:</w:t>
      </w:r>
      <w:r w:rsidR="009B2D07">
        <w:rPr>
          <w:sz w:val="20"/>
          <w:szCs w:val="20"/>
          <w:u w:val="single"/>
        </w:rPr>
        <w:t xml:space="preserve"> </w:t>
      </w:r>
      <w:r w:rsidRPr="003B651C">
        <w:rPr>
          <w:sz w:val="20"/>
          <w:szCs w:val="20"/>
          <w:u w:val="single"/>
        </w:rPr>
        <w:t xml:space="preserve">In respect of final settlement, the Floating Price will be a price in USD and cents per barrel based on the difference between the average of the “$/barrel” quotations appearing in the “Platts US </w:t>
      </w:r>
      <w:proofErr w:type="spellStart"/>
      <w:r w:rsidRPr="003B651C">
        <w:rPr>
          <w:sz w:val="20"/>
          <w:szCs w:val="20"/>
          <w:u w:val="single"/>
        </w:rPr>
        <w:t>Marketscan</w:t>
      </w:r>
      <w:proofErr w:type="spellEnd"/>
      <w:r w:rsidRPr="003B651C">
        <w:rPr>
          <w:sz w:val="20"/>
          <w:szCs w:val="20"/>
          <w:u w:val="single"/>
        </w:rPr>
        <w:t>” under the heading “Marine Fuel” for “0.5% FOB US Gulf Coast barge" and the average of the ”$/</w:t>
      </w:r>
      <w:proofErr w:type="spellStart"/>
      <w:r w:rsidRPr="003B651C">
        <w:rPr>
          <w:sz w:val="20"/>
          <w:szCs w:val="20"/>
          <w:u w:val="single"/>
        </w:rPr>
        <w:t>mt</w:t>
      </w:r>
      <w:proofErr w:type="spellEnd"/>
      <w:r w:rsidRPr="003B651C">
        <w:rPr>
          <w:sz w:val="20"/>
          <w:szCs w:val="20"/>
          <w:u w:val="single"/>
        </w:rPr>
        <w:t xml:space="preserve">” quotations appearing in the "Platts European </w:t>
      </w:r>
      <w:proofErr w:type="spellStart"/>
      <w:r w:rsidRPr="003B651C">
        <w:rPr>
          <w:sz w:val="20"/>
          <w:szCs w:val="20"/>
          <w:u w:val="single"/>
        </w:rPr>
        <w:t>Marketscan</w:t>
      </w:r>
      <w:proofErr w:type="spellEnd"/>
      <w:r w:rsidRPr="003B651C">
        <w:rPr>
          <w:sz w:val="20"/>
          <w:szCs w:val="20"/>
          <w:u w:val="single"/>
        </w:rPr>
        <w:t>" under the heading "Northwest Europe barges" subheading "FOB Rotterdam" for "Fuel oil 3.5%" for each business day (as specified below) in the determination period.</w:t>
      </w:r>
    </w:p>
    <w:p w:rsidR="009B2D07" w:rsidRDefault="009B2D07" w:rsidP="003B651C">
      <w:pPr>
        <w:rPr>
          <w:sz w:val="20"/>
          <w:szCs w:val="20"/>
          <w:u w:val="single"/>
        </w:rPr>
      </w:pPr>
    </w:p>
    <w:p w:rsidR="003B651C" w:rsidRDefault="003B651C" w:rsidP="003B651C">
      <w:pPr>
        <w:rPr>
          <w:sz w:val="20"/>
          <w:szCs w:val="20"/>
          <w:u w:val="single"/>
        </w:rPr>
      </w:pPr>
      <w:proofErr w:type="gramStart"/>
      <w:r w:rsidRPr="009B2D07">
        <w:rPr>
          <w:b/>
          <w:sz w:val="20"/>
          <w:szCs w:val="20"/>
          <w:u w:val="single"/>
        </w:rPr>
        <w:t>conversion</w:t>
      </w:r>
      <w:proofErr w:type="gramEnd"/>
      <w:r w:rsidRPr="009B2D07">
        <w:rPr>
          <w:b/>
          <w:sz w:val="20"/>
          <w:szCs w:val="20"/>
          <w:u w:val="single"/>
        </w:rPr>
        <w:t xml:space="preserve"> factor:</w:t>
      </w:r>
      <w:r w:rsidRPr="003B651C">
        <w:rPr>
          <w:sz w:val="20"/>
          <w:szCs w:val="20"/>
          <w:u w:val="single"/>
        </w:rPr>
        <w:t xml:space="preserve"> 1 metric </w:t>
      </w:r>
      <w:proofErr w:type="spellStart"/>
      <w:r w:rsidRPr="003B651C">
        <w:rPr>
          <w:sz w:val="20"/>
          <w:szCs w:val="20"/>
          <w:u w:val="single"/>
        </w:rPr>
        <w:t>tonne</w:t>
      </w:r>
      <w:proofErr w:type="spellEnd"/>
      <w:r w:rsidRPr="003B651C">
        <w:rPr>
          <w:sz w:val="20"/>
          <w:szCs w:val="20"/>
          <w:u w:val="single"/>
        </w:rPr>
        <w:t xml:space="preserve"> = 6.35 barrels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Contract Series</w:t>
      </w:r>
      <w:r w:rsidR="009B2D07" w:rsidRPr="009B2D07">
        <w:rPr>
          <w:b/>
          <w:sz w:val="20"/>
          <w:szCs w:val="20"/>
          <w:u w:val="single"/>
        </w:rPr>
        <w:t>:</w:t>
      </w:r>
      <w:r w:rsidR="009B2D07">
        <w:rPr>
          <w:sz w:val="20"/>
          <w:szCs w:val="20"/>
          <w:u w:val="single"/>
        </w:rPr>
        <w:t xml:space="preserve"> </w:t>
      </w:r>
      <w:r w:rsidRPr="003B651C">
        <w:rPr>
          <w:sz w:val="20"/>
          <w:szCs w:val="20"/>
          <w:u w:val="single"/>
        </w:rPr>
        <w:t>Up to 60 consecutive months</w:t>
      </w:r>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Final Payment Dates</w:t>
      </w:r>
      <w:r w:rsidR="009B2D07" w:rsidRPr="009B2D07">
        <w:rPr>
          <w:b/>
          <w:sz w:val="20"/>
          <w:szCs w:val="20"/>
          <w:u w:val="single"/>
        </w:rPr>
        <w:t>:</w:t>
      </w:r>
      <w:r w:rsidR="009B2D07">
        <w:rPr>
          <w:sz w:val="20"/>
          <w:szCs w:val="20"/>
          <w:u w:val="single"/>
        </w:rPr>
        <w:t xml:space="preserve"> </w:t>
      </w:r>
      <w:r w:rsidRPr="003B651C">
        <w:rPr>
          <w:sz w:val="20"/>
          <w:szCs w:val="20"/>
          <w:u w:val="single"/>
        </w:rPr>
        <w:t>Two Clearing House Business Days following the Last Trading Day</w:t>
      </w:r>
    </w:p>
    <w:p w:rsidR="009B2D07" w:rsidRPr="003B651C" w:rsidRDefault="009B2D07" w:rsidP="003B651C">
      <w:pPr>
        <w:rPr>
          <w:sz w:val="20"/>
          <w:szCs w:val="20"/>
          <w:u w:val="single"/>
        </w:rPr>
      </w:pPr>
    </w:p>
    <w:p w:rsidR="003B651C" w:rsidRDefault="009B2D07" w:rsidP="003B651C">
      <w:pPr>
        <w:rPr>
          <w:sz w:val="20"/>
          <w:szCs w:val="20"/>
          <w:u w:val="single"/>
        </w:rPr>
      </w:pPr>
      <w:r w:rsidRPr="009B2D07">
        <w:rPr>
          <w:b/>
          <w:sz w:val="20"/>
          <w:szCs w:val="20"/>
          <w:u w:val="single"/>
        </w:rPr>
        <w:t>B</w:t>
      </w:r>
      <w:r w:rsidR="003B651C" w:rsidRPr="009B2D07">
        <w:rPr>
          <w:b/>
          <w:sz w:val="20"/>
          <w:szCs w:val="20"/>
          <w:u w:val="single"/>
        </w:rPr>
        <w:t xml:space="preserve">usiness </w:t>
      </w:r>
      <w:r w:rsidRPr="009B2D07">
        <w:rPr>
          <w:b/>
          <w:sz w:val="20"/>
          <w:szCs w:val="20"/>
          <w:u w:val="single"/>
        </w:rPr>
        <w:t>D</w:t>
      </w:r>
      <w:r w:rsidR="003B651C" w:rsidRPr="009B2D07">
        <w:rPr>
          <w:b/>
          <w:sz w:val="20"/>
          <w:szCs w:val="20"/>
          <w:u w:val="single"/>
        </w:rPr>
        <w:t>ays</w:t>
      </w:r>
      <w:r w:rsidRPr="009B2D07">
        <w:rPr>
          <w:b/>
          <w:sz w:val="20"/>
          <w:szCs w:val="20"/>
          <w:u w:val="single"/>
        </w:rPr>
        <w:t>:</w:t>
      </w:r>
      <w:r>
        <w:rPr>
          <w:sz w:val="20"/>
          <w:szCs w:val="20"/>
          <w:u w:val="single"/>
        </w:rPr>
        <w:t xml:space="preserve"> </w:t>
      </w:r>
      <w:r w:rsidR="003B651C" w:rsidRPr="003B651C">
        <w:rPr>
          <w:sz w:val="20"/>
          <w:szCs w:val="20"/>
          <w:u w:val="single"/>
        </w:rPr>
        <w:t xml:space="preserve">Publication days for Platts US </w:t>
      </w:r>
      <w:proofErr w:type="spellStart"/>
      <w:r w:rsidR="003B651C" w:rsidRPr="003B651C">
        <w:rPr>
          <w:sz w:val="20"/>
          <w:szCs w:val="20"/>
          <w:u w:val="single"/>
        </w:rPr>
        <w:t>Marketscan</w:t>
      </w:r>
      <w:proofErr w:type="spellEnd"/>
      <w:r w:rsidR="003B651C" w:rsidRPr="003B651C">
        <w:rPr>
          <w:sz w:val="20"/>
          <w:szCs w:val="20"/>
          <w:u w:val="single"/>
        </w:rPr>
        <w:t xml:space="preserve"> and Platts European </w:t>
      </w:r>
      <w:proofErr w:type="spellStart"/>
      <w:r w:rsidR="003B651C" w:rsidRPr="003B651C">
        <w:rPr>
          <w:sz w:val="20"/>
          <w:szCs w:val="20"/>
          <w:u w:val="single"/>
        </w:rPr>
        <w:t>Marketscan</w:t>
      </w:r>
      <w:proofErr w:type="spellEnd"/>
    </w:p>
    <w:p w:rsidR="009B2D07" w:rsidRPr="003B651C" w:rsidRDefault="009B2D07" w:rsidP="003B651C">
      <w:pPr>
        <w:rPr>
          <w:sz w:val="20"/>
          <w:szCs w:val="20"/>
          <w:u w:val="single"/>
        </w:rPr>
      </w:pPr>
    </w:p>
    <w:p w:rsidR="003B651C" w:rsidRDefault="003B651C" w:rsidP="003B651C">
      <w:pPr>
        <w:rPr>
          <w:sz w:val="20"/>
          <w:szCs w:val="20"/>
          <w:u w:val="single"/>
        </w:rPr>
      </w:pPr>
      <w:r w:rsidRPr="009B2D07">
        <w:rPr>
          <w:b/>
          <w:sz w:val="20"/>
          <w:szCs w:val="20"/>
          <w:u w:val="single"/>
        </w:rPr>
        <w:t>MIC Code</w:t>
      </w:r>
      <w:r w:rsidR="009B2D07" w:rsidRPr="009B2D07">
        <w:rPr>
          <w:b/>
          <w:sz w:val="20"/>
          <w:szCs w:val="20"/>
          <w:u w:val="single"/>
        </w:rPr>
        <w:t>:</w:t>
      </w:r>
      <w:r w:rsidR="009B2D07">
        <w:rPr>
          <w:sz w:val="20"/>
          <w:szCs w:val="20"/>
          <w:u w:val="single"/>
        </w:rPr>
        <w:t xml:space="preserve"> </w:t>
      </w:r>
      <w:r w:rsidRPr="003B651C">
        <w:rPr>
          <w:sz w:val="20"/>
          <w:szCs w:val="20"/>
          <w:u w:val="single"/>
        </w:rPr>
        <w:t>IFED</w:t>
      </w:r>
    </w:p>
    <w:p w:rsidR="009B2D07" w:rsidRPr="003B651C" w:rsidRDefault="009B2D07" w:rsidP="003B651C">
      <w:pPr>
        <w:rPr>
          <w:sz w:val="20"/>
          <w:szCs w:val="20"/>
          <w:u w:val="single"/>
        </w:rPr>
      </w:pPr>
    </w:p>
    <w:p w:rsidR="00F32227" w:rsidRPr="00FB3DCD" w:rsidRDefault="003B651C" w:rsidP="003B651C">
      <w:pPr>
        <w:rPr>
          <w:sz w:val="20"/>
          <w:szCs w:val="20"/>
          <w:u w:val="single"/>
        </w:rPr>
      </w:pPr>
      <w:r w:rsidRPr="009B2D07">
        <w:rPr>
          <w:b/>
          <w:sz w:val="20"/>
          <w:szCs w:val="20"/>
          <w:u w:val="single"/>
        </w:rPr>
        <w:t>Clearing Venue</w:t>
      </w:r>
      <w:r w:rsidR="009B2D07" w:rsidRPr="009B2D07">
        <w:rPr>
          <w:b/>
          <w:sz w:val="20"/>
          <w:szCs w:val="20"/>
          <w:u w:val="single"/>
        </w:rPr>
        <w:t>:</w:t>
      </w:r>
      <w:r w:rsidR="009B2D07">
        <w:rPr>
          <w:sz w:val="20"/>
          <w:szCs w:val="20"/>
          <w:u w:val="single"/>
        </w:rPr>
        <w:t xml:space="preserve"> </w:t>
      </w:r>
      <w:r w:rsidRPr="003B651C">
        <w:rPr>
          <w:sz w:val="20"/>
          <w:szCs w:val="20"/>
          <w:u w:val="single"/>
        </w:rPr>
        <w:t>ICEU</w:t>
      </w:r>
      <w:r w:rsidR="00F32227" w:rsidRPr="00FB3DCD">
        <w:rPr>
          <w:sz w:val="20"/>
          <w:szCs w:val="20"/>
          <w:u w:val="single"/>
        </w:rPr>
        <w:br w:type="page"/>
      </w:r>
    </w:p>
    <w:p w:rsidR="009C55C8" w:rsidRPr="00FB3DCD" w:rsidRDefault="009C55C8" w:rsidP="009C55C8">
      <w:pPr>
        <w:rPr>
          <w:b/>
          <w:sz w:val="20"/>
          <w:szCs w:val="20"/>
          <w:u w:val="single"/>
        </w:rPr>
      </w:pPr>
      <w:r w:rsidRPr="00FB3DCD">
        <w:rPr>
          <w:b/>
          <w:sz w:val="20"/>
          <w:szCs w:val="20"/>
        </w:rPr>
        <w:lastRenderedPageBreak/>
        <w:t>SUBCHAPTER 19</w:t>
      </w:r>
      <w:r>
        <w:rPr>
          <w:b/>
          <w:sz w:val="20"/>
          <w:szCs w:val="20"/>
        </w:rPr>
        <w:t>F</w:t>
      </w:r>
      <w:r w:rsidRPr="00FB3DCD">
        <w:rPr>
          <w:b/>
          <w:sz w:val="20"/>
          <w:szCs w:val="20"/>
        </w:rPr>
        <w:t xml:space="preserve"> - </w:t>
      </w:r>
      <w:r>
        <w:rPr>
          <w:b/>
          <w:sz w:val="20"/>
          <w:szCs w:val="20"/>
        </w:rPr>
        <w:t>OPTIONS</w:t>
      </w:r>
    </w:p>
    <w:p w:rsidR="009C55C8" w:rsidRDefault="009C55C8" w:rsidP="009C55C8">
      <w:pPr>
        <w:jc w:val="center"/>
        <w:rPr>
          <w:b/>
          <w:sz w:val="20"/>
          <w:szCs w:val="20"/>
        </w:rPr>
      </w:pPr>
    </w:p>
    <w:p w:rsidR="009C55C8" w:rsidRPr="00FB3DCD" w:rsidRDefault="009C55C8" w:rsidP="009C55C8">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9C55C8" w:rsidRPr="00FB3DCD" w:rsidRDefault="009C55C8" w:rsidP="009C55C8">
      <w:pPr>
        <w:rPr>
          <w:sz w:val="20"/>
          <w:szCs w:val="20"/>
          <w:u w:val="single"/>
        </w:rPr>
      </w:pPr>
    </w:p>
    <w:p w:rsidR="009C55C8" w:rsidRDefault="009C55C8" w:rsidP="009C55C8">
      <w:pPr>
        <w:rPr>
          <w:sz w:val="20"/>
          <w:szCs w:val="20"/>
          <w:u w:val="single"/>
        </w:rPr>
      </w:pPr>
      <w:r w:rsidRPr="009C55C8">
        <w:rPr>
          <w:sz w:val="20"/>
          <w:szCs w:val="20"/>
          <w:u w:val="single"/>
        </w:rPr>
        <w:t>19</w:t>
      </w:r>
      <w:proofErr w:type="gramStart"/>
      <w:r w:rsidRPr="009C55C8">
        <w:rPr>
          <w:sz w:val="20"/>
          <w:szCs w:val="20"/>
          <w:u w:val="single"/>
        </w:rPr>
        <w:t>.F.34</w:t>
      </w:r>
      <w:proofErr w:type="gramEnd"/>
      <w:r w:rsidRPr="009C55C8">
        <w:rPr>
          <w:sz w:val="20"/>
          <w:szCs w:val="20"/>
          <w:u w:val="single"/>
        </w:rPr>
        <w:t xml:space="preserve"> Crude Outright - Per</w:t>
      </w:r>
      <w:r>
        <w:rPr>
          <w:sz w:val="20"/>
          <w:szCs w:val="20"/>
          <w:u w:val="single"/>
        </w:rPr>
        <w:t>mian WTI Average Price Option</w:t>
      </w:r>
    </w:p>
    <w:p w:rsidR="009C55C8" w:rsidRPr="00FB3DCD" w:rsidRDefault="009C55C8" w:rsidP="009C55C8">
      <w:pPr>
        <w:rPr>
          <w:sz w:val="20"/>
          <w:szCs w:val="20"/>
          <w:u w:val="single"/>
        </w:rPr>
      </w:pPr>
    </w:p>
    <w:p w:rsidR="009C55C8" w:rsidRPr="00FB3DCD" w:rsidRDefault="009C55C8" w:rsidP="009C55C8">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5D0B07" w:rsidRDefault="005D0B07" w:rsidP="005D0B07">
      <w:pPr>
        <w:rPr>
          <w:sz w:val="20"/>
          <w:szCs w:val="20"/>
          <w:u w:val="single"/>
        </w:rPr>
      </w:pPr>
    </w:p>
    <w:p w:rsidR="003843B2" w:rsidRPr="00FB3DCD" w:rsidRDefault="003843B2" w:rsidP="005D0B07">
      <w:pPr>
        <w:rPr>
          <w:sz w:val="20"/>
          <w:szCs w:val="20"/>
          <w:u w:val="single"/>
        </w:rPr>
      </w:pPr>
    </w:p>
    <w:p w:rsidR="009B2D07" w:rsidRDefault="009B2D07">
      <w:pPr>
        <w:rPr>
          <w:b/>
          <w:sz w:val="20"/>
          <w:szCs w:val="20"/>
          <w:u w:val="single"/>
        </w:rPr>
      </w:pPr>
      <w:r>
        <w:rPr>
          <w:b/>
          <w:sz w:val="20"/>
          <w:szCs w:val="20"/>
          <w:u w:val="single"/>
        </w:rPr>
        <w:br w:type="page"/>
      </w:r>
    </w:p>
    <w:p w:rsidR="009B2D07" w:rsidRDefault="009B2D07" w:rsidP="009B2D07">
      <w:pPr>
        <w:rPr>
          <w:b/>
          <w:sz w:val="20"/>
          <w:szCs w:val="20"/>
          <w:u w:val="single"/>
        </w:rPr>
      </w:pPr>
      <w:r w:rsidRPr="009B2D07">
        <w:rPr>
          <w:b/>
          <w:sz w:val="20"/>
          <w:szCs w:val="20"/>
          <w:u w:val="single"/>
        </w:rPr>
        <w:lastRenderedPageBreak/>
        <w:t>19</w:t>
      </w:r>
      <w:proofErr w:type="gramStart"/>
      <w:r w:rsidRPr="009B2D07">
        <w:rPr>
          <w:b/>
          <w:sz w:val="20"/>
          <w:szCs w:val="20"/>
          <w:u w:val="single"/>
        </w:rPr>
        <w:t>.F.34</w:t>
      </w:r>
      <w:proofErr w:type="gramEnd"/>
      <w:r w:rsidRPr="009B2D07">
        <w:rPr>
          <w:b/>
          <w:sz w:val="20"/>
          <w:szCs w:val="20"/>
          <w:u w:val="single"/>
        </w:rPr>
        <w:t xml:space="preserve"> Crude Outright - Permian WTI Average Price Option</w:t>
      </w:r>
    </w:p>
    <w:p w:rsidR="009B2D07" w:rsidRPr="009B2D07" w:rsidRDefault="009B2D07" w:rsidP="009B2D07">
      <w:pPr>
        <w:rPr>
          <w:b/>
          <w:sz w:val="20"/>
          <w:szCs w:val="20"/>
          <w:u w:val="single"/>
        </w:rPr>
      </w:pPr>
    </w:p>
    <w:p w:rsidR="009B2D07" w:rsidRDefault="009B2D07" w:rsidP="009B2D07">
      <w:pPr>
        <w:rPr>
          <w:sz w:val="20"/>
          <w:szCs w:val="20"/>
          <w:u w:val="single"/>
        </w:rPr>
      </w:pPr>
      <w:r w:rsidRPr="009B2D07">
        <w:rPr>
          <w:b/>
          <w:sz w:val="20"/>
          <w:szCs w:val="20"/>
          <w:u w:val="single"/>
        </w:rPr>
        <w:t xml:space="preserve">Description: </w:t>
      </w:r>
      <w:r w:rsidRPr="009B2D07">
        <w:rPr>
          <w:sz w:val="20"/>
          <w:szCs w:val="20"/>
          <w:u w:val="single"/>
        </w:rPr>
        <w:t>The Permian WTI Average Price Option is based on the underlying ICE Permian WTI 1st Line Future (HOO) and will automatically exercise into the settlement price of the 1st Line Future on the day of expiry of the options contract.</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Contract Symbol:</w:t>
      </w:r>
      <w:r>
        <w:rPr>
          <w:sz w:val="20"/>
          <w:szCs w:val="20"/>
          <w:u w:val="single"/>
        </w:rPr>
        <w:t xml:space="preserve"> </w:t>
      </w:r>
      <w:r w:rsidRPr="009B2D07">
        <w:rPr>
          <w:sz w:val="20"/>
          <w:szCs w:val="20"/>
          <w:u w:val="single"/>
        </w:rPr>
        <w:t>HOO</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Hedge Instrument:</w:t>
      </w:r>
      <w:r>
        <w:rPr>
          <w:sz w:val="20"/>
          <w:szCs w:val="20"/>
          <w:u w:val="single"/>
        </w:rPr>
        <w:t xml:space="preserve"> </w:t>
      </w:r>
      <w:r w:rsidRPr="009B2D07">
        <w:rPr>
          <w:sz w:val="20"/>
          <w:szCs w:val="20"/>
          <w:u w:val="single"/>
        </w:rPr>
        <w:t xml:space="preserve">The delta hedge for the Permian WTI Average Price Option is the Permian WTI 1st Line Future (HOO). </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Contract Size:</w:t>
      </w:r>
      <w:r>
        <w:rPr>
          <w:sz w:val="20"/>
          <w:szCs w:val="20"/>
          <w:u w:val="single"/>
        </w:rPr>
        <w:t xml:space="preserve"> </w:t>
      </w:r>
      <w:r w:rsidRPr="009B2D07">
        <w:rPr>
          <w:sz w:val="20"/>
          <w:szCs w:val="20"/>
          <w:u w:val="single"/>
        </w:rPr>
        <w:t>1,000 barrels</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Unit of Trading:</w:t>
      </w:r>
      <w:r>
        <w:rPr>
          <w:sz w:val="20"/>
          <w:szCs w:val="20"/>
          <w:u w:val="single"/>
        </w:rPr>
        <w:t xml:space="preserve"> </w:t>
      </w:r>
      <w:r w:rsidRPr="009B2D07">
        <w:rPr>
          <w:sz w:val="20"/>
          <w:szCs w:val="20"/>
          <w:u w:val="single"/>
        </w:rPr>
        <w:t>Any multiple of 1,000 barrels</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Currency:</w:t>
      </w:r>
      <w:r>
        <w:rPr>
          <w:sz w:val="20"/>
          <w:szCs w:val="20"/>
          <w:u w:val="single"/>
        </w:rPr>
        <w:t xml:space="preserve"> </w:t>
      </w:r>
      <w:r w:rsidRPr="009B2D07">
        <w:rPr>
          <w:sz w:val="20"/>
          <w:szCs w:val="20"/>
          <w:u w:val="single"/>
        </w:rPr>
        <w:t>US Dollars and cents</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Trading Price Quotation:</w:t>
      </w:r>
      <w:r>
        <w:rPr>
          <w:sz w:val="20"/>
          <w:szCs w:val="20"/>
          <w:u w:val="single"/>
        </w:rPr>
        <w:t xml:space="preserve"> </w:t>
      </w:r>
      <w:r w:rsidRPr="009B2D07">
        <w:rPr>
          <w:sz w:val="20"/>
          <w:szCs w:val="20"/>
          <w:u w:val="single"/>
        </w:rPr>
        <w:t>One cent ($0.01) per barrel</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Settlement Price Quotation:</w:t>
      </w:r>
      <w:r>
        <w:rPr>
          <w:sz w:val="20"/>
          <w:szCs w:val="20"/>
          <w:u w:val="single"/>
        </w:rPr>
        <w:t xml:space="preserve"> </w:t>
      </w:r>
      <w:r w:rsidRPr="009B2D07">
        <w:rPr>
          <w:sz w:val="20"/>
          <w:szCs w:val="20"/>
          <w:u w:val="single"/>
        </w:rPr>
        <w:t>One tenth of one cent ($0.001) per barrel</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Minimum Price Fluctuation:</w:t>
      </w:r>
      <w:r>
        <w:rPr>
          <w:sz w:val="20"/>
          <w:szCs w:val="20"/>
          <w:u w:val="single"/>
        </w:rPr>
        <w:t xml:space="preserve"> </w:t>
      </w:r>
      <w:r w:rsidRPr="009B2D07">
        <w:rPr>
          <w:sz w:val="20"/>
          <w:szCs w:val="20"/>
          <w:u w:val="single"/>
        </w:rPr>
        <w:t>One tenth of one cent ($0.001) per barrel</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 xml:space="preserve">Last Trading Day: </w:t>
      </w:r>
      <w:r w:rsidRPr="009B2D07">
        <w:rPr>
          <w:sz w:val="20"/>
          <w:szCs w:val="20"/>
          <w:u w:val="single"/>
        </w:rPr>
        <w:t>Last Trading Day of the contract month</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Option Style:</w:t>
      </w:r>
      <w:r>
        <w:rPr>
          <w:sz w:val="20"/>
          <w:szCs w:val="20"/>
          <w:u w:val="single"/>
        </w:rPr>
        <w:t xml:space="preserve"> </w:t>
      </w:r>
      <w:r w:rsidRPr="009B2D07">
        <w:rPr>
          <w:sz w:val="20"/>
          <w:szCs w:val="20"/>
          <w:u w:val="single"/>
        </w:rPr>
        <w:t>Options are Asian-style and will be automatically exercised on the expiry day if they are “in the money”. The swap future resulting from exercise immediately goes to cash settlement relieving market participants of the need to concern themselves with liquidation or exercise issues. If an option is “out of the money” it will expire automatically. It is not permitted to exercise the option on any other day or in any other circumstances than the Last Trading Day. No manual exercise is permitted.</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Expiry:</w:t>
      </w:r>
      <w:r>
        <w:rPr>
          <w:sz w:val="20"/>
          <w:szCs w:val="20"/>
          <w:u w:val="single"/>
        </w:rPr>
        <w:t xml:space="preserve"> </w:t>
      </w:r>
      <w:r w:rsidRPr="009B2D07">
        <w:rPr>
          <w:sz w:val="20"/>
          <w:szCs w:val="20"/>
          <w:u w:val="single"/>
        </w:rPr>
        <w:t>19:30 London Time (14:30 EST).</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sz w:val="20"/>
          <w:szCs w:val="20"/>
          <w:u w:val="single"/>
        </w:rPr>
        <w:t>Automatic exercise settings are pre-set to exercise contracts which are one minimum price fluctuation or more 'in the money' with reference to the relevant reference price. Members cannot override automatic exercise settings or manually enter exercise instructions for this contract.</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sz w:val="20"/>
          <w:szCs w:val="20"/>
          <w:u w:val="single"/>
        </w:rPr>
        <w:t>The reference price will be a price in USD and cents per barrel equal to the average of the settlement prices for the ICE Permian WTI 1st Line Future for the contract month.</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Strike Price Intervals:</w:t>
      </w:r>
      <w:r>
        <w:rPr>
          <w:sz w:val="20"/>
          <w:szCs w:val="20"/>
          <w:u w:val="single"/>
        </w:rPr>
        <w:t xml:space="preserve"> </w:t>
      </w:r>
      <w:r w:rsidRPr="009B2D07">
        <w:rPr>
          <w:sz w:val="20"/>
          <w:szCs w:val="20"/>
          <w:u w:val="single"/>
        </w:rPr>
        <w:t xml:space="preserve">Minimum $0.50 increment strike prices. </w:t>
      </w:r>
      <w:proofErr w:type="gramStart"/>
      <w:r w:rsidRPr="009B2D07">
        <w:rPr>
          <w:sz w:val="20"/>
          <w:szCs w:val="20"/>
          <w:u w:val="single"/>
        </w:rPr>
        <w:t>$1.00 Strikes from $20 to $240.</w:t>
      </w:r>
      <w:proofErr w:type="gramEnd"/>
      <w:r w:rsidRPr="009B2D07">
        <w:rPr>
          <w:sz w:val="20"/>
          <w:szCs w:val="20"/>
          <w:u w:val="single"/>
        </w:rPr>
        <w:t xml:space="preserve"> $0.50 strikes 20 strikes above and below ATM. The “at the money” strike price is the closes interval nearest to the previous business day’s settlement price of the underlying contract.</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Contract Series:</w:t>
      </w:r>
      <w:r>
        <w:rPr>
          <w:sz w:val="20"/>
          <w:szCs w:val="20"/>
          <w:u w:val="single"/>
        </w:rPr>
        <w:t xml:space="preserve"> </w:t>
      </w:r>
      <w:r w:rsidRPr="009B2D07">
        <w:rPr>
          <w:sz w:val="20"/>
          <w:szCs w:val="20"/>
          <w:u w:val="single"/>
        </w:rPr>
        <w:t>Up to 72 consecutive months</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Final Payment Dates:</w:t>
      </w:r>
      <w:r>
        <w:rPr>
          <w:sz w:val="20"/>
          <w:szCs w:val="20"/>
          <w:u w:val="single"/>
        </w:rPr>
        <w:t xml:space="preserve"> </w:t>
      </w:r>
      <w:r w:rsidRPr="009B2D07">
        <w:rPr>
          <w:sz w:val="20"/>
          <w:szCs w:val="20"/>
          <w:u w:val="single"/>
        </w:rPr>
        <w:t>Two Clearing House Business Days following the Last Trading Day</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Business Days:</w:t>
      </w:r>
      <w:r>
        <w:rPr>
          <w:sz w:val="20"/>
          <w:szCs w:val="20"/>
          <w:u w:val="single"/>
        </w:rPr>
        <w:t xml:space="preserve"> </w:t>
      </w:r>
      <w:r w:rsidRPr="009B2D07">
        <w:rPr>
          <w:sz w:val="20"/>
          <w:szCs w:val="20"/>
          <w:u w:val="single"/>
        </w:rPr>
        <w:t>US business days.</w:t>
      </w:r>
    </w:p>
    <w:p w:rsidR="009B2D07" w:rsidRPr="009B2D07" w:rsidRDefault="009B2D07" w:rsidP="009B2D07">
      <w:pPr>
        <w:rPr>
          <w:sz w:val="20"/>
          <w:szCs w:val="20"/>
          <w:u w:val="single"/>
        </w:rPr>
      </w:pPr>
    </w:p>
    <w:p w:rsidR="009B2D07" w:rsidRDefault="009B2D07" w:rsidP="009B2D07">
      <w:pPr>
        <w:rPr>
          <w:sz w:val="20"/>
          <w:szCs w:val="20"/>
          <w:u w:val="single"/>
        </w:rPr>
      </w:pPr>
      <w:r w:rsidRPr="009B2D07">
        <w:rPr>
          <w:b/>
          <w:sz w:val="20"/>
          <w:szCs w:val="20"/>
          <w:u w:val="single"/>
        </w:rPr>
        <w:t>MIC Code:</w:t>
      </w:r>
      <w:r>
        <w:rPr>
          <w:sz w:val="20"/>
          <w:szCs w:val="20"/>
          <w:u w:val="single"/>
        </w:rPr>
        <w:t xml:space="preserve"> </w:t>
      </w:r>
      <w:r w:rsidRPr="009B2D07">
        <w:rPr>
          <w:sz w:val="20"/>
          <w:szCs w:val="20"/>
          <w:u w:val="single"/>
        </w:rPr>
        <w:t>IFED</w:t>
      </w:r>
    </w:p>
    <w:p w:rsidR="009B2D07" w:rsidRPr="009B2D07" w:rsidRDefault="009B2D07" w:rsidP="009B2D07">
      <w:pPr>
        <w:rPr>
          <w:sz w:val="20"/>
          <w:szCs w:val="20"/>
          <w:u w:val="single"/>
        </w:rPr>
      </w:pPr>
    </w:p>
    <w:p w:rsidR="009C55C8" w:rsidRPr="009B2D07" w:rsidRDefault="009B2D07" w:rsidP="009B2D07">
      <w:pPr>
        <w:rPr>
          <w:u w:val="single"/>
        </w:rPr>
      </w:pPr>
      <w:r w:rsidRPr="009B2D07">
        <w:rPr>
          <w:b/>
          <w:sz w:val="20"/>
          <w:szCs w:val="20"/>
          <w:u w:val="single"/>
        </w:rPr>
        <w:t>Clearing Venue:</w:t>
      </w:r>
      <w:r>
        <w:rPr>
          <w:sz w:val="20"/>
          <w:szCs w:val="20"/>
          <w:u w:val="single"/>
        </w:rPr>
        <w:t xml:space="preserve"> </w:t>
      </w:r>
      <w:r w:rsidRPr="009B2D07">
        <w:rPr>
          <w:sz w:val="20"/>
          <w:szCs w:val="20"/>
          <w:u w:val="single"/>
        </w:rPr>
        <w:t>ICEU</w:t>
      </w:r>
      <w:r w:rsidR="009C55C8" w:rsidRPr="009B2D07">
        <w:rPr>
          <w:u w:val="single"/>
        </w:rPr>
        <w:br w:type="page"/>
      </w:r>
    </w:p>
    <w:p w:rsidR="009C55C8" w:rsidRPr="00FB3DCD" w:rsidRDefault="009C55C8" w:rsidP="009C55C8">
      <w:pPr>
        <w:rPr>
          <w:b/>
          <w:sz w:val="20"/>
          <w:szCs w:val="20"/>
          <w:u w:val="single"/>
        </w:rPr>
      </w:pPr>
      <w:r w:rsidRPr="00FB3DCD">
        <w:rPr>
          <w:b/>
          <w:sz w:val="20"/>
          <w:szCs w:val="20"/>
        </w:rPr>
        <w:lastRenderedPageBreak/>
        <w:t>SUBCHAPTER 19</w:t>
      </w:r>
      <w:r>
        <w:rPr>
          <w:b/>
          <w:sz w:val="20"/>
          <w:szCs w:val="20"/>
        </w:rPr>
        <w:t>G</w:t>
      </w:r>
      <w:r w:rsidRPr="00FB3DCD">
        <w:rPr>
          <w:b/>
          <w:sz w:val="20"/>
          <w:szCs w:val="20"/>
        </w:rPr>
        <w:t xml:space="preserve"> - </w:t>
      </w:r>
      <w:r>
        <w:rPr>
          <w:b/>
          <w:sz w:val="20"/>
          <w:szCs w:val="20"/>
        </w:rPr>
        <w:t>PETROCHEMICALS</w:t>
      </w:r>
    </w:p>
    <w:p w:rsidR="009C55C8" w:rsidRDefault="009C55C8" w:rsidP="009C55C8">
      <w:pPr>
        <w:jc w:val="center"/>
        <w:rPr>
          <w:b/>
          <w:sz w:val="20"/>
          <w:szCs w:val="20"/>
        </w:rPr>
      </w:pPr>
    </w:p>
    <w:p w:rsidR="009C55C8" w:rsidRPr="009C55C8" w:rsidRDefault="009C55C8" w:rsidP="009C55C8">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9C55C8" w:rsidRDefault="009C55C8" w:rsidP="009C55C8">
      <w:pPr>
        <w:rPr>
          <w:sz w:val="20"/>
          <w:szCs w:val="20"/>
          <w:u w:val="single"/>
        </w:rPr>
      </w:pPr>
      <w:r w:rsidRPr="009C55C8">
        <w:rPr>
          <w:sz w:val="20"/>
          <w:szCs w:val="20"/>
          <w:u w:val="single"/>
        </w:rPr>
        <w:t>19</w:t>
      </w:r>
      <w:proofErr w:type="gramStart"/>
      <w:r w:rsidRPr="009C55C8">
        <w:rPr>
          <w:sz w:val="20"/>
          <w:szCs w:val="20"/>
          <w:u w:val="single"/>
        </w:rPr>
        <w:t>.G.7</w:t>
      </w:r>
      <w:proofErr w:type="gramEnd"/>
      <w:r w:rsidRPr="009C55C8">
        <w:rPr>
          <w:sz w:val="20"/>
          <w:szCs w:val="20"/>
          <w:u w:val="single"/>
        </w:rPr>
        <w:t xml:space="preserve"> Ethylene Choctaw, IHS Future</w:t>
      </w:r>
    </w:p>
    <w:p w:rsidR="009C55C8" w:rsidRPr="00FB3DCD" w:rsidRDefault="009C55C8" w:rsidP="009C55C8">
      <w:pPr>
        <w:rPr>
          <w:sz w:val="20"/>
          <w:szCs w:val="20"/>
          <w:u w:val="single"/>
        </w:rPr>
      </w:pPr>
    </w:p>
    <w:p w:rsidR="009C55C8" w:rsidRPr="00FB3DCD" w:rsidRDefault="009C55C8" w:rsidP="009C55C8">
      <w:pPr>
        <w:jc w:val="center"/>
        <w:rPr>
          <w:b/>
          <w:sz w:val="20"/>
          <w:szCs w:val="20"/>
        </w:rPr>
      </w:pPr>
      <w:r w:rsidRPr="00FB3DCD">
        <w:rPr>
          <w:b/>
          <w:sz w:val="20"/>
          <w:szCs w:val="20"/>
        </w:rPr>
        <w:t>*</w:t>
      </w:r>
      <w:r w:rsidRPr="00FB3DCD">
        <w:rPr>
          <w:b/>
          <w:sz w:val="20"/>
          <w:szCs w:val="20"/>
        </w:rPr>
        <w:tab/>
        <w:t>*</w:t>
      </w:r>
      <w:r w:rsidRPr="00FB3DCD">
        <w:rPr>
          <w:b/>
          <w:sz w:val="20"/>
          <w:szCs w:val="20"/>
        </w:rPr>
        <w:tab/>
        <w:t>*</w:t>
      </w:r>
    </w:p>
    <w:p w:rsidR="009B2D07" w:rsidRPr="009B2D07" w:rsidRDefault="009C55C8" w:rsidP="009B2D07">
      <w:pPr>
        <w:rPr>
          <w:b/>
          <w:sz w:val="20"/>
          <w:szCs w:val="20"/>
          <w:u w:val="single"/>
        </w:rPr>
      </w:pPr>
      <w:r>
        <w:rPr>
          <w:b/>
        </w:rPr>
        <w:br w:type="page"/>
      </w:r>
      <w:r w:rsidR="009B2D07" w:rsidRPr="009B2D07">
        <w:rPr>
          <w:b/>
          <w:sz w:val="20"/>
          <w:szCs w:val="20"/>
          <w:u w:val="single"/>
        </w:rPr>
        <w:lastRenderedPageBreak/>
        <w:t>19</w:t>
      </w:r>
      <w:proofErr w:type="gramStart"/>
      <w:r w:rsidR="009B2D07" w:rsidRPr="009B2D07">
        <w:rPr>
          <w:b/>
          <w:sz w:val="20"/>
          <w:szCs w:val="20"/>
          <w:u w:val="single"/>
        </w:rPr>
        <w:t>.G.7</w:t>
      </w:r>
      <w:proofErr w:type="gramEnd"/>
      <w:r w:rsidR="009B2D07" w:rsidRPr="009B2D07">
        <w:rPr>
          <w:b/>
          <w:sz w:val="20"/>
          <w:szCs w:val="20"/>
          <w:u w:val="single"/>
        </w:rPr>
        <w:t xml:space="preserve"> Ethylene Choctaw, IHS Future</w:t>
      </w:r>
    </w:p>
    <w:p w:rsidR="009B2D07" w:rsidRPr="009B2D07" w:rsidRDefault="009B2D07" w:rsidP="009B2D07">
      <w:pPr>
        <w:rPr>
          <w:b/>
          <w:sz w:val="20"/>
          <w:szCs w:val="20"/>
          <w:u w:val="single"/>
        </w:rPr>
      </w:pPr>
    </w:p>
    <w:p w:rsidR="009B2D07" w:rsidRPr="009B2D07" w:rsidRDefault="009B2D07" w:rsidP="009B2D07">
      <w:pPr>
        <w:rPr>
          <w:sz w:val="20"/>
          <w:szCs w:val="20"/>
          <w:u w:val="single"/>
        </w:rPr>
      </w:pPr>
      <w:r w:rsidRPr="009B2D07">
        <w:rPr>
          <w:b/>
          <w:sz w:val="20"/>
          <w:szCs w:val="20"/>
          <w:u w:val="single"/>
        </w:rPr>
        <w:t>Description:</w:t>
      </w:r>
      <w:r w:rsidRPr="009B2D07">
        <w:rPr>
          <w:sz w:val="20"/>
          <w:szCs w:val="20"/>
          <w:u w:val="single"/>
        </w:rPr>
        <w:t xml:space="preserve"> </w:t>
      </w:r>
      <w:proofErr w:type="gramStart"/>
      <w:r w:rsidRPr="009B2D07">
        <w:rPr>
          <w:sz w:val="20"/>
          <w:szCs w:val="20"/>
          <w:u w:val="single"/>
        </w:rPr>
        <w:t>A monthly</w:t>
      </w:r>
      <w:proofErr w:type="gramEnd"/>
      <w:r w:rsidRPr="009B2D07">
        <w:rPr>
          <w:sz w:val="20"/>
          <w:szCs w:val="20"/>
          <w:u w:val="single"/>
        </w:rPr>
        <w:t xml:space="preserve"> cash settled future based upon the average of the daily prices published by OPIS PCW for the location specified in Reference Price A.</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Contract Symbol:</w:t>
      </w:r>
      <w:r w:rsidRPr="009B2D07">
        <w:rPr>
          <w:sz w:val="20"/>
          <w:szCs w:val="20"/>
          <w:u w:val="single"/>
        </w:rPr>
        <w:t xml:space="preserve"> CVY</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Settlement Method:</w:t>
      </w:r>
      <w:r w:rsidRPr="009B2D07">
        <w:rPr>
          <w:sz w:val="20"/>
          <w:szCs w:val="20"/>
          <w:u w:val="single"/>
        </w:rPr>
        <w:t xml:space="preserve"> Cash settlement</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Contract Size:</w:t>
      </w:r>
      <w:r w:rsidRPr="009B2D07">
        <w:rPr>
          <w:sz w:val="20"/>
          <w:szCs w:val="20"/>
          <w:u w:val="single"/>
        </w:rPr>
        <w:t xml:space="preserve"> 100,000 Pounds</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Currency:</w:t>
      </w:r>
      <w:r w:rsidRPr="009B2D07">
        <w:rPr>
          <w:sz w:val="20"/>
          <w:szCs w:val="20"/>
          <w:u w:val="single"/>
        </w:rPr>
        <w:t xml:space="preserve"> US Dollars and cents</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Min Price Flux:</w:t>
      </w:r>
      <w:r w:rsidRPr="009B2D07">
        <w:rPr>
          <w:sz w:val="20"/>
          <w:szCs w:val="20"/>
          <w:u w:val="single"/>
        </w:rPr>
        <w:t xml:space="preserve"> One thousandth of one cent ($0.00001) per pound;</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Listing Cycle:</w:t>
      </w:r>
      <w:r w:rsidRPr="009B2D07">
        <w:rPr>
          <w:sz w:val="20"/>
          <w:szCs w:val="20"/>
          <w:u w:val="single"/>
        </w:rPr>
        <w:t xml:space="preserve"> Up to 72 consecutive monthly Contract Periods</w:t>
      </w:r>
    </w:p>
    <w:p w:rsidR="009B2D07" w:rsidRPr="008155D0" w:rsidRDefault="009B2D07" w:rsidP="009B2D07">
      <w:pPr>
        <w:rPr>
          <w:sz w:val="20"/>
          <w:szCs w:val="20"/>
        </w:rPr>
      </w:pPr>
      <w:r w:rsidRPr="008155D0">
        <w:rPr>
          <w:sz w:val="20"/>
          <w:szCs w:val="20"/>
        </w:rPr>
        <w:tab/>
      </w:r>
    </w:p>
    <w:p w:rsidR="009B2D07" w:rsidRPr="009B2D07" w:rsidRDefault="009B2D07" w:rsidP="009B2D07">
      <w:pPr>
        <w:rPr>
          <w:sz w:val="20"/>
          <w:szCs w:val="20"/>
          <w:u w:val="single"/>
        </w:rPr>
      </w:pPr>
      <w:r w:rsidRPr="009B2D07">
        <w:rPr>
          <w:b/>
          <w:sz w:val="20"/>
          <w:szCs w:val="20"/>
          <w:u w:val="single"/>
        </w:rPr>
        <w:t>Last Trading Day:</w:t>
      </w:r>
      <w:r w:rsidRPr="009B2D07">
        <w:rPr>
          <w:sz w:val="20"/>
          <w:szCs w:val="20"/>
          <w:u w:val="single"/>
        </w:rPr>
        <w:t xml:space="preserve"> Last Trading Day of the contract month</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Final Settlement:</w:t>
      </w:r>
      <w:r w:rsidRPr="009B2D07">
        <w:rPr>
          <w:sz w:val="20"/>
          <w:szCs w:val="20"/>
          <w:u w:val="single"/>
        </w:rPr>
        <w:t xml:space="preserve"> Average of Reference Price </w:t>
      </w:r>
      <w:proofErr w:type="gramStart"/>
      <w:r w:rsidRPr="009B2D07">
        <w:rPr>
          <w:sz w:val="20"/>
          <w:szCs w:val="20"/>
          <w:u w:val="single"/>
        </w:rPr>
        <w:t>A</w:t>
      </w:r>
      <w:proofErr w:type="gramEnd"/>
      <w:r w:rsidRPr="009B2D07">
        <w:rPr>
          <w:sz w:val="20"/>
          <w:szCs w:val="20"/>
          <w:u w:val="single"/>
        </w:rPr>
        <w:t xml:space="preserve"> prices</w:t>
      </w:r>
    </w:p>
    <w:p w:rsidR="009B2D07" w:rsidRPr="009B2D07" w:rsidRDefault="009B2D07" w:rsidP="009B2D07">
      <w:pPr>
        <w:rPr>
          <w:sz w:val="20"/>
          <w:szCs w:val="20"/>
          <w:u w:val="single"/>
        </w:rPr>
      </w:pPr>
    </w:p>
    <w:p w:rsidR="009B2D07" w:rsidRPr="009B2D07" w:rsidRDefault="009B2D07" w:rsidP="009B2D07">
      <w:pPr>
        <w:rPr>
          <w:b/>
          <w:sz w:val="20"/>
          <w:szCs w:val="20"/>
          <w:u w:val="single"/>
        </w:rPr>
      </w:pPr>
      <w:r w:rsidRPr="009B2D07">
        <w:rPr>
          <w:b/>
          <w:sz w:val="20"/>
          <w:szCs w:val="20"/>
          <w:u w:val="single"/>
        </w:rPr>
        <w:t>REFERENCE PRICE A: MONOMERS–ETHYLENE Choctaw FOB– OPIS PETROCHEM WIRE</w:t>
      </w:r>
    </w:p>
    <w:p w:rsidR="009B2D07" w:rsidRPr="009B2D07" w:rsidRDefault="009B2D07" w:rsidP="009B2D07">
      <w:pPr>
        <w:rPr>
          <w:b/>
          <w:sz w:val="20"/>
          <w:szCs w:val="20"/>
          <w:u w:val="single"/>
        </w:rPr>
      </w:pPr>
    </w:p>
    <w:p w:rsidR="009B2D07" w:rsidRPr="009B2D07" w:rsidRDefault="009B2D07" w:rsidP="009B2D07">
      <w:pPr>
        <w:pStyle w:val="ListParagraph"/>
        <w:numPr>
          <w:ilvl w:val="0"/>
          <w:numId w:val="43"/>
        </w:numPr>
        <w:rPr>
          <w:rFonts w:ascii="Times New Roman" w:hAnsi="Times New Roman" w:cs="Times New Roman"/>
          <w:sz w:val="20"/>
          <w:szCs w:val="20"/>
          <w:u w:val="single"/>
        </w:rPr>
      </w:pPr>
      <w:r w:rsidRPr="009B2D07">
        <w:rPr>
          <w:rFonts w:ascii="Times New Roman" w:hAnsi="Times New Roman" w:cs="Times New Roman"/>
          <w:b/>
          <w:sz w:val="20"/>
          <w:szCs w:val="20"/>
          <w:u w:val="single"/>
        </w:rPr>
        <w:t>Description:</w:t>
      </w:r>
      <w:r w:rsidRPr="009B2D07">
        <w:rPr>
          <w:rFonts w:ascii="Times New Roman" w:hAnsi="Times New Roman" w:cs="Times New Roman"/>
          <w:sz w:val="20"/>
          <w:szCs w:val="20"/>
          <w:u w:val="single"/>
        </w:rPr>
        <w:t xml:space="preserve"> "MONOMERS–ETHYLENE Choctaw FOB– OPIS PETROCHEM WIRE" means that the price for a Pricing Date will be that day's Specified Price per pound of ethylene, stated in US Dollars, published under the heading "Closing Markets – Monomers – Ethylene Choctaw FOB" in the issue of OPIS PETROCHEM WIRE that reports prices effective on that Pricing Date</w:t>
      </w:r>
    </w:p>
    <w:p w:rsidR="009B2D07" w:rsidRPr="009B2D07" w:rsidRDefault="009B2D07" w:rsidP="009B2D07">
      <w:pPr>
        <w:pStyle w:val="ListParagraph"/>
        <w:numPr>
          <w:ilvl w:val="0"/>
          <w:numId w:val="43"/>
        </w:numPr>
        <w:rPr>
          <w:rFonts w:ascii="Times New Roman" w:hAnsi="Times New Roman" w:cs="Times New Roman"/>
          <w:sz w:val="20"/>
          <w:szCs w:val="20"/>
          <w:u w:val="single"/>
        </w:rPr>
      </w:pPr>
      <w:r w:rsidRPr="009B2D07">
        <w:rPr>
          <w:rFonts w:ascii="Times New Roman" w:hAnsi="Times New Roman" w:cs="Times New Roman"/>
          <w:b/>
          <w:sz w:val="20"/>
          <w:szCs w:val="20"/>
          <w:u w:val="single"/>
        </w:rPr>
        <w:t xml:space="preserve">Pricing Date: </w:t>
      </w:r>
      <w:r w:rsidRPr="009B2D07">
        <w:rPr>
          <w:rFonts w:ascii="Times New Roman" w:hAnsi="Times New Roman" w:cs="Times New Roman"/>
          <w:sz w:val="20"/>
          <w:szCs w:val="20"/>
          <w:u w:val="single"/>
        </w:rPr>
        <w:t>Each day that prices are reported for the Delivery Date</w:t>
      </w:r>
    </w:p>
    <w:p w:rsidR="009B2D07" w:rsidRPr="009B2D07" w:rsidRDefault="009B2D07" w:rsidP="009B2D07">
      <w:pPr>
        <w:pStyle w:val="ListParagraph"/>
        <w:numPr>
          <w:ilvl w:val="0"/>
          <w:numId w:val="43"/>
        </w:numPr>
        <w:rPr>
          <w:rFonts w:ascii="Times New Roman" w:hAnsi="Times New Roman" w:cs="Times New Roman"/>
          <w:sz w:val="20"/>
          <w:szCs w:val="20"/>
          <w:u w:val="single"/>
        </w:rPr>
      </w:pPr>
      <w:r w:rsidRPr="009B2D07">
        <w:rPr>
          <w:rFonts w:ascii="Times New Roman" w:hAnsi="Times New Roman" w:cs="Times New Roman"/>
          <w:b/>
          <w:sz w:val="20"/>
          <w:szCs w:val="20"/>
          <w:u w:val="single"/>
        </w:rPr>
        <w:t>Specified Price:</w:t>
      </w:r>
      <w:r w:rsidRPr="009B2D07">
        <w:rPr>
          <w:rFonts w:ascii="Times New Roman" w:hAnsi="Times New Roman" w:cs="Times New Roman"/>
          <w:sz w:val="20"/>
          <w:szCs w:val="20"/>
          <w:u w:val="single"/>
        </w:rPr>
        <w:t xml:space="preserve"> Average</w:t>
      </w:r>
    </w:p>
    <w:p w:rsidR="009B2D07" w:rsidRPr="009B2D07" w:rsidRDefault="009B2D07" w:rsidP="009B2D07">
      <w:pPr>
        <w:pStyle w:val="ListParagraph"/>
        <w:numPr>
          <w:ilvl w:val="0"/>
          <w:numId w:val="43"/>
        </w:numPr>
        <w:rPr>
          <w:rFonts w:ascii="Times New Roman" w:hAnsi="Times New Roman" w:cs="Times New Roman"/>
          <w:sz w:val="20"/>
          <w:szCs w:val="20"/>
          <w:u w:val="single"/>
        </w:rPr>
      </w:pPr>
      <w:r w:rsidRPr="009B2D07">
        <w:rPr>
          <w:rFonts w:ascii="Times New Roman" w:hAnsi="Times New Roman" w:cs="Times New Roman"/>
          <w:b/>
          <w:sz w:val="20"/>
          <w:szCs w:val="20"/>
          <w:u w:val="single"/>
        </w:rPr>
        <w:t>Pricing calendar:</w:t>
      </w:r>
      <w:r w:rsidRPr="009B2D07">
        <w:rPr>
          <w:rFonts w:ascii="Times New Roman" w:hAnsi="Times New Roman" w:cs="Times New Roman"/>
          <w:sz w:val="20"/>
          <w:szCs w:val="20"/>
          <w:u w:val="single"/>
        </w:rPr>
        <w:t xml:space="preserve"> OPIS PETROCHEM WIRE</w:t>
      </w:r>
    </w:p>
    <w:p w:rsidR="009B2D07" w:rsidRPr="009B2D07" w:rsidRDefault="009B2D07" w:rsidP="009B2D07">
      <w:pPr>
        <w:pStyle w:val="ListParagraph"/>
        <w:numPr>
          <w:ilvl w:val="0"/>
          <w:numId w:val="43"/>
        </w:numPr>
        <w:rPr>
          <w:rFonts w:ascii="Times New Roman" w:hAnsi="Times New Roman" w:cs="Times New Roman"/>
          <w:sz w:val="20"/>
          <w:szCs w:val="20"/>
          <w:u w:val="single"/>
        </w:rPr>
      </w:pPr>
      <w:r w:rsidRPr="009B2D07">
        <w:rPr>
          <w:rFonts w:ascii="Times New Roman" w:hAnsi="Times New Roman" w:cs="Times New Roman"/>
          <w:b/>
          <w:sz w:val="20"/>
          <w:szCs w:val="20"/>
          <w:u w:val="single"/>
        </w:rPr>
        <w:t>Delivery Date:</w:t>
      </w:r>
      <w:r w:rsidRPr="009B2D07">
        <w:rPr>
          <w:rFonts w:ascii="Times New Roman" w:hAnsi="Times New Roman" w:cs="Times New Roman"/>
          <w:sz w:val="20"/>
          <w:szCs w:val="20"/>
          <w:u w:val="single"/>
        </w:rPr>
        <w:t xml:space="preserve"> Contract month</w:t>
      </w:r>
    </w:p>
    <w:p w:rsidR="009B2D07" w:rsidRPr="009B2D07" w:rsidRDefault="009B2D07" w:rsidP="009B2D07">
      <w:pPr>
        <w:rPr>
          <w:sz w:val="20"/>
          <w:szCs w:val="20"/>
          <w:u w:val="single"/>
        </w:rPr>
      </w:pPr>
      <w:r w:rsidRPr="009B2D07">
        <w:rPr>
          <w:b/>
          <w:sz w:val="20"/>
          <w:szCs w:val="20"/>
          <w:u w:val="single"/>
        </w:rPr>
        <w:t>Final Payment Date:</w:t>
      </w:r>
      <w:r w:rsidRPr="009B2D07">
        <w:rPr>
          <w:sz w:val="20"/>
          <w:szCs w:val="20"/>
          <w:u w:val="single"/>
        </w:rPr>
        <w:t xml:space="preserve"> Two Clearing House Business Days following the Last Trading Day</w:t>
      </w:r>
    </w:p>
    <w:p w:rsidR="009B2D07" w:rsidRPr="009B2D07" w:rsidRDefault="009B2D07" w:rsidP="009B2D07">
      <w:pPr>
        <w:rPr>
          <w:sz w:val="20"/>
          <w:szCs w:val="20"/>
          <w:u w:val="single"/>
        </w:rPr>
      </w:pPr>
    </w:p>
    <w:p w:rsidR="009B2D07" w:rsidRPr="009B2D07" w:rsidRDefault="009B2D07" w:rsidP="009B2D07">
      <w:pPr>
        <w:rPr>
          <w:sz w:val="20"/>
          <w:szCs w:val="20"/>
          <w:u w:val="single"/>
        </w:rPr>
      </w:pPr>
      <w:r w:rsidRPr="009B2D07">
        <w:rPr>
          <w:b/>
          <w:sz w:val="20"/>
          <w:szCs w:val="20"/>
          <w:u w:val="single"/>
        </w:rPr>
        <w:t>MIC Code:</w:t>
      </w:r>
      <w:r w:rsidRPr="009B2D07">
        <w:rPr>
          <w:sz w:val="20"/>
          <w:szCs w:val="20"/>
          <w:u w:val="single"/>
        </w:rPr>
        <w:t xml:space="preserve"> IFED</w:t>
      </w:r>
    </w:p>
    <w:p w:rsidR="009B2D07" w:rsidRPr="009B2D07" w:rsidRDefault="009B2D07" w:rsidP="009B2D07">
      <w:pPr>
        <w:rPr>
          <w:sz w:val="20"/>
          <w:szCs w:val="20"/>
          <w:u w:val="single"/>
        </w:rPr>
      </w:pPr>
    </w:p>
    <w:p w:rsidR="009C55C8" w:rsidRPr="009B2D07" w:rsidRDefault="009B2D07" w:rsidP="009B2D07">
      <w:pPr>
        <w:rPr>
          <w:sz w:val="20"/>
          <w:szCs w:val="20"/>
          <w:u w:val="single"/>
        </w:rPr>
      </w:pPr>
      <w:r w:rsidRPr="009B2D07">
        <w:rPr>
          <w:b/>
          <w:sz w:val="20"/>
          <w:szCs w:val="20"/>
          <w:u w:val="single"/>
        </w:rPr>
        <w:t>Clearing Venue:</w:t>
      </w:r>
      <w:r w:rsidRPr="009B2D07">
        <w:rPr>
          <w:sz w:val="20"/>
          <w:szCs w:val="20"/>
          <w:u w:val="single"/>
        </w:rPr>
        <w:t xml:space="preserve"> ICEU</w:t>
      </w:r>
    </w:p>
    <w:p w:rsidR="009B2D07" w:rsidRPr="009B2D07" w:rsidRDefault="009B2D07" w:rsidP="009B2D07">
      <w:pPr>
        <w:rPr>
          <w:sz w:val="20"/>
          <w:szCs w:val="20"/>
        </w:rPr>
      </w:pPr>
    </w:p>
    <w:p w:rsidR="00DE1C45" w:rsidRPr="00B36C4C" w:rsidRDefault="009C55C8" w:rsidP="009C55C8">
      <w:pPr>
        <w:spacing w:before="80"/>
        <w:jc w:val="center"/>
        <w:rPr>
          <w:b/>
        </w:rPr>
      </w:pPr>
      <w:r w:rsidRPr="00B36C4C">
        <w:rPr>
          <w:b/>
        </w:rPr>
        <w:t xml:space="preserve"> </w:t>
      </w:r>
      <w:r w:rsidR="00DE1C45" w:rsidRPr="00B36C4C">
        <w:rPr>
          <w:b/>
        </w:rPr>
        <w:t>[REMAINDER OF RULE</w:t>
      </w:r>
      <w:r w:rsidR="009B2D07">
        <w:rPr>
          <w:b/>
        </w:rPr>
        <w:t>BOOK</w:t>
      </w:r>
      <w:r w:rsidR="00DE1C45" w:rsidRPr="00B36C4C">
        <w:rPr>
          <w:b/>
        </w:rPr>
        <w:t xml:space="preserve"> UNCHANGED]</w:t>
      </w:r>
    </w:p>
    <w:p w:rsidR="00DE1C45" w:rsidRPr="004F4340" w:rsidRDefault="00DE1C45" w:rsidP="00DE1C45">
      <w:pPr>
        <w:spacing w:before="80"/>
        <w:ind w:firstLine="360"/>
        <w:jc w:val="center"/>
        <w:rPr>
          <w:b/>
          <w:szCs w:val="22"/>
        </w:rPr>
      </w:pPr>
    </w:p>
    <w:p w:rsidR="00B75189" w:rsidRDefault="00B75189">
      <w:pPr>
        <w:rPr>
          <w:b/>
          <w:highlight w:val="lightGray"/>
        </w:rPr>
      </w:pPr>
      <w:r>
        <w:rPr>
          <w:b/>
          <w:highlight w:val="lightGray"/>
        </w:rPr>
        <w:br w:type="page"/>
      </w:r>
    </w:p>
    <w:p w:rsidR="00C45171" w:rsidRPr="004F4340" w:rsidRDefault="00C45171" w:rsidP="00B75189">
      <w:pPr>
        <w:jc w:val="center"/>
        <w:rPr>
          <w:b/>
        </w:rPr>
      </w:pPr>
      <w:r w:rsidRPr="004F4340">
        <w:rPr>
          <w:b/>
        </w:rPr>
        <w:lastRenderedPageBreak/>
        <w:t>EXHIBIT B</w:t>
      </w:r>
    </w:p>
    <w:p w:rsidR="00C45171" w:rsidRPr="004F4340" w:rsidRDefault="00C45171" w:rsidP="00C45171">
      <w:pPr>
        <w:jc w:val="center"/>
        <w:rPr>
          <w:b/>
        </w:rPr>
      </w:pPr>
    </w:p>
    <w:p w:rsidR="00C45171" w:rsidRPr="005E7CCB" w:rsidRDefault="00C45171" w:rsidP="00C45171">
      <w:pPr>
        <w:jc w:val="center"/>
        <w:rPr>
          <w:b/>
        </w:rPr>
      </w:pPr>
      <w:r w:rsidRPr="004F4340">
        <w:rPr>
          <w:b/>
        </w:rPr>
        <w:t>[EXHIBIT REDACTED]</w:t>
      </w:r>
    </w:p>
    <w:p w:rsidR="00C45171" w:rsidRPr="00521613" w:rsidRDefault="00C45171" w:rsidP="005E193B"/>
    <w:sectPr w:rsidR="00C45171" w:rsidRPr="00521613" w:rsidSect="00615FF0">
      <w:footerReference w:type="defaul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57" w:rsidRDefault="00D71F57">
      <w:r>
        <w:separator/>
      </w:r>
    </w:p>
  </w:endnote>
  <w:endnote w:type="continuationSeparator" w:id="0">
    <w:p w:rsidR="00D71F57" w:rsidRDefault="00D7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7" w:rsidRPr="00B07C37" w:rsidRDefault="00D71F57">
    <w:pPr>
      <w:pStyle w:val="Footer"/>
      <w:jc w:val="center"/>
      <w:rPr>
        <w:rFonts w:ascii="Times New Roman" w:hAnsi="Times New Roman"/>
      </w:rPr>
    </w:pPr>
    <w:r w:rsidRPr="00B07C37">
      <w:rPr>
        <w:rFonts w:ascii="Times New Roman" w:hAnsi="Times New Roman"/>
      </w:rPr>
      <w:fldChar w:fldCharType="begin"/>
    </w:r>
    <w:r w:rsidRPr="00B07C37">
      <w:rPr>
        <w:rFonts w:ascii="Times New Roman" w:hAnsi="Times New Roman"/>
      </w:rPr>
      <w:instrText xml:space="preserve"> PAGE   \* MERGEFORMAT </w:instrText>
    </w:r>
    <w:r w:rsidRPr="00B07C37">
      <w:rPr>
        <w:rFonts w:ascii="Times New Roman" w:hAnsi="Times New Roman"/>
      </w:rPr>
      <w:fldChar w:fldCharType="separate"/>
    </w:r>
    <w:r w:rsidR="006C5830">
      <w:rPr>
        <w:rFonts w:ascii="Times New Roman" w:hAnsi="Times New Roman"/>
        <w:noProof/>
      </w:rPr>
      <w:t>76</w:t>
    </w:r>
    <w:r w:rsidRPr="00B07C37">
      <w:rPr>
        <w:rFonts w:ascii="Times New Roman" w:hAnsi="Times New Roman"/>
        <w:noProof/>
      </w:rPr>
      <w:fldChar w:fldCharType="end"/>
    </w:r>
  </w:p>
  <w:p w:rsidR="00D71F57" w:rsidRDefault="00D71F57">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57" w:rsidRDefault="00D71F57" w:rsidP="00DE1C45">
    <w:pPr>
      <w:pStyle w:val="Footer"/>
      <w:jc w:val="center"/>
    </w:pPr>
    <w:r>
      <w:t>14-</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57" w:rsidRDefault="00D71F57">
      <w:r>
        <w:separator/>
      </w:r>
    </w:p>
  </w:footnote>
  <w:footnote w:type="continuationSeparator" w:id="0">
    <w:p w:rsidR="00D71F57" w:rsidRDefault="00D7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8C6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0EAD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9C82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9E01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521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58A7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B2C3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9CA5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18C74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D007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532E0"/>
    <w:multiLevelType w:val="hybridMultilevel"/>
    <w:tmpl w:val="E21CF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765FF7"/>
    <w:multiLevelType w:val="hybridMultilevel"/>
    <w:tmpl w:val="EE04A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FB02A4"/>
    <w:multiLevelType w:val="hybridMultilevel"/>
    <w:tmpl w:val="5C742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844E73"/>
    <w:multiLevelType w:val="hybridMultilevel"/>
    <w:tmpl w:val="DF24F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56D81"/>
    <w:multiLevelType w:val="hybridMultilevel"/>
    <w:tmpl w:val="6A548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401459"/>
    <w:multiLevelType w:val="hybridMultilevel"/>
    <w:tmpl w:val="274E4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43C7D"/>
    <w:multiLevelType w:val="hybridMultilevel"/>
    <w:tmpl w:val="35D21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C1F75"/>
    <w:multiLevelType w:val="hybridMultilevel"/>
    <w:tmpl w:val="15C44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841CB"/>
    <w:multiLevelType w:val="hybridMultilevel"/>
    <w:tmpl w:val="58FAD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7730C"/>
    <w:multiLevelType w:val="hybridMultilevel"/>
    <w:tmpl w:val="34A62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00640"/>
    <w:multiLevelType w:val="hybridMultilevel"/>
    <w:tmpl w:val="ED8A7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52DAE"/>
    <w:multiLevelType w:val="hybridMultilevel"/>
    <w:tmpl w:val="C55E5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17ED7"/>
    <w:multiLevelType w:val="hybridMultilevel"/>
    <w:tmpl w:val="7A1E2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B24E8"/>
    <w:multiLevelType w:val="hybridMultilevel"/>
    <w:tmpl w:val="AE5CA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06431"/>
    <w:multiLevelType w:val="hybridMultilevel"/>
    <w:tmpl w:val="E9922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F1EAC"/>
    <w:multiLevelType w:val="hybridMultilevel"/>
    <w:tmpl w:val="C9EAB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515AB"/>
    <w:multiLevelType w:val="hybridMultilevel"/>
    <w:tmpl w:val="F690B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850D3"/>
    <w:multiLevelType w:val="hybridMultilevel"/>
    <w:tmpl w:val="45428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66516"/>
    <w:multiLevelType w:val="hybridMultilevel"/>
    <w:tmpl w:val="F8CC3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80582"/>
    <w:multiLevelType w:val="hybridMultilevel"/>
    <w:tmpl w:val="006C7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A6CB8"/>
    <w:multiLevelType w:val="hybridMultilevel"/>
    <w:tmpl w:val="88767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83420"/>
    <w:multiLevelType w:val="hybridMultilevel"/>
    <w:tmpl w:val="BB8A3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B3B25"/>
    <w:multiLevelType w:val="hybridMultilevel"/>
    <w:tmpl w:val="FAB44CA2"/>
    <w:lvl w:ilvl="0" w:tplc="782CD1B2">
      <w:start w:val="1"/>
      <w:numFmt w:val="decimal"/>
      <w:pStyle w:val="BodyTextNumbered"/>
      <w:lvlText w:val="%1."/>
      <w:lvlJc w:val="left"/>
      <w:pPr>
        <w:tabs>
          <w:tab w:val="num" w:pos="2160"/>
        </w:tabs>
        <w:ind w:left="0" w:firstLine="1440"/>
      </w:pPr>
      <w:rPr>
        <w:rFonts w:hint="default"/>
      </w:rPr>
    </w:lvl>
    <w:lvl w:ilvl="1" w:tplc="23B2B5CA" w:tentative="1">
      <w:start w:val="1"/>
      <w:numFmt w:val="lowerLetter"/>
      <w:lvlText w:val="%2."/>
      <w:lvlJc w:val="left"/>
      <w:pPr>
        <w:tabs>
          <w:tab w:val="num" w:pos="1440"/>
        </w:tabs>
        <w:ind w:left="1440" w:hanging="360"/>
      </w:pPr>
    </w:lvl>
    <w:lvl w:ilvl="2" w:tplc="753AD6BA" w:tentative="1">
      <w:start w:val="1"/>
      <w:numFmt w:val="lowerRoman"/>
      <w:lvlText w:val="%3."/>
      <w:lvlJc w:val="right"/>
      <w:pPr>
        <w:tabs>
          <w:tab w:val="num" w:pos="2160"/>
        </w:tabs>
        <w:ind w:left="2160" w:hanging="180"/>
      </w:pPr>
    </w:lvl>
    <w:lvl w:ilvl="3" w:tplc="27D2E5AC" w:tentative="1">
      <w:start w:val="1"/>
      <w:numFmt w:val="decimal"/>
      <w:lvlText w:val="%4."/>
      <w:lvlJc w:val="left"/>
      <w:pPr>
        <w:tabs>
          <w:tab w:val="num" w:pos="2880"/>
        </w:tabs>
        <w:ind w:left="2880" w:hanging="360"/>
      </w:pPr>
    </w:lvl>
    <w:lvl w:ilvl="4" w:tplc="8EC0C4AA" w:tentative="1">
      <w:start w:val="1"/>
      <w:numFmt w:val="lowerLetter"/>
      <w:lvlText w:val="%5."/>
      <w:lvlJc w:val="left"/>
      <w:pPr>
        <w:tabs>
          <w:tab w:val="num" w:pos="3600"/>
        </w:tabs>
        <w:ind w:left="3600" w:hanging="360"/>
      </w:pPr>
    </w:lvl>
    <w:lvl w:ilvl="5" w:tplc="4E9E5368" w:tentative="1">
      <w:start w:val="1"/>
      <w:numFmt w:val="lowerRoman"/>
      <w:lvlText w:val="%6."/>
      <w:lvlJc w:val="right"/>
      <w:pPr>
        <w:tabs>
          <w:tab w:val="num" w:pos="4320"/>
        </w:tabs>
        <w:ind w:left="4320" w:hanging="180"/>
      </w:pPr>
    </w:lvl>
    <w:lvl w:ilvl="6" w:tplc="3A28622C" w:tentative="1">
      <w:start w:val="1"/>
      <w:numFmt w:val="decimal"/>
      <w:lvlText w:val="%7."/>
      <w:lvlJc w:val="left"/>
      <w:pPr>
        <w:tabs>
          <w:tab w:val="num" w:pos="5040"/>
        </w:tabs>
        <w:ind w:left="5040" w:hanging="360"/>
      </w:pPr>
    </w:lvl>
    <w:lvl w:ilvl="7" w:tplc="BD782BE8" w:tentative="1">
      <w:start w:val="1"/>
      <w:numFmt w:val="lowerLetter"/>
      <w:lvlText w:val="%8."/>
      <w:lvlJc w:val="left"/>
      <w:pPr>
        <w:tabs>
          <w:tab w:val="num" w:pos="5760"/>
        </w:tabs>
        <w:ind w:left="5760" w:hanging="360"/>
      </w:pPr>
    </w:lvl>
    <w:lvl w:ilvl="8" w:tplc="C05C208C" w:tentative="1">
      <w:start w:val="1"/>
      <w:numFmt w:val="lowerRoman"/>
      <w:lvlText w:val="%9."/>
      <w:lvlJc w:val="right"/>
      <w:pPr>
        <w:tabs>
          <w:tab w:val="num" w:pos="6480"/>
        </w:tabs>
        <w:ind w:left="6480" w:hanging="180"/>
      </w:pPr>
    </w:lvl>
  </w:abstractNum>
  <w:abstractNum w:abstractNumId="33">
    <w:nsid w:val="53B92372"/>
    <w:multiLevelType w:val="hybridMultilevel"/>
    <w:tmpl w:val="F2F89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21F57"/>
    <w:multiLevelType w:val="hybridMultilevel"/>
    <w:tmpl w:val="B99C2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5136F0"/>
    <w:multiLevelType w:val="hybridMultilevel"/>
    <w:tmpl w:val="25AA6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F3143"/>
    <w:multiLevelType w:val="hybridMultilevel"/>
    <w:tmpl w:val="90661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E4EC1"/>
    <w:multiLevelType w:val="hybridMultilevel"/>
    <w:tmpl w:val="AB8A5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974FC"/>
    <w:multiLevelType w:val="hybridMultilevel"/>
    <w:tmpl w:val="FE3E5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C45A4"/>
    <w:multiLevelType w:val="hybridMultilevel"/>
    <w:tmpl w:val="66BCD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E6B00"/>
    <w:multiLevelType w:val="hybridMultilevel"/>
    <w:tmpl w:val="06C03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143702"/>
    <w:multiLevelType w:val="hybridMultilevel"/>
    <w:tmpl w:val="6F2EC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43FBE"/>
    <w:multiLevelType w:val="hybridMultilevel"/>
    <w:tmpl w:val="4E72F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2"/>
  </w:num>
  <w:num w:numId="13">
    <w:abstractNumId w:val="18"/>
  </w:num>
  <w:num w:numId="14">
    <w:abstractNumId w:val="24"/>
  </w:num>
  <w:num w:numId="15">
    <w:abstractNumId w:val="14"/>
  </w:num>
  <w:num w:numId="16">
    <w:abstractNumId w:val="39"/>
  </w:num>
  <w:num w:numId="17">
    <w:abstractNumId w:val="34"/>
  </w:num>
  <w:num w:numId="18">
    <w:abstractNumId w:val="40"/>
  </w:num>
  <w:num w:numId="19">
    <w:abstractNumId w:val="31"/>
  </w:num>
  <w:num w:numId="20">
    <w:abstractNumId w:val="11"/>
  </w:num>
  <w:num w:numId="21">
    <w:abstractNumId w:val="30"/>
  </w:num>
  <w:num w:numId="22">
    <w:abstractNumId w:val="29"/>
  </w:num>
  <w:num w:numId="23">
    <w:abstractNumId w:val="16"/>
  </w:num>
  <w:num w:numId="24">
    <w:abstractNumId w:val="15"/>
  </w:num>
  <w:num w:numId="25">
    <w:abstractNumId w:val="36"/>
  </w:num>
  <w:num w:numId="26">
    <w:abstractNumId w:val="13"/>
  </w:num>
  <w:num w:numId="27">
    <w:abstractNumId w:val="27"/>
  </w:num>
  <w:num w:numId="28">
    <w:abstractNumId w:val="38"/>
  </w:num>
  <w:num w:numId="29">
    <w:abstractNumId w:val="25"/>
  </w:num>
  <w:num w:numId="30">
    <w:abstractNumId w:val="17"/>
  </w:num>
  <w:num w:numId="31">
    <w:abstractNumId w:val="23"/>
  </w:num>
  <w:num w:numId="32">
    <w:abstractNumId w:val="42"/>
  </w:num>
  <w:num w:numId="33">
    <w:abstractNumId w:val="33"/>
  </w:num>
  <w:num w:numId="34">
    <w:abstractNumId w:val="20"/>
  </w:num>
  <w:num w:numId="35">
    <w:abstractNumId w:val="10"/>
  </w:num>
  <w:num w:numId="36">
    <w:abstractNumId w:val="19"/>
  </w:num>
  <w:num w:numId="37">
    <w:abstractNumId w:val="35"/>
  </w:num>
  <w:num w:numId="38">
    <w:abstractNumId w:val="28"/>
  </w:num>
  <w:num w:numId="39">
    <w:abstractNumId w:val="41"/>
  </w:num>
  <w:num w:numId="40">
    <w:abstractNumId w:val="37"/>
  </w:num>
  <w:num w:numId="41">
    <w:abstractNumId w:val="22"/>
  </w:num>
  <w:num w:numId="42">
    <w:abstractNumId w:val="26"/>
  </w:num>
  <w:num w:numId="4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C7"/>
    <w:rsid w:val="00000448"/>
    <w:rsid w:val="00000939"/>
    <w:rsid w:val="00002E3B"/>
    <w:rsid w:val="00006132"/>
    <w:rsid w:val="000072C5"/>
    <w:rsid w:val="00011B95"/>
    <w:rsid w:val="00014E22"/>
    <w:rsid w:val="00014FF1"/>
    <w:rsid w:val="000160F9"/>
    <w:rsid w:val="00020DFB"/>
    <w:rsid w:val="00021463"/>
    <w:rsid w:val="0002158E"/>
    <w:rsid w:val="00026D30"/>
    <w:rsid w:val="00031011"/>
    <w:rsid w:val="000335E5"/>
    <w:rsid w:val="00034542"/>
    <w:rsid w:val="000359D4"/>
    <w:rsid w:val="00037492"/>
    <w:rsid w:val="0004001F"/>
    <w:rsid w:val="00040566"/>
    <w:rsid w:val="00040F13"/>
    <w:rsid w:val="00043262"/>
    <w:rsid w:val="0004452C"/>
    <w:rsid w:val="00044DC4"/>
    <w:rsid w:val="00045433"/>
    <w:rsid w:val="00045910"/>
    <w:rsid w:val="00046724"/>
    <w:rsid w:val="00047B11"/>
    <w:rsid w:val="000507D2"/>
    <w:rsid w:val="00052624"/>
    <w:rsid w:val="00052F44"/>
    <w:rsid w:val="00060026"/>
    <w:rsid w:val="00060CCB"/>
    <w:rsid w:val="000611D6"/>
    <w:rsid w:val="000616F5"/>
    <w:rsid w:val="00061DA9"/>
    <w:rsid w:val="00064B30"/>
    <w:rsid w:val="00066DFE"/>
    <w:rsid w:val="000708AC"/>
    <w:rsid w:val="00071597"/>
    <w:rsid w:val="00074177"/>
    <w:rsid w:val="00075AE8"/>
    <w:rsid w:val="00076A31"/>
    <w:rsid w:val="0008260A"/>
    <w:rsid w:val="00084438"/>
    <w:rsid w:val="00091017"/>
    <w:rsid w:val="00092A50"/>
    <w:rsid w:val="0009374D"/>
    <w:rsid w:val="00094CBE"/>
    <w:rsid w:val="00094FB9"/>
    <w:rsid w:val="00097C61"/>
    <w:rsid w:val="000A06EC"/>
    <w:rsid w:val="000A0E33"/>
    <w:rsid w:val="000A4093"/>
    <w:rsid w:val="000A6D58"/>
    <w:rsid w:val="000B0394"/>
    <w:rsid w:val="000B1EF3"/>
    <w:rsid w:val="000B237F"/>
    <w:rsid w:val="000B37F9"/>
    <w:rsid w:val="000B4BA3"/>
    <w:rsid w:val="000B7254"/>
    <w:rsid w:val="000C5181"/>
    <w:rsid w:val="000C5DCE"/>
    <w:rsid w:val="000C62C8"/>
    <w:rsid w:val="000C66AB"/>
    <w:rsid w:val="000C6BC7"/>
    <w:rsid w:val="000C7BAF"/>
    <w:rsid w:val="000D2318"/>
    <w:rsid w:val="000D58B1"/>
    <w:rsid w:val="000D7274"/>
    <w:rsid w:val="000D7D58"/>
    <w:rsid w:val="000E3680"/>
    <w:rsid w:val="000E4769"/>
    <w:rsid w:val="000F03F7"/>
    <w:rsid w:val="000F757D"/>
    <w:rsid w:val="00100AED"/>
    <w:rsid w:val="001019E1"/>
    <w:rsid w:val="001119CE"/>
    <w:rsid w:val="001131F8"/>
    <w:rsid w:val="00121A4B"/>
    <w:rsid w:val="00124191"/>
    <w:rsid w:val="00124F0C"/>
    <w:rsid w:val="0012661A"/>
    <w:rsid w:val="001300A2"/>
    <w:rsid w:val="001305EC"/>
    <w:rsid w:val="0013322F"/>
    <w:rsid w:val="00134EC2"/>
    <w:rsid w:val="00136EB3"/>
    <w:rsid w:val="00140EDC"/>
    <w:rsid w:val="001426BE"/>
    <w:rsid w:val="00142B80"/>
    <w:rsid w:val="001442EF"/>
    <w:rsid w:val="001464C5"/>
    <w:rsid w:val="0014698F"/>
    <w:rsid w:val="0015040E"/>
    <w:rsid w:val="00151A1D"/>
    <w:rsid w:val="001559AC"/>
    <w:rsid w:val="001572F0"/>
    <w:rsid w:val="00160CF0"/>
    <w:rsid w:val="00161ECD"/>
    <w:rsid w:val="0016205E"/>
    <w:rsid w:val="00163097"/>
    <w:rsid w:val="00164CC3"/>
    <w:rsid w:val="001656BC"/>
    <w:rsid w:val="00165C3F"/>
    <w:rsid w:val="00166033"/>
    <w:rsid w:val="001708B5"/>
    <w:rsid w:val="001716D7"/>
    <w:rsid w:val="0017421E"/>
    <w:rsid w:val="0017731A"/>
    <w:rsid w:val="0018013C"/>
    <w:rsid w:val="001808C0"/>
    <w:rsid w:val="00180DAD"/>
    <w:rsid w:val="00181857"/>
    <w:rsid w:val="00182465"/>
    <w:rsid w:val="00184BB0"/>
    <w:rsid w:val="00185379"/>
    <w:rsid w:val="00185811"/>
    <w:rsid w:val="00186C04"/>
    <w:rsid w:val="00186DE3"/>
    <w:rsid w:val="001878BB"/>
    <w:rsid w:val="00194EEB"/>
    <w:rsid w:val="00195033"/>
    <w:rsid w:val="00196A28"/>
    <w:rsid w:val="0019709D"/>
    <w:rsid w:val="001976B7"/>
    <w:rsid w:val="001A3206"/>
    <w:rsid w:val="001A38ED"/>
    <w:rsid w:val="001A60AD"/>
    <w:rsid w:val="001B356C"/>
    <w:rsid w:val="001B3867"/>
    <w:rsid w:val="001B4E89"/>
    <w:rsid w:val="001B6486"/>
    <w:rsid w:val="001B73F9"/>
    <w:rsid w:val="001C00E7"/>
    <w:rsid w:val="001C34CA"/>
    <w:rsid w:val="001C42F3"/>
    <w:rsid w:val="001C4FA9"/>
    <w:rsid w:val="001D0E1C"/>
    <w:rsid w:val="001D3ADC"/>
    <w:rsid w:val="001D41A8"/>
    <w:rsid w:val="001D6918"/>
    <w:rsid w:val="001D6BFD"/>
    <w:rsid w:val="001D7BD8"/>
    <w:rsid w:val="001D7D18"/>
    <w:rsid w:val="001E0A3F"/>
    <w:rsid w:val="001E1886"/>
    <w:rsid w:val="001E18BD"/>
    <w:rsid w:val="001E1B7B"/>
    <w:rsid w:val="001E2024"/>
    <w:rsid w:val="001E23E0"/>
    <w:rsid w:val="001E52EB"/>
    <w:rsid w:val="001E54D7"/>
    <w:rsid w:val="001E6902"/>
    <w:rsid w:val="001F0A7A"/>
    <w:rsid w:val="001F1470"/>
    <w:rsid w:val="001F35DD"/>
    <w:rsid w:val="001F5936"/>
    <w:rsid w:val="001F7E0C"/>
    <w:rsid w:val="00201584"/>
    <w:rsid w:val="002026B9"/>
    <w:rsid w:val="00202B0C"/>
    <w:rsid w:val="00203F98"/>
    <w:rsid w:val="00205C2B"/>
    <w:rsid w:val="00206562"/>
    <w:rsid w:val="00210315"/>
    <w:rsid w:val="00210C22"/>
    <w:rsid w:val="002123C7"/>
    <w:rsid w:val="002150FD"/>
    <w:rsid w:val="00216673"/>
    <w:rsid w:val="00216CB6"/>
    <w:rsid w:val="00220232"/>
    <w:rsid w:val="00221E95"/>
    <w:rsid w:val="00225805"/>
    <w:rsid w:val="002271C9"/>
    <w:rsid w:val="00234346"/>
    <w:rsid w:val="0023434D"/>
    <w:rsid w:val="00237DA7"/>
    <w:rsid w:val="00240526"/>
    <w:rsid w:val="00242951"/>
    <w:rsid w:val="00243214"/>
    <w:rsid w:val="0024378C"/>
    <w:rsid w:val="0024557D"/>
    <w:rsid w:val="00245D25"/>
    <w:rsid w:val="00245EFF"/>
    <w:rsid w:val="00246B21"/>
    <w:rsid w:val="0024779D"/>
    <w:rsid w:val="002512E9"/>
    <w:rsid w:val="00251F73"/>
    <w:rsid w:val="00261E82"/>
    <w:rsid w:val="002625AB"/>
    <w:rsid w:val="00264762"/>
    <w:rsid w:val="00264F1A"/>
    <w:rsid w:val="00273C1E"/>
    <w:rsid w:val="00273F96"/>
    <w:rsid w:val="002747F8"/>
    <w:rsid w:val="00274E64"/>
    <w:rsid w:val="00275ABF"/>
    <w:rsid w:val="00276569"/>
    <w:rsid w:val="002812D6"/>
    <w:rsid w:val="00281431"/>
    <w:rsid w:val="00281E97"/>
    <w:rsid w:val="00281F8C"/>
    <w:rsid w:val="00282AC5"/>
    <w:rsid w:val="00283946"/>
    <w:rsid w:val="00285C55"/>
    <w:rsid w:val="002922A3"/>
    <w:rsid w:val="002973B5"/>
    <w:rsid w:val="00297810"/>
    <w:rsid w:val="00297FDB"/>
    <w:rsid w:val="002A2CBF"/>
    <w:rsid w:val="002A71D5"/>
    <w:rsid w:val="002B2AED"/>
    <w:rsid w:val="002B336A"/>
    <w:rsid w:val="002B3997"/>
    <w:rsid w:val="002B71DC"/>
    <w:rsid w:val="002C163E"/>
    <w:rsid w:val="002C28AD"/>
    <w:rsid w:val="002C31CE"/>
    <w:rsid w:val="002C4E82"/>
    <w:rsid w:val="002C65E2"/>
    <w:rsid w:val="002C70D7"/>
    <w:rsid w:val="002C7AEA"/>
    <w:rsid w:val="002D1212"/>
    <w:rsid w:val="002D174E"/>
    <w:rsid w:val="002D356F"/>
    <w:rsid w:val="002D46F6"/>
    <w:rsid w:val="002D590C"/>
    <w:rsid w:val="002D5DBB"/>
    <w:rsid w:val="002D61F7"/>
    <w:rsid w:val="002D641C"/>
    <w:rsid w:val="002D6BDA"/>
    <w:rsid w:val="002E0440"/>
    <w:rsid w:val="002E1945"/>
    <w:rsid w:val="002E3549"/>
    <w:rsid w:val="002E48B1"/>
    <w:rsid w:val="002E48C7"/>
    <w:rsid w:val="002E5328"/>
    <w:rsid w:val="002E6D47"/>
    <w:rsid w:val="002F0CB0"/>
    <w:rsid w:val="002F1F17"/>
    <w:rsid w:val="002F331D"/>
    <w:rsid w:val="002F4538"/>
    <w:rsid w:val="002F4734"/>
    <w:rsid w:val="002F5400"/>
    <w:rsid w:val="002F56CB"/>
    <w:rsid w:val="00302C87"/>
    <w:rsid w:val="00302F8C"/>
    <w:rsid w:val="00304199"/>
    <w:rsid w:val="00305352"/>
    <w:rsid w:val="00306FDF"/>
    <w:rsid w:val="0031058E"/>
    <w:rsid w:val="003107D9"/>
    <w:rsid w:val="00312D9B"/>
    <w:rsid w:val="0031487A"/>
    <w:rsid w:val="003166D5"/>
    <w:rsid w:val="00317271"/>
    <w:rsid w:val="0031745B"/>
    <w:rsid w:val="00320197"/>
    <w:rsid w:val="003205CA"/>
    <w:rsid w:val="00321E58"/>
    <w:rsid w:val="0032370A"/>
    <w:rsid w:val="00325D88"/>
    <w:rsid w:val="00325FC9"/>
    <w:rsid w:val="003269AB"/>
    <w:rsid w:val="00327CEA"/>
    <w:rsid w:val="00332A70"/>
    <w:rsid w:val="00333F37"/>
    <w:rsid w:val="00336AB0"/>
    <w:rsid w:val="00343DB4"/>
    <w:rsid w:val="00346322"/>
    <w:rsid w:val="00353776"/>
    <w:rsid w:val="00353EFA"/>
    <w:rsid w:val="00355F4C"/>
    <w:rsid w:val="00357415"/>
    <w:rsid w:val="003638BD"/>
    <w:rsid w:val="00365FBF"/>
    <w:rsid w:val="00366E38"/>
    <w:rsid w:val="003717E6"/>
    <w:rsid w:val="00373225"/>
    <w:rsid w:val="00377230"/>
    <w:rsid w:val="00377ADF"/>
    <w:rsid w:val="00377BE3"/>
    <w:rsid w:val="00382A14"/>
    <w:rsid w:val="003843B2"/>
    <w:rsid w:val="00390714"/>
    <w:rsid w:val="00393A5A"/>
    <w:rsid w:val="00394743"/>
    <w:rsid w:val="003968B8"/>
    <w:rsid w:val="0039772F"/>
    <w:rsid w:val="003A0313"/>
    <w:rsid w:val="003A361E"/>
    <w:rsid w:val="003A37B5"/>
    <w:rsid w:val="003A6A2C"/>
    <w:rsid w:val="003B018E"/>
    <w:rsid w:val="003B14F4"/>
    <w:rsid w:val="003B32EF"/>
    <w:rsid w:val="003B3AEA"/>
    <w:rsid w:val="003B651C"/>
    <w:rsid w:val="003B7B1B"/>
    <w:rsid w:val="003C09D4"/>
    <w:rsid w:val="003C321F"/>
    <w:rsid w:val="003C4695"/>
    <w:rsid w:val="003C4A3F"/>
    <w:rsid w:val="003C6385"/>
    <w:rsid w:val="003D06F0"/>
    <w:rsid w:val="003D175E"/>
    <w:rsid w:val="003D1F25"/>
    <w:rsid w:val="003D44DE"/>
    <w:rsid w:val="003D519B"/>
    <w:rsid w:val="003D5E98"/>
    <w:rsid w:val="003D7DDA"/>
    <w:rsid w:val="003E1D84"/>
    <w:rsid w:val="003E463C"/>
    <w:rsid w:val="003E465E"/>
    <w:rsid w:val="003E488C"/>
    <w:rsid w:val="003E51CA"/>
    <w:rsid w:val="003F08F3"/>
    <w:rsid w:val="003F1D61"/>
    <w:rsid w:val="003F49E6"/>
    <w:rsid w:val="003F6857"/>
    <w:rsid w:val="003F69D4"/>
    <w:rsid w:val="003F6E71"/>
    <w:rsid w:val="00400518"/>
    <w:rsid w:val="00401FCC"/>
    <w:rsid w:val="00407FE8"/>
    <w:rsid w:val="0041200A"/>
    <w:rsid w:val="0041614B"/>
    <w:rsid w:val="0041787C"/>
    <w:rsid w:val="004204B4"/>
    <w:rsid w:val="0042114E"/>
    <w:rsid w:val="00421621"/>
    <w:rsid w:val="004216DD"/>
    <w:rsid w:val="00423CB4"/>
    <w:rsid w:val="00423F12"/>
    <w:rsid w:val="00427B74"/>
    <w:rsid w:val="004300B2"/>
    <w:rsid w:val="00430E3B"/>
    <w:rsid w:val="00433792"/>
    <w:rsid w:val="00433939"/>
    <w:rsid w:val="00434592"/>
    <w:rsid w:val="00434CDD"/>
    <w:rsid w:val="00435362"/>
    <w:rsid w:val="004360DA"/>
    <w:rsid w:val="00436686"/>
    <w:rsid w:val="00437D92"/>
    <w:rsid w:val="00437DE3"/>
    <w:rsid w:val="00437E09"/>
    <w:rsid w:val="00444A9A"/>
    <w:rsid w:val="00444D3C"/>
    <w:rsid w:val="0044642C"/>
    <w:rsid w:val="0044762A"/>
    <w:rsid w:val="00451CC4"/>
    <w:rsid w:val="00452EF2"/>
    <w:rsid w:val="00456DA4"/>
    <w:rsid w:val="00457268"/>
    <w:rsid w:val="00457650"/>
    <w:rsid w:val="00460A08"/>
    <w:rsid w:val="00465F55"/>
    <w:rsid w:val="00465F90"/>
    <w:rsid w:val="00466DC0"/>
    <w:rsid w:val="004718F0"/>
    <w:rsid w:val="00471C79"/>
    <w:rsid w:val="0047364C"/>
    <w:rsid w:val="00473EB8"/>
    <w:rsid w:val="004804A8"/>
    <w:rsid w:val="00481019"/>
    <w:rsid w:val="00481113"/>
    <w:rsid w:val="00481639"/>
    <w:rsid w:val="00481CC4"/>
    <w:rsid w:val="004821FC"/>
    <w:rsid w:val="0048748C"/>
    <w:rsid w:val="00491FC8"/>
    <w:rsid w:val="00492442"/>
    <w:rsid w:val="0049247C"/>
    <w:rsid w:val="00494720"/>
    <w:rsid w:val="004954D1"/>
    <w:rsid w:val="004959FA"/>
    <w:rsid w:val="00497E53"/>
    <w:rsid w:val="004A031D"/>
    <w:rsid w:val="004A282A"/>
    <w:rsid w:val="004A3AD6"/>
    <w:rsid w:val="004A418D"/>
    <w:rsid w:val="004A7798"/>
    <w:rsid w:val="004B2B2F"/>
    <w:rsid w:val="004B3F26"/>
    <w:rsid w:val="004B3F96"/>
    <w:rsid w:val="004B5137"/>
    <w:rsid w:val="004B53FA"/>
    <w:rsid w:val="004B7C14"/>
    <w:rsid w:val="004C2D96"/>
    <w:rsid w:val="004C3D43"/>
    <w:rsid w:val="004C3E90"/>
    <w:rsid w:val="004C42F9"/>
    <w:rsid w:val="004C4CE6"/>
    <w:rsid w:val="004C5366"/>
    <w:rsid w:val="004C5BBF"/>
    <w:rsid w:val="004C60CC"/>
    <w:rsid w:val="004D036B"/>
    <w:rsid w:val="004D0744"/>
    <w:rsid w:val="004D0A90"/>
    <w:rsid w:val="004D0BE9"/>
    <w:rsid w:val="004D16EE"/>
    <w:rsid w:val="004D2891"/>
    <w:rsid w:val="004D30C7"/>
    <w:rsid w:val="004D3DB3"/>
    <w:rsid w:val="004D406A"/>
    <w:rsid w:val="004D53A8"/>
    <w:rsid w:val="004D6622"/>
    <w:rsid w:val="004D77F7"/>
    <w:rsid w:val="004E0B31"/>
    <w:rsid w:val="004E129E"/>
    <w:rsid w:val="004E137D"/>
    <w:rsid w:val="004E1DF0"/>
    <w:rsid w:val="004E235F"/>
    <w:rsid w:val="004E45E5"/>
    <w:rsid w:val="004E4BEC"/>
    <w:rsid w:val="004E58FE"/>
    <w:rsid w:val="004F09FB"/>
    <w:rsid w:val="004F28A5"/>
    <w:rsid w:val="004F2E28"/>
    <w:rsid w:val="004F3126"/>
    <w:rsid w:val="004F3536"/>
    <w:rsid w:val="004F4340"/>
    <w:rsid w:val="004F4780"/>
    <w:rsid w:val="004F56FF"/>
    <w:rsid w:val="004F7326"/>
    <w:rsid w:val="004F7EB1"/>
    <w:rsid w:val="00502B54"/>
    <w:rsid w:val="00502D6F"/>
    <w:rsid w:val="00505677"/>
    <w:rsid w:val="00506997"/>
    <w:rsid w:val="005100C8"/>
    <w:rsid w:val="00511654"/>
    <w:rsid w:val="0051415B"/>
    <w:rsid w:val="00521613"/>
    <w:rsid w:val="00521C7D"/>
    <w:rsid w:val="00522C4A"/>
    <w:rsid w:val="00526407"/>
    <w:rsid w:val="005303D3"/>
    <w:rsid w:val="0053093F"/>
    <w:rsid w:val="0053285C"/>
    <w:rsid w:val="00535145"/>
    <w:rsid w:val="00535A61"/>
    <w:rsid w:val="00541818"/>
    <w:rsid w:val="00543231"/>
    <w:rsid w:val="00545798"/>
    <w:rsid w:val="00545A41"/>
    <w:rsid w:val="00546F8B"/>
    <w:rsid w:val="005470FB"/>
    <w:rsid w:val="005476ED"/>
    <w:rsid w:val="005501CC"/>
    <w:rsid w:val="00553DF9"/>
    <w:rsid w:val="005546EB"/>
    <w:rsid w:val="00554B53"/>
    <w:rsid w:val="00554FAA"/>
    <w:rsid w:val="00555551"/>
    <w:rsid w:val="0056424C"/>
    <w:rsid w:val="00566BEA"/>
    <w:rsid w:val="00567229"/>
    <w:rsid w:val="00570341"/>
    <w:rsid w:val="00572BFB"/>
    <w:rsid w:val="00573182"/>
    <w:rsid w:val="005734D2"/>
    <w:rsid w:val="00574777"/>
    <w:rsid w:val="00574F44"/>
    <w:rsid w:val="00575B42"/>
    <w:rsid w:val="00581D2C"/>
    <w:rsid w:val="00581EF7"/>
    <w:rsid w:val="00582C8A"/>
    <w:rsid w:val="00583F5C"/>
    <w:rsid w:val="005862B0"/>
    <w:rsid w:val="00590B18"/>
    <w:rsid w:val="00591BEA"/>
    <w:rsid w:val="005966E4"/>
    <w:rsid w:val="005977F5"/>
    <w:rsid w:val="005A0DBB"/>
    <w:rsid w:val="005A459C"/>
    <w:rsid w:val="005A4BB6"/>
    <w:rsid w:val="005A63C2"/>
    <w:rsid w:val="005A7C0C"/>
    <w:rsid w:val="005B364A"/>
    <w:rsid w:val="005B37B3"/>
    <w:rsid w:val="005B7C0B"/>
    <w:rsid w:val="005C2B5C"/>
    <w:rsid w:val="005C3CCF"/>
    <w:rsid w:val="005C3DED"/>
    <w:rsid w:val="005C6571"/>
    <w:rsid w:val="005C767B"/>
    <w:rsid w:val="005C77E1"/>
    <w:rsid w:val="005D06E0"/>
    <w:rsid w:val="005D0B07"/>
    <w:rsid w:val="005D23BE"/>
    <w:rsid w:val="005D35F7"/>
    <w:rsid w:val="005D369E"/>
    <w:rsid w:val="005D5711"/>
    <w:rsid w:val="005E0325"/>
    <w:rsid w:val="005E193B"/>
    <w:rsid w:val="005E1B5F"/>
    <w:rsid w:val="005E229A"/>
    <w:rsid w:val="005E23D6"/>
    <w:rsid w:val="005E3763"/>
    <w:rsid w:val="005E7903"/>
    <w:rsid w:val="005E7CCB"/>
    <w:rsid w:val="005F2E28"/>
    <w:rsid w:val="005F458C"/>
    <w:rsid w:val="005F5335"/>
    <w:rsid w:val="005F6602"/>
    <w:rsid w:val="005F7800"/>
    <w:rsid w:val="006032F7"/>
    <w:rsid w:val="0061196E"/>
    <w:rsid w:val="00611B75"/>
    <w:rsid w:val="0061297B"/>
    <w:rsid w:val="00613547"/>
    <w:rsid w:val="00614C87"/>
    <w:rsid w:val="00615E7B"/>
    <w:rsid w:val="00615FF0"/>
    <w:rsid w:val="00617AEE"/>
    <w:rsid w:val="00617D9C"/>
    <w:rsid w:val="00620232"/>
    <w:rsid w:val="0062431E"/>
    <w:rsid w:val="00624577"/>
    <w:rsid w:val="006246D8"/>
    <w:rsid w:val="00624D38"/>
    <w:rsid w:val="006256F6"/>
    <w:rsid w:val="00625999"/>
    <w:rsid w:val="00626422"/>
    <w:rsid w:val="006270B4"/>
    <w:rsid w:val="00627317"/>
    <w:rsid w:val="00631A08"/>
    <w:rsid w:val="006355B8"/>
    <w:rsid w:val="00640F67"/>
    <w:rsid w:val="00642BD7"/>
    <w:rsid w:val="0064336F"/>
    <w:rsid w:val="00644D77"/>
    <w:rsid w:val="0064700A"/>
    <w:rsid w:val="00650C41"/>
    <w:rsid w:val="006512E5"/>
    <w:rsid w:val="00653698"/>
    <w:rsid w:val="006539E8"/>
    <w:rsid w:val="006554D2"/>
    <w:rsid w:val="00657B00"/>
    <w:rsid w:val="00663316"/>
    <w:rsid w:val="006633B0"/>
    <w:rsid w:val="00666C1F"/>
    <w:rsid w:val="00667E74"/>
    <w:rsid w:val="00677F03"/>
    <w:rsid w:val="00677F87"/>
    <w:rsid w:val="006801BC"/>
    <w:rsid w:val="006806A7"/>
    <w:rsid w:val="00683382"/>
    <w:rsid w:val="00684D1F"/>
    <w:rsid w:val="00686525"/>
    <w:rsid w:val="00686C15"/>
    <w:rsid w:val="00686F2D"/>
    <w:rsid w:val="00690971"/>
    <w:rsid w:val="00690A82"/>
    <w:rsid w:val="0069476E"/>
    <w:rsid w:val="00695E15"/>
    <w:rsid w:val="00697206"/>
    <w:rsid w:val="00697B36"/>
    <w:rsid w:val="006A088E"/>
    <w:rsid w:val="006A15DF"/>
    <w:rsid w:val="006A4B11"/>
    <w:rsid w:val="006A4EC9"/>
    <w:rsid w:val="006A6317"/>
    <w:rsid w:val="006A710A"/>
    <w:rsid w:val="006B29DF"/>
    <w:rsid w:val="006B3C5F"/>
    <w:rsid w:val="006B5454"/>
    <w:rsid w:val="006B768D"/>
    <w:rsid w:val="006C02C3"/>
    <w:rsid w:val="006C1475"/>
    <w:rsid w:val="006C2BAA"/>
    <w:rsid w:val="006C31AA"/>
    <w:rsid w:val="006C48D3"/>
    <w:rsid w:val="006C53B4"/>
    <w:rsid w:val="006C5830"/>
    <w:rsid w:val="006C787C"/>
    <w:rsid w:val="006C7A28"/>
    <w:rsid w:val="006C7B95"/>
    <w:rsid w:val="006D07EC"/>
    <w:rsid w:val="006D18FD"/>
    <w:rsid w:val="006D315A"/>
    <w:rsid w:val="006D63FB"/>
    <w:rsid w:val="006D74E7"/>
    <w:rsid w:val="006E31B8"/>
    <w:rsid w:val="006E63F8"/>
    <w:rsid w:val="006F07F9"/>
    <w:rsid w:val="006F0A7B"/>
    <w:rsid w:val="006F0FF4"/>
    <w:rsid w:val="006F39DA"/>
    <w:rsid w:val="006F6DF8"/>
    <w:rsid w:val="00701E32"/>
    <w:rsid w:val="00703BC2"/>
    <w:rsid w:val="00704145"/>
    <w:rsid w:val="00711BC2"/>
    <w:rsid w:val="00713B3E"/>
    <w:rsid w:val="00713D49"/>
    <w:rsid w:val="0072129C"/>
    <w:rsid w:val="00721543"/>
    <w:rsid w:val="00721E24"/>
    <w:rsid w:val="00725F1C"/>
    <w:rsid w:val="00727208"/>
    <w:rsid w:val="0073141B"/>
    <w:rsid w:val="00735233"/>
    <w:rsid w:val="0074011F"/>
    <w:rsid w:val="007405A4"/>
    <w:rsid w:val="007423DF"/>
    <w:rsid w:val="00743C7D"/>
    <w:rsid w:val="00743D80"/>
    <w:rsid w:val="00751C42"/>
    <w:rsid w:val="00753140"/>
    <w:rsid w:val="0075351A"/>
    <w:rsid w:val="00755FFF"/>
    <w:rsid w:val="00757205"/>
    <w:rsid w:val="00760F70"/>
    <w:rsid w:val="007615C1"/>
    <w:rsid w:val="00763185"/>
    <w:rsid w:val="00766F30"/>
    <w:rsid w:val="007677DD"/>
    <w:rsid w:val="00771EFA"/>
    <w:rsid w:val="00777378"/>
    <w:rsid w:val="00777854"/>
    <w:rsid w:val="00777A03"/>
    <w:rsid w:val="007821F7"/>
    <w:rsid w:val="0078584B"/>
    <w:rsid w:val="00787E76"/>
    <w:rsid w:val="007918EB"/>
    <w:rsid w:val="00791A14"/>
    <w:rsid w:val="00794F80"/>
    <w:rsid w:val="00796E62"/>
    <w:rsid w:val="007A3758"/>
    <w:rsid w:val="007A4392"/>
    <w:rsid w:val="007A6F48"/>
    <w:rsid w:val="007A73EC"/>
    <w:rsid w:val="007A75FB"/>
    <w:rsid w:val="007B042F"/>
    <w:rsid w:val="007B22AA"/>
    <w:rsid w:val="007B63CA"/>
    <w:rsid w:val="007C02C7"/>
    <w:rsid w:val="007C07A1"/>
    <w:rsid w:val="007C0A22"/>
    <w:rsid w:val="007D06E9"/>
    <w:rsid w:val="007D1B75"/>
    <w:rsid w:val="007D3BBE"/>
    <w:rsid w:val="007D5887"/>
    <w:rsid w:val="007D5CDD"/>
    <w:rsid w:val="007E157E"/>
    <w:rsid w:val="007E3270"/>
    <w:rsid w:val="007E36AC"/>
    <w:rsid w:val="007E493A"/>
    <w:rsid w:val="007E5C02"/>
    <w:rsid w:val="007F316C"/>
    <w:rsid w:val="007F5453"/>
    <w:rsid w:val="007F7E25"/>
    <w:rsid w:val="007F7ECE"/>
    <w:rsid w:val="00801A54"/>
    <w:rsid w:val="00803114"/>
    <w:rsid w:val="00811AA4"/>
    <w:rsid w:val="00811DBD"/>
    <w:rsid w:val="0081226B"/>
    <w:rsid w:val="0081497F"/>
    <w:rsid w:val="008155D0"/>
    <w:rsid w:val="00815D8B"/>
    <w:rsid w:val="0081694F"/>
    <w:rsid w:val="008207EE"/>
    <w:rsid w:val="0082102B"/>
    <w:rsid w:val="0082179C"/>
    <w:rsid w:val="00821AEE"/>
    <w:rsid w:val="00823375"/>
    <w:rsid w:val="0082433D"/>
    <w:rsid w:val="00824D66"/>
    <w:rsid w:val="0082709B"/>
    <w:rsid w:val="0083302E"/>
    <w:rsid w:val="00833332"/>
    <w:rsid w:val="00833593"/>
    <w:rsid w:val="00833B33"/>
    <w:rsid w:val="008350E4"/>
    <w:rsid w:val="0083510A"/>
    <w:rsid w:val="00836303"/>
    <w:rsid w:val="008369FA"/>
    <w:rsid w:val="0084152A"/>
    <w:rsid w:val="00841EE7"/>
    <w:rsid w:val="00842DDD"/>
    <w:rsid w:val="00844738"/>
    <w:rsid w:val="008448A9"/>
    <w:rsid w:val="008467B8"/>
    <w:rsid w:val="0085558C"/>
    <w:rsid w:val="0085655A"/>
    <w:rsid w:val="00856860"/>
    <w:rsid w:val="00860506"/>
    <w:rsid w:val="00864E73"/>
    <w:rsid w:val="00865994"/>
    <w:rsid w:val="00865DB0"/>
    <w:rsid w:val="00867086"/>
    <w:rsid w:val="0087020A"/>
    <w:rsid w:val="008716AB"/>
    <w:rsid w:val="00873D07"/>
    <w:rsid w:val="00875A2E"/>
    <w:rsid w:val="00887470"/>
    <w:rsid w:val="0089597A"/>
    <w:rsid w:val="00896F2C"/>
    <w:rsid w:val="008971C5"/>
    <w:rsid w:val="008A07FB"/>
    <w:rsid w:val="008A1A6A"/>
    <w:rsid w:val="008A45A9"/>
    <w:rsid w:val="008B1CE1"/>
    <w:rsid w:val="008B457A"/>
    <w:rsid w:val="008B653F"/>
    <w:rsid w:val="008B659C"/>
    <w:rsid w:val="008C075A"/>
    <w:rsid w:val="008C266F"/>
    <w:rsid w:val="008C405D"/>
    <w:rsid w:val="008C6E13"/>
    <w:rsid w:val="008C75DB"/>
    <w:rsid w:val="008D5056"/>
    <w:rsid w:val="008D5D0C"/>
    <w:rsid w:val="008D78F6"/>
    <w:rsid w:val="008E026D"/>
    <w:rsid w:val="008E1A15"/>
    <w:rsid w:val="008E3356"/>
    <w:rsid w:val="008E5201"/>
    <w:rsid w:val="008F1BDD"/>
    <w:rsid w:val="008F30B6"/>
    <w:rsid w:val="008F532B"/>
    <w:rsid w:val="008F539C"/>
    <w:rsid w:val="00900C4D"/>
    <w:rsid w:val="00903A06"/>
    <w:rsid w:val="009068C0"/>
    <w:rsid w:val="009075E5"/>
    <w:rsid w:val="009102FA"/>
    <w:rsid w:val="00911F7C"/>
    <w:rsid w:val="0091599A"/>
    <w:rsid w:val="00920D81"/>
    <w:rsid w:val="00922C21"/>
    <w:rsid w:val="00923FB7"/>
    <w:rsid w:val="00924765"/>
    <w:rsid w:val="00925CED"/>
    <w:rsid w:val="00927E87"/>
    <w:rsid w:val="0093338C"/>
    <w:rsid w:val="00935737"/>
    <w:rsid w:val="00936680"/>
    <w:rsid w:val="009409F9"/>
    <w:rsid w:val="009410B5"/>
    <w:rsid w:val="00942E6F"/>
    <w:rsid w:val="0094374B"/>
    <w:rsid w:val="009443E7"/>
    <w:rsid w:val="00946039"/>
    <w:rsid w:val="00946283"/>
    <w:rsid w:val="00946B8F"/>
    <w:rsid w:val="0095036E"/>
    <w:rsid w:val="00950AD5"/>
    <w:rsid w:val="00951A1A"/>
    <w:rsid w:val="00951C33"/>
    <w:rsid w:val="009521F0"/>
    <w:rsid w:val="00952736"/>
    <w:rsid w:val="009533FC"/>
    <w:rsid w:val="009570B8"/>
    <w:rsid w:val="00961BF3"/>
    <w:rsid w:val="00964BB8"/>
    <w:rsid w:val="00976429"/>
    <w:rsid w:val="00977607"/>
    <w:rsid w:val="0098204D"/>
    <w:rsid w:val="009855B2"/>
    <w:rsid w:val="00986457"/>
    <w:rsid w:val="0098646A"/>
    <w:rsid w:val="009912A6"/>
    <w:rsid w:val="00992E15"/>
    <w:rsid w:val="0099369B"/>
    <w:rsid w:val="00996FC7"/>
    <w:rsid w:val="009A228C"/>
    <w:rsid w:val="009A25F2"/>
    <w:rsid w:val="009A4C06"/>
    <w:rsid w:val="009B0011"/>
    <w:rsid w:val="009B2D07"/>
    <w:rsid w:val="009B50D6"/>
    <w:rsid w:val="009B59F4"/>
    <w:rsid w:val="009C0313"/>
    <w:rsid w:val="009C19C7"/>
    <w:rsid w:val="009C54DB"/>
    <w:rsid w:val="009C55C8"/>
    <w:rsid w:val="009C5727"/>
    <w:rsid w:val="009D030F"/>
    <w:rsid w:val="009D0F25"/>
    <w:rsid w:val="009D1392"/>
    <w:rsid w:val="009D629D"/>
    <w:rsid w:val="009D642D"/>
    <w:rsid w:val="009D776A"/>
    <w:rsid w:val="009E09AC"/>
    <w:rsid w:val="009E201A"/>
    <w:rsid w:val="009E49E9"/>
    <w:rsid w:val="009E6732"/>
    <w:rsid w:val="009E7CD4"/>
    <w:rsid w:val="009F0D3E"/>
    <w:rsid w:val="009F1BC8"/>
    <w:rsid w:val="00A006F0"/>
    <w:rsid w:val="00A04515"/>
    <w:rsid w:val="00A11BB1"/>
    <w:rsid w:val="00A1242D"/>
    <w:rsid w:val="00A15B83"/>
    <w:rsid w:val="00A170F9"/>
    <w:rsid w:val="00A24B6D"/>
    <w:rsid w:val="00A26E16"/>
    <w:rsid w:val="00A3006C"/>
    <w:rsid w:val="00A3140D"/>
    <w:rsid w:val="00A31A47"/>
    <w:rsid w:val="00A32664"/>
    <w:rsid w:val="00A403C7"/>
    <w:rsid w:val="00A41B42"/>
    <w:rsid w:val="00A41F2A"/>
    <w:rsid w:val="00A43FDF"/>
    <w:rsid w:val="00A450DF"/>
    <w:rsid w:val="00A45AA0"/>
    <w:rsid w:val="00A4734F"/>
    <w:rsid w:val="00A51568"/>
    <w:rsid w:val="00A5176E"/>
    <w:rsid w:val="00A51FF6"/>
    <w:rsid w:val="00A522BC"/>
    <w:rsid w:val="00A52BD2"/>
    <w:rsid w:val="00A52DA8"/>
    <w:rsid w:val="00A5316C"/>
    <w:rsid w:val="00A557CA"/>
    <w:rsid w:val="00A60637"/>
    <w:rsid w:val="00A61700"/>
    <w:rsid w:val="00A65297"/>
    <w:rsid w:val="00A709D7"/>
    <w:rsid w:val="00A7251B"/>
    <w:rsid w:val="00A74F2B"/>
    <w:rsid w:val="00A75C14"/>
    <w:rsid w:val="00A76100"/>
    <w:rsid w:val="00A77B5F"/>
    <w:rsid w:val="00A800BF"/>
    <w:rsid w:val="00A8190E"/>
    <w:rsid w:val="00A8523A"/>
    <w:rsid w:val="00A868DA"/>
    <w:rsid w:val="00A944BA"/>
    <w:rsid w:val="00A948A7"/>
    <w:rsid w:val="00A94CE8"/>
    <w:rsid w:val="00A95BC6"/>
    <w:rsid w:val="00A96ADB"/>
    <w:rsid w:val="00A97DBB"/>
    <w:rsid w:val="00AA1B72"/>
    <w:rsid w:val="00AA3C79"/>
    <w:rsid w:val="00AA54A9"/>
    <w:rsid w:val="00AB1737"/>
    <w:rsid w:val="00AB20D4"/>
    <w:rsid w:val="00AB38E5"/>
    <w:rsid w:val="00AB526C"/>
    <w:rsid w:val="00AB5E37"/>
    <w:rsid w:val="00AC0617"/>
    <w:rsid w:val="00AC14CA"/>
    <w:rsid w:val="00AC177F"/>
    <w:rsid w:val="00AC1F59"/>
    <w:rsid w:val="00AC38AA"/>
    <w:rsid w:val="00AC3E98"/>
    <w:rsid w:val="00AC4695"/>
    <w:rsid w:val="00AC59FB"/>
    <w:rsid w:val="00AC606E"/>
    <w:rsid w:val="00AC63DC"/>
    <w:rsid w:val="00AD1217"/>
    <w:rsid w:val="00AD2BB1"/>
    <w:rsid w:val="00AE0509"/>
    <w:rsid w:val="00AE1D0E"/>
    <w:rsid w:val="00AE6205"/>
    <w:rsid w:val="00AE7C07"/>
    <w:rsid w:val="00AF5379"/>
    <w:rsid w:val="00AF5F4D"/>
    <w:rsid w:val="00AF639F"/>
    <w:rsid w:val="00AF71C6"/>
    <w:rsid w:val="00AF71C7"/>
    <w:rsid w:val="00AF79E2"/>
    <w:rsid w:val="00B0311A"/>
    <w:rsid w:val="00B037EA"/>
    <w:rsid w:val="00B04CAC"/>
    <w:rsid w:val="00B06F6A"/>
    <w:rsid w:val="00B07C37"/>
    <w:rsid w:val="00B07E95"/>
    <w:rsid w:val="00B07F5E"/>
    <w:rsid w:val="00B11E30"/>
    <w:rsid w:val="00B11E9C"/>
    <w:rsid w:val="00B11F42"/>
    <w:rsid w:val="00B124DD"/>
    <w:rsid w:val="00B140BE"/>
    <w:rsid w:val="00B15E6B"/>
    <w:rsid w:val="00B201F2"/>
    <w:rsid w:val="00B25FC5"/>
    <w:rsid w:val="00B26705"/>
    <w:rsid w:val="00B2672C"/>
    <w:rsid w:val="00B27304"/>
    <w:rsid w:val="00B30F09"/>
    <w:rsid w:val="00B369F6"/>
    <w:rsid w:val="00B36C4C"/>
    <w:rsid w:val="00B422C4"/>
    <w:rsid w:val="00B42757"/>
    <w:rsid w:val="00B50B67"/>
    <w:rsid w:val="00B5108C"/>
    <w:rsid w:val="00B51743"/>
    <w:rsid w:val="00B517A5"/>
    <w:rsid w:val="00B51F2C"/>
    <w:rsid w:val="00B53004"/>
    <w:rsid w:val="00B5347B"/>
    <w:rsid w:val="00B5581A"/>
    <w:rsid w:val="00B63DE1"/>
    <w:rsid w:val="00B641C8"/>
    <w:rsid w:val="00B64ADA"/>
    <w:rsid w:val="00B64D32"/>
    <w:rsid w:val="00B669F1"/>
    <w:rsid w:val="00B67AF4"/>
    <w:rsid w:val="00B701BB"/>
    <w:rsid w:val="00B7241D"/>
    <w:rsid w:val="00B72D3D"/>
    <w:rsid w:val="00B73C9B"/>
    <w:rsid w:val="00B75189"/>
    <w:rsid w:val="00B75E47"/>
    <w:rsid w:val="00B8033D"/>
    <w:rsid w:val="00B8130D"/>
    <w:rsid w:val="00B83EAC"/>
    <w:rsid w:val="00B8545A"/>
    <w:rsid w:val="00B86A74"/>
    <w:rsid w:val="00B86DC2"/>
    <w:rsid w:val="00B903D4"/>
    <w:rsid w:val="00B90D40"/>
    <w:rsid w:val="00B927A8"/>
    <w:rsid w:val="00B963E4"/>
    <w:rsid w:val="00B9668E"/>
    <w:rsid w:val="00B97D2B"/>
    <w:rsid w:val="00BA04E4"/>
    <w:rsid w:val="00BA6C03"/>
    <w:rsid w:val="00BA7529"/>
    <w:rsid w:val="00BA7979"/>
    <w:rsid w:val="00BA7A13"/>
    <w:rsid w:val="00BB24A0"/>
    <w:rsid w:val="00BB2B38"/>
    <w:rsid w:val="00BB36FC"/>
    <w:rsid w:val="00BB5DE6"/>
    <w:rsid w:val="00BB5FE7"/>
    <w:rsid w:val="00BB7331"/>
    <w:rsid w:val="00BC0DF9"/>
    <w:rsid w:val="00BC1256"/>
    <w:rsid w:val="00BC1D87"/>
    <w:rsid w:val="00BC2B73"/>
    <w:rsid w:val="00BD0922"/>
    <w:rsid w:val="00BD0BBC"/>
    <w:rsid w:val="00BD230B"/>
    <w:rsid w:val="00BD45DF"/>
    <w:rsid w:val="00BD5311"/>
    <w:rsid w:val="00BD6851"/>
    <w:rsid w:val="00BD6D00"/>
    <w:rsid w:val="00BD7F2E"/>
    <w:rsid w:val="00BE0369"/>
    <w:rsid w:val="00BE12F8"/>
    <w:rsid w:val="00BE2BFD"/>
    <w:rsid w:val="00BE327A"/>
    <w:rsid w:val="00BE500C"/>
    <w:rsid w:val="00BE6184"/>
    <w:rsid w:val="00BE648A"/>
    <w:rsid w:val="00BE71DF"/>
    <w:rsid w:val="00BF002A"/>
    <w:rsid w:val="00BF09AC"/>
    <w:rsid w:val="00BF09C1"/>
    <w:rsid w:val="00BF13A3"/>
    <w:rsid w:val="00BF2C90"/>
    <w:rsid w:val="00BF3CEC"/>
    <w:rsid w:val="00BF5034"/>
    <w:rsid w:val="00BF6CB7"/>
    <w:rsid w:val="00C0036B"/>
    <w:rsid w:val="00C01357"/>
    <w:rsid w:val="00C037BB"/>
    <w:rsid w:val="00C04A96"/>
    <w:rsid w:val="00C05BFB"/>
    <w:rsid w:val="00C06748"/>
    <w:rsid w:val="00C06CD9"/>
    <w:rsid w:val="00C06E99"/>
    <w:rsid w:val="00C07026"/>
    <w:rsid w:val="00C07C9C"/>
    <w:rsid w:val="00C07CC2"/>
    <w:rsid w:val="00C1229D"/>
    <w:rsid w:val="00C14912"/>
    <w:rsid w:val="00C175C1"/>
    <w:rsid w:val="00C176DF"/>
    <w:rsid w:val="00C177A0"/>
    <w:rsid w:val="00C20B3F"/>
    <w:rsid w:val="00C21994"/>
    <w:rsid w:val="00C21FFA"/>
    <w:rsid w:val="00C22BC0"/>
    <w:rsid w:val="00C24BA5"/>
    <w:rsid w:val="00C26B08"/>
    <w:rsid w:val="00C31D38"/>
    <w:rsid w:val="00C31E4D"/>
    <w:rsid w:val="00C324AD"/>
    <w:rsid w:val="00C335E0"/>
    <w:rsid w:val="00C374E9"/>
    <w:rsid w:val="00C37615"/>
    <w:rsid w:val="00C37C0C"/>
    <w:rsid w:val="00C41D7B"/>
    <w:rsid w:val="00C43347"/>
    <w:rsid w:val="00C45171"/>
    <w:rsid w:val="00C46452"/>
    <w:rsid w:val="00C505FE"/>
    <w:rsid w:val="00C54557"/>
    <w:rsid w:val="00C5522F"/>
    <w:rsid w:val="00C5543A"/>
    <w:rsid w:val="00C56CE1"/>
    <w:rsid w:val="00C60D61"/>
    <w:rsid w:val="00C631F4"/>
    <w:rsid w:val="00C64960"/>
    <w:rsid w:val="00C67016"/>
    <w:rsid w:val="00C677CF"/>
    <w:rsid w:val="00C73D47"/>
    <w:rsid w:val="00C80933"/>
    <w:rsid w:val="00C81D06"/>
    <w:rsid w:val="00C82A34"/>
    <w:rsid w:val="00C83B35"/>
    <w:rsid w:val="00C858B0"/>
    <w:rsid w:val="00C909FF"/>
    <w:rsid w:val="00C9114D"/>
    <w:rsid w:val="00C911A8"/>
    <w:rsid w:val="00C930D2"/>
    <w:rsid w:val="00C940F3"/>
    <w:rsid w:val="00CA68C4"/>
    <w:rsid w:val="00CB1536"/>
    <w:rsid w:val="00CB2B0B"/>
    <w:rsid w:val="00CB3B8B"/>
    <w:rsid w:val="00CC1611"/>
    <w:rsid w:val="00CC21C1"/>
    <w:rsid w:val="00CC2520"/>
    <w:rsid w:val="00CC3E0F"/>
    <w:rsid w:val="00CC4B27"/>
    <w:rsid w:val="00CD0DA5"/>
    <w:rsid w:val="00CD24CA"/>
    <w:rsid w:val="00CD4063"/>
    <w:rsid w:val="00CD4214"/>
    <w:rsid w:val="00CD50C1"/>
    <w:rsid w:val="00CE0A3D"/>
    <w:rsid w:val="00CE1FD4"/>
    <w:rsid w:val="00CE2C8F"/>
    <w:rsid w:val="00CE446B"/>
    <w:rsid w:val="00CE59B2"/>
    <w:rsid w:val="00CE5E20"/>
    <w:rsid w:val="00CE73D3"/>
    <w:rsid w:val="00CF34D4"/>
    <w:rsid w:val="00CF59AE"/>
    <w:rsid w:val="00CF666F"/>
    <w:rsid w:val="00CF6890"/>
    <w:rsid w:val="00D02067"/>
    <w:rsid w:val="00D03A4D"/>
    <w:rsid w:val="00D0634D"/>
    <w:rsid w:val="00D068FE"/>
    <w:rsid w:val="00D070EB"/>
    <w:rsid w:val="00D072D2"/>
    <w:rsid w:val="00D1188C"/>
    <w:rsid w:val="00D11F68"/>
    <w:rsid w:val="00D133F3"/>
    <w:rsid w:val="00D172AD"/>
    <w:rsid w:val="00D17543"/>
    <w:rsid w:val="00D17C07"/>
    <w:rsid w:val="00D234F8"/>
    <w:rsid w:val="00D23AE8"/>
    <w:rsid w:val="00D25592"/>
    <w:rsid w:val="00D26656"/>
    <w:rsid w:val="00D27422"/>
    <w:rsid w:val="00D31511"/>
    <w:rsid w:val="00D35F38"/>
    <w:rsid w:val="00D36386"/>
    <w:rsid w:val="00D475E8"/>
    <w:rsid w:val="00D54620"/>
    <w:rsid w:val="00D5646E"/>
    <w:rsid w:val="00D56470"/>
    <w:rsid w:val="00D5647B"/>
    <w:rsid w:val="00D57FA3"/>
    <w:rsid w:val="00D601D3"/>
    <w:rsid w:val="00D6244F"/>
    <w:rsid w:val="00D62BCC"/>
    <w:rsid w:val="00D62CCA"/>
    <w:rsid w:val="00D6455F"/>
    <w:rsid w:val="00D6514D"/>
    <w:rsid w:val="00D6607E"/>
    <w:rsid w:val="00D66D95"/>
    <w:rsid w:val="00D71C91"/>
    <w:rsid w:val="00D71F57"/>
    <w:rsid w:val="00D75F77"/>
    <w:rsid w:val="00D80954"/>
    <w:rsid w:val="00D83633"/>
    <w:rsid w:val="00D83DB2"/>
    <w:rsid w:val="00D8533A"/>
    <w:rsid w:val="00D85885"/>
    <w:rsid w:val="00D879D1"/>
    <w:rsid w:val="00D87B0F"/>
    <w:rsid w:val="00D91844"/>
    <w:rsid w:val="00D92D8A"/>
    <w:rsid w:val="00D94049"/>
    <w:rsid w:val="00D966F1"/>
    <w:rsid w:val="00DA085E"/>
    <w:rsid w:val="00DA2567"/>
    <w:rsid w:val="00DA41C4"/>
    <w:rsid w:val="00DA54C4"/>
    <w:rsid w:val="00DA788E"/>
    <w:rsid w:val="00DB1E64"/>
    <w:rsid w:val="00DB3A8C"/>
    <w:rsid w:val="00DB7C51"/>
    <w:rsid w:val="00DC1454"/>
    <w:rsid w:val="00DC4A14"/>
    <w:rsid w:val="00DC577E"/>
    <w:rsid w:val="00DD1649"/>
    <w:rsid w:val="00DD3C0D"/>
    <w:rsid w:val="00DD5B14"/>
    <w:rsid w:val="00DD5D8F"/>
    <w:rsid w:val="00DD6654"/>
    <w:rsid w:val="00DD72BF"/>
    <w:rsid w:val="00DE1C45"/>
    <w:rsid w:val="00DE2C07"/>
    <w:rsid w:val="00DE407A"/>
    <w:rsid w:val="00DF1E89"/>
    <w:rsid w:val="00DF385C"/>
    <w:rsid w:val="00DF5089"/>
    <w:rsid w:val="00DF5D2D"/>
    <w:rsid w:val="00E028ED"/>
    <w:rsid w:val="00E0340C"/>
    <w:rsid w:val="00E035A9"/>
    <w:rsid w:val="00E040D5"/>
    <w:rsid w:val="00E04F1A"/>
    <w:rsid w:val="00E0627D"/>
    <w:rsid w:val="00E06422"/>
    <w:rsid w:val="00E06FB2"/>
    <w:rsid w:val="00E1293A"/>
    <w:rsid w:val="00E13D19"/>
    <w:rsid w:val="00E147D5"/>
    <w:rsid w:val="00E15114"/>
    <w:rsid w:val="00E155D6"/>
    <w:rsid w:val="00E161FB"/>
    <w:rsid w:val="00E16E8A"/>
    <w:rsid w:val="00E21973"/>
    <w:rsid w:val="00E22239"/>
    <w:rsid w:val="00E22560"/>
    <w:rsid w:val="00E23494"/>
    <w:rsid w:val="00E24467"/>
    <w:rsid w:val="00E24B98"/>
    <w:rsid w:val="00E260EF"/>
    <w:rsid w:val="00E30CFD"/>
    <w:rsid w:val="00E32A29"/>
    <w:rsid w:val="00E349A4"/>
    <w:rsid w:val="00E46309"/>
    <w:rsid w:val="00E50FFF"/>
    <w:rsid w:val="00E5429F"/>
    <w:rsid w:val="00E56881"/>
    <w:rsid w:val="00E57542"/>
    <w:rsid w:val="00E57643"/>
    <w:rsid w:val="00E6025E"/>
    <w:rsid w:val="00E62914"/>
    <w:rsid w:val="00E6592A"/>
    <w:rsid w:val="00E667BB"/>
    <w:rsid w:val="00E71CE4"/>
    <w:rsid w:val="00E72C3D"/>
    <w:rsid w:val="00E72F84"/>
    <w:rsid w:val="00E735C1"/>
    <w:rsid w:val="00E75102"/>
    <w:rsid w:val="00E758B7"/>
    <w:rsid w:val="00E75F20"/>
    <w:rsid w:val="00E77137"/>
    <w:rsid w:val="00E77843"/>
    <w:rsid w:val="00E82710"/>
    <w:rsid w:val="00E869B9"/>
    <w:rsid w:val="00E90AD5"/>
    <w:rsid w:val="00E93213"/>
    <w:rsid w:val="00E9336A"/>
    <w:rsid w:val="00E9524F"/>
    <w:rsid w:val="00E9671F"/>
    <w:rsid w:val="00EA10DC"/>
    <w:rsid w:val="00EA2312"/>
    <w:rsid w:val="00EA29A7"/>
    <w:rsid w:val="00EA2AA5"/>
    <w:rsid w:val="00EA34A4"/>
    <w:rsid w:val="00EA6A61"/>
    <w:rsid w:val="00EA7452"/>
    <w:rsid w:val="00EB0943"/>
    <w:rsid w:val="00EB2BF9"/>
    <w:rsid w:val="00EB404F"/>
    <w:rsid w:val="00EB5D64"/>
    <w:rsid w:val="00EC13CB"/>
    <w:rsid w:val="00EC2FF0"/>
    <w:rsid w:val="00EC3431"/>
    <w:rsid w:val="00EC7205"/>
    <w:rsid w:val="00EC7606"/>
    <w:rsid w:val="00ED6757"/>
    <w:rsid w:val="00ED7147"/>
    <w:rsid w:val="00ED7C3D"/>
    <w:rsid w:val="00EE0A06"/>
    <w:rsid w:val="00EE21D8"/>
    <w:rsid w:val="00EE394F"/>
    <w:rsid w:val="00EE6E57"/>
    <w:rsid w:val="00EF2715"/>
    <w:rsid w:val="00EF497F"/>
    <w:rsid w:val="00EF52BD"/>
    <w:rsid w:val="00EF599C"/>
    <w:rsid w:val="00EF6216"/>
    <w:rsid w:val="00EF6958"/>
    <w:rsid w:val="00EF7A30"/>
    <w:rsid w:val="00EF7C47"/>
    <w:rsid w:val="00F001CB"/>
    <w:rsid w:val="00F01314"/>
    <w:rsid w:val="00F047FC"/>
    <w:rsid w:val="00F04C4B"/>
    <w:rsid w:val="00F06683"/>
    <w:rsid w:val="00F07318"/>
    <w:rsid w:val="00F14108"/>
    <w:rsid w:val="00F14418"/>
    <w:rsid w:val="00F1489D"/>
    <w:rsid w:val="00F14DC9"/>
    <w:rsid w:val="00F2025F"/>
    <w:rsid w:val="00F22FA6"/>
    <w:rsid w:val="00F244D7"/>
    <w:rsid w:val="00F24F54"/>
    <w:rsid w:val="00F26E2E"/>
    <w:rsid w:val="00F3099E"/>
    <w:rsid w:val="00F32227"/>
    <w:rsid w:val="00F330F3"/>
    <w:rsid w:val="00F33F10"/>
    <w:rsid w:val="00F358A1"/>
    <w:rsid w:val="00F37052"/>
    <w:rsid w:val="00F403B0"/>
    <w:rsid w:val="00F45B3E"/>
    <w:rsid w:val="00F47A20"/>
    <w:rsid w:val="00F506C7"/>
    <w:rsid w:val="00F51A6E"/>
    <w:rsid w:val="00F52424"/>
    <w:rsid w:val="00F55B19"/>
    <w:rsid w:val="00F571C4"/>
    <w:rsid w:val="00F61946"/>
    <w:rsid w:val="00F63F7F"/>
    <w:rsid w:val="00F64DF9"/>
    <w:rsid w:val="00F669ED"/>
    <w:rsid w:val="00F70E4C"/>
    <w:rsid w:val="00F73070"/>
    <w:rsid w:val="00F76301"/>
    <w:rsid w:val="00F776CA"/>
    <w:rsid w:val="00F77E08"/>
    <w:rsid w:val="00F80663"/>
    <w:rsid w:val="00F81C0A"/>
    <w:rsid w:val="00F81F1A"/>
    <w:rsid w:val="00F8277C"/>
    <w:rsid w:val="00F83460"/>
    <w:rsid w:val="00F84408"/>
    <w:rsid w:val="00F84BE7"/>
    <w:rsid w:val="00F90201"/>
    <w:rsid w:val="00F90A62"/>
    <w:rsid w:val="00F913E3"/>
    <w:rsid w:val="00F915D8"/>
    <w:rsid w:val="00F9318D"/>
    <w:rsid w:val="00F948A4"/>
    <w:rsid w:val="00F97750"/>
    <w:rsid w:val="00FA0961"/>
    <w:rsid w:val="00FA0DCA"/>
    <w:rsid w:val="00FA1AB9"/>
    <w:rsid w:val="00FA1E9F"/>
    <w:rsid w:val="00FA7A39"/>
    <w:rsid w:val="00FA7ADD"/>
    <w:rsid w:val="00FB185A"/>
    <w:rsid w:val="00FB24E8"/>
    <w:rsid w:val="00FB2D7B"/>
    <w:rsid w:val="00FB363A"/>
    <w:rsid w:val="00FB3DCD"/>
    <w:rsid w:val="00FB42AA"/>
    <w:rsid w:val="00FB712B"/>
    <w:rsid w:val="00FB7DC7"/>
    <w:rsid w:val="00FC03E1"/>
    <w:rsid w:val="00FC117E"/>
    <w:rsid w:val="00FC249D"/>
    <w:rsid w:val="00FC3639"/>
    <w:rsid w:val="00FC4E03"/>
    <w:rsid w:val="00FC6998"/>
    <w:rsid w:val="00FC7853"/>
    <w:rsid w:val="00FD1AA4"/>
    <w:rsid w:val="00FD26F7"/>
    <w:rsid w:val="00FD2C8D"/>
    <w:rsid w:val="00FD35A6"/>
    <w:rsid w:val="00FD41E6"/>
    <w:rsid w:val="00FE3438"/>
    <w:rsid w:val="00FE4538"/>
    <w:rsid w:val="00FE4710"/>
    <w:rsid w:val="00FE47CF"/>
    <w:rsid w:val="00FE5E15"/>
    <w:rsid w:val="00FE6DE8"/>
    <w:rsid w:val="00FE7B61"/>
    <w:rsid w:val="00FE7DA6"/>
    <w:rsid w:val="00FF2858"/>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3C7"/>
    <w:rPr>
      <w:sz w:val="24"/>
      <w:szCs w:val="24"/>
    </w:rPr>
  </w:style>
  <w:style w:type="paragraph" w:styleId="Heading1">
    <w:name w:val="heading 1"/>
    <w:basedOn w:val="Normal"/>
    <w:next w:val="Normal"/>
    <w:link w:val="Heading1Char"/>
    <w:uiPriority w:val="9"/>
    <w:qFormat/>
    <w:rsid w:val="00BA6C03"/>
    <w:pPr>
      <w:keepNext/>
      <w:jc w:val="center"/>
      <w:outlineLvl w:val="0"/>
    </w:pPr>
    <w:rPr>
      <w:rFonts w:eastAsia="Arial Unicode MS"/>
      <w:b/>
      <w:sz w:val="28"/>
    </w:rPr>
  </w:style>
  <w:style w:type="paragraph" w:styleId="Heading2">
    <w:name w:val="heading 2"/>
    <w:basedOn w:val="Normal"/>
    <w:next w:val="Normal"/>
    <w:link w:val="Heading2Char"/>
    <w:uiPriority w:val="9"/>
    <w:unhideWhenUsed/>
    <w:qFormat/>
    <w:rsid w:val="00DE1C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17543"/>
    <w:pPr>
      <w:keepNext/>
      <w:tabs>
        <w:tab w:val="num" w:pos="5400"/>
      </w:tabs>
      <w:spacing w:before="120" w:after="120"/>
      <w:ind w:left="5400" w:hanging="720"/>
      <w:jc w:val="both"/>
      <w:outlineLvl w:val="2"/>
    </w:pPr>
    <w:rPr>
      <w:rFonts w:ascii="Arial" w:hAnsi="Arial" w:cs="Arial"/>
      <w:b/>
      <w:bCs/>
      <w:color w:val="000000"/>
      <w:sz w:val="22"/>
    </w:rPr>
  </w:style>
  <w:style w:type="paragraph" w:styleId="Heading4">
    <w:name w:val="heading 4"/>
    <w:basedOn w:val="Normal"/>
    <w:next w:val="Normal"/>
    <w:link w:val="Heading4Char"/>
    <w:qFormat/>
    <w:rsid w:val="00D17543"/>
    <w:pPr>
      <w:keepNext/>
      <w:tabs>
        <w:tab w:val="num" w:pos="864"/>
      </w:tabs>
      <w:spacing w:before="240" w:after="60"/>
      <w:ind w:left="864" w:hanging="864"/>
      <w:jc w:val="both"/>
      <w:outlineLvl w:val="3"/>
    </w:pPr>
    <w:rPr>
      <w:rFonts w:ascii="Arial" w:hAnsi="Arial"/>
      <w:b/>
      <w:bCs/>
      <w:sz w:val="20"/>
      <w:szCs w:val="28"/>
    </w:rPr>
  </w:style>
  <w:style w:type="paragraph" w:styleId="Heading5">
    <w:name w:val="heading 5"/>
    <w:basedOn w:val="Normal"/>
    <w:next w:val="Normal"/>
    <w:link w:val="Heading5Char"/>
    <w:uiPriority w:val="9"/>
    <w:unhideWhenUsed/>
    <w:qFormat/>
    <w:rsid w:val="00E72C3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17543"/>
    <w:pPr>
      <w:tabs>
        <w:tab w:val="num" w:pos="1152"/>
      </w:tabs>
      <w:spacing w:before="240" w:after="60"/>
      <w:ind w:left="1152" w:hanging="1152"/>
      <w:jc w:val="both"/>
      <w:outlineLvl w:val="5"/>
    </w:pPr>
    <w:rPr>
      <w:rFonts w:ascii="Arial" w:hAnsi="Arial"/>
      <w:b/>
      <w:bCs/>
      <w:sz w:val="20"/>
      <w:szCs w:val="22"/>
    </w:rPr>
  </w:style>
  <w:style w:type="paragraph" w:styleId="Heading7">
    <w:name w:val="heading 7"/>
    <w:basedOn w:val="Normal"/>
    <w:next w:val="Normal"/>
    <w:link w:val="Heading7Char"/>
    <w:qFormat/>
    <w:rsid w:val="00D17543"/>
    <w:pPr>
      <w:tabs>
        <w:tab w:val="num" w:pos="1296"/>
      </w:tabs>
      <w:spacing w:before="240" w:after="60"/>
      <w:ind w:left="1296" w:hanging="1296"/>
      <w:jc w:val="both"/>
      <w:outlineLvl w:val="6"/>
    </w:pPr>
    <w:rPr>
      <w:rFonts w:ascii="Arial" w:hAnsi="Arial"/>
      <w:sz w:val="22"/>
    </w:rPr>
  </w:style>
  <w:style w:type="paragraph" w:styleId="Heading8">
    <w:name w:val="heading 8"/>
    <w:basedOn w:val="Normal"/>
    <w:next w:val="Normal"/>
    <w:link w:val="Heading8Char"/>
    <w:qFormat/>
    <w:rsid w:val="00D17543"/>
    <w:pPr>
      <w:tabs>
        <w:tab w:val="num" w:pos="1440"/>
      </w:tabs>
      <w:spacing w:before="240" w:after="60"/>
      <w:ind w:left="1440" w:hanging="1440"/>
      <w:jc w:val="both"/>
      <w:outlineLvl w:val="7"/>
    </w:pPr>
    <w:rPr>
      <w:rFonts w:ascii="Arial" w:hAnsi="Arial"/>
      <w:i/>
      <w:iCs/>
      <w:sz w:val="22"/>
    </w:rPr>
  </w:style>
  <w:style w:type="paragraph" w:styleId="Heading9">
    <w:name w:val="heading 9"/>
    <w:basedOn w:val="Normal"/>
    <w:next w:val="Normal"/>
    <w:link w:val="Heading9Char"/>
    <w:qFormat/>
    <w:rsid w:val="00D17543"/>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autoRedefine/>
    <w:rsid w:val="00A403C7"/>
    <w:pPr>
      <w:spacing w:after="160" w:line="240" w:lineRule="exact"/>
      <w:jc w:val="right"/>
    </w:pPr>
    <w:rPr>
      <w:rFonts w:ascii="Verdana" w:eastAsia="Batang" w:hAnsi="Verdana" w:cs="Arial"/>
      <w:sz w:val="20"/>
      <w:szCs w:val="20"/>
      <w:lang w:val="es-MX"/>
    </w:rPr>
  </w:style>
  <w:style w:type="table" w:styleId="TableGrid">
    <w:name w:val="Table Grid"/>
    <w:basedOn w:val="TableNormal"/>
    <w:uiPriority w:val="59"/>
    <w:rsid w:val="00A4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2">
    <w:name w:val="&lt;p32&gt;"/>
    <w:basedOn w:val="Normal"/>
    <w:rsid w:val="00A403C7"/>
    <w:pPr>
      <w:spacing w:before="180"/>
      <w:ind w:left="720" w:hanging="720"/>
    </w:pPr>
    <w:rPr>
      <w:szCs w:val="20"/>
    </w:rPr>
  </w:style>
  <w:style w:type="paragraph" w:customStyle="1" w:styleId="p38">
    <w:name w:val="&lt;p38&gt;"/>
    <w:basedOn w:val="Normal"/>
    <w:rsid w:val="00A403C7"/>
    <w:pPr>
      <w:spacing w:before="180"/>
      <w:ind w:firstLine="288"/>
      <w:jc w:val="both"/>
    </w:pPr>
    <w:rPr>
      <w:szCs w:val="20"/>
    </w:rPr>
  </w:style>
  <w:style w:type="paragraph" w:customStyle="1" w:styleId="p40">
    <w:name w:val="&lt;p40&gt;"/>
    <w:basedOn w:val="p38"/>
    <w:rsid w:val="00A403C7"/>
    <w:pPr>
      <w:ind w:left="288" w:right="288"/>
    </w:pPr>
  </w:style>
  <w:style w:type="paragraph" w:customStyle="1" w:styleId="p30">
    <w:name w:val="&lt;p30&gt;"/>
    <w:basedOn w:val="Normal"/>
    <w:rsid w:val="00A403C7"/>
    <w:pPr>
      <w:spacing w:before="180"/>
      <w:jc w:val="center"/>
    </w:pPr>
    <w:rPr>
      <w:szCs w:val="20"/>
    </w:rPr>
  </w:style>
  <w:style w:type="paragraph" w:styleId="PlainText">
    <w:name w:val="Plain Text"/>
    <w:basedOn w:val="Normal"/>
    <w:link w:val="PlainTextChar"/>
    <w:rsid w:val="006B5454"/>
    <w:rPr>
      <w:rFonts w:ascii="Courier New" w:hAnsi="Courier New"/>
      <w:sz w:val="20"/>
      <w:szCs w:val="20"/>
    </w:rPr>
  </w:style>
  <w:style w:type="character" w:customStyle="1" w:styleId="PlainTextChar">
    <w:name w:val="Plain Text Char"/>
    <w:link w:val="PlainText"/>
    <w:uiPriority w:val="99"/>
    <w:rsid w:val="006B5454"/>
    <w:rPr>
      <w:rFonts w:ascii="Courier New" w:hAnsi="Courier New"/>
      <w:lang w:val="en-US" w:eastAsia="en-US" w:bidi="ar-SA"/>
    </w:rPr>
  </w:style>
  <w:style w:type="character" w:styleId="Hyperlink">
    <w:name w:val="Hyperlink"/>
    <w:uiPriority w:val="99"/>
    <w:rsid w:val="007677DD"/>
    <w:rPr>
      <w:rFonts w:cs="Times New Roman"/>
      <w:color w:val="0000FF"/>
      <w:u w:val="single"/>
    </w:rPr>
  </w:style>
  <w:style w:type="paragraph" w:styleId="BalloonText">
    <w:name w:val="Balloon Text"/>
    <w:basedOn w:val="Normal"/>
    <w:semiHidden/>
    <w:rsid w:val="00823375"/>
    <w:rPr>
      <w:rFonts w:ascii="Tahoma" w:hAnsi="Tahoma" w:cs="Tahoma"/>
      <w:sz w:val="16"/>
      <w:szCs w:val="16"/>
    </w:rPr>
  </w:style>
  <w:style w:type="paragraph" w:styleId="FootnoteText">
    <w:name w:val="footnote text"/>
    <w:basedOn w:val="Normal"/>
    <w:link w:val="FootnoteTextChar"/>
    <w:uiPriority w:val="99"/>
    <w:semiHidden/>
    <w:rsid w:val="008B653F"/>
    <w:rPr>
      <w:sz w:val="20"/>
      <w:szCs w:val="20"/>
    </w:rPr>
  </w:style>
  <w:style w:type="character" w:styleId="FootnoteReference">
    <w:name w:val="footnote reference"/>
    <w:uiPriority w:val="99"/>
    <w:semiHidden/>
    <w:rsid w:val="008B653F"/>
    <w:rPr>
      <w:vertAlign w:val="superscript"/>
    </w:rPr>
  </w:style>
  <w:style w:type="character" w:customStyle="1" w:styleId="Heading1Char">
    <w:name w:val="Heading 1 Char"/>
    <w:link w:val="Heading1"/>
    <w:uiPriority w:val="9"/>
    <w:rsid w:val="00BA6C03"/>
    <w:rPr>
      <w:rFonts w:eastAsia="Arial Unicode MS"/>
      <w:b/>
      <w:sz w:val="28"/>
      <w:szCs w:val="24"/>
      <w:lang w:val="en-US" w:eastAsia="en-US"/>
    </w:rPr>
  </w:style>
  <w:style w:type="character" w:styleId="CommentReference">
    <w:name w:val="annotation reference"/>
    <w:uiPriority w:val="99"/>
    <w:rsid w:val="00C505FE"/>
    <w:rPr>
      <w:sz w:val="16"/>
      <w:szCs w:val="16"/>
    </w:rPr>
  </w:style>
  <w:style w:type="paragraph" w:styleId="CommentText">
    <w:name w:val="annotation text"/>
    <w:basedOn w:val="Normal"/>
    <w:link w:val="CommentTextChar"/>
    <w:uiPriority w:val="99"/>
    <w:rsid w:val="00C505FE"/>
    <w:rPr>
      <w:sz w:val="20"/>
      <w:szCs w:val="20"/>
    </w:rPr>
  </w:style>
  <w:style w:type="character" w:customStyle="1" w:styleId="CommentTextChar">
    <w:name w:val="Comment Text Char"/>
    <w:link w:val="CommentText"/>
    <w:uiPriority w:val="99"/>
    <w:rsid w:val="00C505FE"/>
    <w:rPr>
      <w:lang w:val="en-US" w:eastAsia="en-US"/>
    </w:rPr>
  </w:style>
  <w:style w:type="paragraph" w:styleId="CommentSubject">
    <w:name w:val="annotation subject"/>
    <w:basedOn w:val="CommentText"/>
    <w:next w:val="CommentText"/>
    <w:link w:val="CommentSubjectChar"/>
    <w:rsid w:val="00C505FE"/>
    <w:rPr>
      <w:b/>
      <w:bCs/>
    </w:rPr>
  </w:style>
  <w:style w:type="character" w:customStyle="1" w:styleId="CommentSubjectChar">
    <w:name w:val="Comment Subject Char"/>
    <w:link w:val="CommentSubject"/>
    <w:rsid w:val="00C505FE"/>
    <w:rPr>
      <w:b/>
      <w:bCs/>
      <w:lang w:val="en-US" w:eastAsia="en-US"/>
    </w:rPr>
  </w:style>
  <w:style w:type="paragraph" w:customStyle="1" w:styleId="p41">
    <w:name w:val="&lt;p41&gt;"/>
    <w:basedOn w:val="Normal"/>
    <w:rsid w:val="00F506C7"/>
    <w:pPr>
      <w:spacing w:before="120"/>
      <w:ind w:left="576" w:hanging="288"/>
      <w:jc w:val="both"/>
    </w:pPr>
    <w:rPr>
      <w:szCs w:val="20"/>
    </w:rPr>
  </w:style>
  <w:style w:type="paragraph" w:styleId="ListParagraph">
    <w:name w:val="List Paragraph"/>
    <w:basedOn w:val="Normal"/>
    <w:uiPriority w:val="34"/>
    <w:qFormat/>
    <w:rsid w:val="00246B21"/>
    <w:pPr>
      <w:spacing w:after="200" w:line="276" w:lineRule="auto"/>
      <w:ind w:left="720"/>
    </w:pPr>
    <w:rPr>
      <w:rFonts w:ascii="Calibri" w:hAnsi="Calibri" w:cs="Calibri"/>
      <w:sz w:val="22"/>
      <w:szCs w:val="22"/>
    </w:rPr>
  </w:style>
  <w:style w:type="paragraph" w:styleId="Revision">
    <w:name w:val="Revision"/>
    <w:hidden/>
    <w:uiPriority w:val="99"/>
    <w:semiHidden/>
    <w:rsid w:val="004F09FB"/>
    <w:rPr>
      <w:sz w:val="24"/>
      <w:szCs w:val="24"/>
    </w:rPr>
  </w:style>
  <w:style w:type="paragraph" w:customStyle="1" w:styleId="Default">
    <w:name w:val="Default"/>
    <w:rsid w:val="001708B5"/>
    <w:pPr>
      <w:autoSpaceDE w:val="0"/>
      <w:autoSpaceDN w:val="0"/>
      <w:adjustRightInd w:val="0"/>
    </w:pPr>
    <w:rPr>
      <w:rFonts w:ascii="Calibri" w:eastAsia="Calibri" w:hAnsi="Calibri" w:cs="Calibri"/>
      <w:color w:val="000000"/>
      <w:sz w:val="24"/>
      <w:szCs w:val="24"/>
    </w:rPr>
  </w:style>
  <w:style w:type="paragraph" w:styleId="NormalWeb">
    <w:name w:val="Normal (Web)"/>
    <w:basedOn w:val="Normal"/>
    <w:autoRedefine/>
    <w:uiPriority w:val="99"/>
    <w:rsid w:val="008207EE"/>
    <w:pPr>
      <w:spacing w:before="100" w:beforeAutospacing="1" w:after="100" w:afterAutospacing="1"/>
      <w:jc w:val="both"/>
    </w:pPr>
    <w:rPr>
      <w:rFonts w:ascii="Arial" w:hAnsi="Arial"/>
      <w:sz w:val="22"/>
    </w:rPr>
  </w:style>
  <w:style w:type="character" w:customStyle="1" w:styleId="Heading2Char">
    <w:name w:val="Heading 2 Char"/>
    <w:link w:val="Heading2"/>
    <w:uiPriority w:val="9"/>
    <w:rsid w:val="00DE1C45"/>
    <w:rPr>
      <w:rFonts w:ascii="Cambria" w:eastAsia="Times New Roman" w:hAnsi="Cambria" w:cs="Times New Roman"/>
      <w:b/>
      <w:bCs/>
      <w:i/>
      <w:iCs/>
      <w:sz w:val="28"/>
      <w:szCs w:val="28"/>
      <w:lang w:val="en-US" w:eastAsia="en-US"/>
    </w:rPr>
  </w:style>
  <w:style w:type="paragraph" w:styleId="Footer">
    <w:name w:val="footer"/>
    <w:basedOn w:val="Normal"/>
    <w:link w:val="FooterChar"/>
    <w:uiPriority w:val="99"/>
    <w:rsid w:val="00DE1C45"/>
    <w:pPr>
      <w:tabs>
        <w:tab w:val="center" w:pos="4320"/>
        <w:tab w:val="right" w:pos="8640"/>
      </w:tabs>
      <w:jc w:val="both"/>
    </w:pPr>
    <w:rPr>
      <w:rFonts w:ascii="Arial" w:hAnsi="Arial"/>
      <w:sz w:val="22"/>
    </w:rPr>
  </w:style>
  <w:style w:type="character" w:customStyle="1" w:styleId="FooterChar">
    <w:name w:val="Footer Char"/>
    <w:link w:val="Footer"/>
    <w:uiPriority w:val="99"/>
    <w:rsid w:val="00DE1C45"/>
    <w:rPr>
      <w:rFonts w:ascii="Arial" w:hAnsi="Arial"/>
      <w:sz w:val="22"/>
      <w:szCs w:val="24"/>
    </w:rPr>
  </w:style>
  <w:style w:type="character" w:customStyle="1" w:styleId="Heading5Char">
    <w:name w:val="Heading 5 Char"/>
    <w:link w:val="Heading5"/>
    <w:uiPriority w:val="9"/>
    <w:rsid w:val="00E72C3D"/>
    <w:rPr>
      <w:rFonts w:ascii="Calibri" w:eastAsia="Times New Roman" w:hAnsi="Calibri" w:cs="Times New Roman"/>
      <w:b/>
      <w:bCs/>
      <w:i/>
      <w:iCs/>
      <w:sz w:val="26"/>
      <w:szCs w:val="26"/>
    </w:rPr>
  </w:style>
  <w:style w:type="character" w:customStyle="1" w:styleId="Heading3Char">
    <w:name w:val="Heading 3 Char"/>
    <w:link w:val="Heading3"/>
    <w:rsid w:val="00D17543"/>
    <w:rPr>
      <w:rFonts w:ascii="Arial" w:hAnsi="Arial" w:cs="Arial"/>
      <w:b/>
      <w:bCs/>
      <w:color w:val="000000"/>
      <w:sz w:val="22"/>
      <w:szCs w:val="24"/>
    </w:rPr>
  </w:style>
  <w:style w:type="character" w:customStyle="1" w:styleId="Heading4Char">
    <w:name w:val="Heading 4 Char"/>
    <w:link w:val="Heading4"/>
    <w:rsid w:val="00D17543"/>
    <w:rPr>
      <w:rFonts w:ascii="Arial" w:hAnsi="Arial"/>
      <w:b/>
      <w:bCs/>
      <w:szCs w:val="28"/>
    </w:rPr>
  </w:style>
  <w:style w:type="character" w:customStyle="1" w:styleId="Heading6Char">
    <w:name w:val="Heading 6 Char"/>
    <w:link w:val="Heading6"/>
    <w:rsid w:val="00D17543"/>
    <w:rPr>
      <w:rFonts w:ascii="Arial" w:hAnsi="Arial"/>
      <w:b/>
      <w:bCs/>
      <w:szCs w:val="22"/>
    </w:rPr>
  </w:style>
  <w:style w:type="character" w:customStyle="1" w:styleId="Heading7Char">
    <w:name w:val="Heading 7 Char"/>
    <w:link w:val="Heading7"/>
    <w:rsid w:val="00D17543"/>
    <w:rPr>
      <w:rFonts w:ascii="Arial" w:hAnsi="Arial"/>
      <w:sz w:val="22"/>
      <w:szCs w:val="24"/>
    </w:rPr>
  </w:style>
  <w:style w:type="character" w:customStyle="1" w:styleId="Heading8Char">
    <w:name w:val="Heading 8 Char"/>
    <w:link w:val="Heading8"/>
    <w:rsid w:val="00D17543"/>
    <w:rPr>
      <w:rFonts w:ascii="Arial" w:hAnsi="Arial"/>
      <w:i/>
      <w:iCs/>
      <w:sz w:val="22"/>
      <w:szCs w:val="24"/>
    </w:rPr>
  </w:style>
  <w:style w:type="character" w:customStyle="1" w:styleId="Heading9Char">
    <w:name w:val="Heading 9 Char"/>
    <w:link w:val="Heading9"/>
    <w:rsid w:val="00D17543"/>
    <w:rPr>
      <w:rFonts w:ascii="Arial" w:hAnsi="Arial" w:cs="Arial"/>
      <w:sz w:val="22"/>
      <w:szCs w:val="22"/>
    </w:rPr>
  </w:style>
  <w:style w:type="paragraph" w:styleId="Header">
    <w:name w:val="header"/>
    <w:basedOn w:val="Normal"/>
    <w:link w:val="HeaderChar"/>
    <w:rsid w:val="00D17543"/>
    <w:pPr>
      <w:tabs>
        <w:tab w:val="center" w:pos="4320"/>
        <w:tab w:val="right" w:pos="8640"/>
      </w:tabs>
      <w:jc w:val="both"/>
    </w:pPr>
    <w:rPr>
      <w:rFonts w:ascii="Arial" w:hAnsi="Arial"/>
      <w:sz w:val="22"/>
    </w:rPr>
  </w:style>
  <w:style w:type="character" w:customStyle="1" w:styleId="HeaderChar">
    <w:name w:val="Header Char"/>
    <w:link w:val="Header"/>
    <w:rsid w:val="00D17543"/>
    <w:rPr>
      <w:rFonts w:ascii="Arial" w:hAnsi="Arial"/>
      <w:sz w:val="22"/>
      <w:szCs w:val="24"/>
    </w:rPr>
  </w:style>
  <w:style w:type="character" w:styleId="PageNumber">
    <w:name w:val="page number"/>
    <w:rsid w:val="00D17543"/>
  </w:style>
  <w:style w:type="paragraph" w:styleId="TOC2">
    <w:name w:val="toc 2"/>
    <w:basedOn w:val="Normal"/>
    <w:next w:val="Normal"/>
    <w:autoRedefine/>
    <w:uiPriority w:val="39"/>
    <w:rsid w:val="00D17543"/>
    <w:pPr>
      <w:spacing w:before="120"/>
      <w:ind w:left="220"/>
    </w:pPr>
    <w:rPr>
      <w:b/>
      <w:bCs/>
      <w:sz w:val="22"/>
      <w:szCs w:val="22"/>
    </w:rPr>
  </w:style>
  <w:style w:type="paragraph" w:styleId="TOC1">
    <w:name w:val="toc 1"/>
    <w:basedOn w:val="Normal"/>
    <w:next w:val="Normal"/>
    <w:autoRedefine/>
    <w:uiPriority w:val="39"/>
    <w:rsid w:val="00D17543"/>
    <w:pPr>
      <w:spacing w:before="120"/>
    </w:pPr>
    <w:rPr>
      <w:b/>
      <w:bCs/>
      <w:i/>
      <w:iCs/>
    </w:rPr>
  </w:style>
  <w:style w:type="paragraph" w:styleId="TOC3">
    <w:name w:val="toc 3"/>
    <w:basedOn w:val="Normal"/>
    <w:next w:val="Normal"/>
    <w:autoRedefine/>
    <w:uiPriority w:val="39"/>
    <w:rsid w:val="00D17543"/>
    <w:pPr>
      <w:tabs>
        <w:tab w:val="left" w:pos="540"/>
        <w:tab w:val="right" w:leader="dot" w:pos="9540"/>
      </w:tabs>
      <w:ind w:right="180"/>
    </w:pPr>
    <w:rPr>
      <w:sz w:val="20"/>
      <w:szCs w:val="20"/>
    </w:rPr>
  </w:style>
  <w:style w:type="paragraph" w:styleId="TOC4">
    <w:name w:val="toc 4"/>
    <w:basedOn w:val="Normal"/>
    <w:next w:val="Normal"/>
    <w:autoRedefine/>
    <w:rsid w:val="00D17543"/>
    <w:pPr>
      <w:ind w:left="660"/>
    </w:pPr>
    <w:rPr>
      <w:sz w:val="20"/>
      <w:szCs w:val="20"/>
    </w:rPr>
  </w:style>
  <w:style w:type="paragraph" w:styleId="TOC5">
    <w:name w:val="toc 5"/>
    <w:basedOn w:val="Normal"/>
    <w:next w:val="Normal"/>
    <w:autoRedefine/>
    <w:rsid w:val="00D17543"/>
    <w:pPr>
      <w:ind w:left="880"/>
    </w:pPr>
    <w:rPr>
      <w:sz w:val="20"/>
      <w:szCs w:val="20"/>
    </w:rPr>
  </w:style>
  <w:style w:type="paragraph" w:styleId="TOC6">
    <w:name w:val="toc 6"/>
    <w:basedOn w:val="Normal"/>
    <w:next w:val="Normal"/>
    <w:autoRedefine/>
    <w:rsid w:val="00D17543"/>
    <w:pPr>
      <w:ind w:left="1100"/>
    </w:pPr>
    <w:rPr>
      <w:sz w:val="20"/>
      <w:szCs w:val="20"/>
    </w:rPr>
  </w:style>
  <w:style w:type="paragraph" w:styleId="TOC7">
    <w:name w:val="toc 7"/>
    <w:basedOn w:val="Normal"/>
    <w:next w:val="Normal"/>
    <w:autoRedefine/>
    <w:rsid w:val="00D17543"/>
    <w:pPr>
      <w:ind w:left="1320"/>
    </w:pPr>
    <w:rPr>
      <w:sz w:val="20"/>
      <w:szCs w:val="20"/>
    </w:rPr>
  </w:style>
  <w:style w:type="paragraph" w:styleId="TOC8">
    <w:name w:val="toc 8"/>
    <w:basedOn w:val="Normal"/>
    <w:next w:val="Normal"/>
    <w:autoRedefine/>
    <w:rsid w:val="00D17543"/>
    <w:pPr>
      <w:ind w:left="1540"/>
    </w:pPr>
    <w:rPr>
      <w:sz w:val="20"/>
      <w:szCs w:val="20"/>
    </w:rPr>
  </w:style>
  <w:style w:type="paragraph" w:styleId="TOC9">
    <w:name w:val="toc 9"/>
    <w:basedOn w:val="Normal"/>
    <w:next w:val="Normal"/>
    <w:autoRedefine/>
    <w:rsid w:val="00D17543"/>
    <w:pPr>
      <w:ind w:left="1760"/>
    </w:pPr>
    <w:rPr>
      <w:sz w:val="20"/>
      <w:szCs w:val="20"/>
    </w:rPr>
  </w:style>
  <w:style w:type="paragraph" w:styleId="BodyText">
    <w:name w:val="Body Text"/>
    <w:basedOn w:val="Normal"/>
    <w:link w:val="BodyTextChar"/>
    <w:rsid w:val="00D17543"/>
    <w:pPr>
      <w:jc w:val="both"/>
    </w:pPr>
    <w:rPr>
      <w:rFonts w:ascii="Arial" w:hAnsi="Arial" w:cs="Arial"/>
      <w:b/>
      <w:bCs/>
      <w:sz w:val="20"/>
    </w:rPr>
  </w:style>
  <w:style w:type="character" w:customStyle="1" w:styleId="BodyTextChar">
    <w:name w:val="Body Text Char"/>
    <w:link w:val="BodyText"/>
    <w:rsid w:val="00D17543"/>
    <w:rPr>
      <w:rFonts w:ascii="Arial" w:hAnsi="Arial" w:cs="Arial"/>
      <w:b/>
      <w:bCs/>
      <w:szCs w:val="24"/>
    </w:rPr>
  </w:style>
  <w:style w:type="paragraph" w:styleId="BodyText2">
    <w:name w:val="Body Text 2"/>
    <w:basedOn w:val="Normal"/>
    <w:link w:val="BodyText2Char"/>
    <w:rsid w:val="00D17543"/>
    <w:pPr>
      <w:jc w:val="center"/>
    </w:pPr>
    <w:rPr>
      <w:rFonts w:ascii="Arial" w:hAnsi="Arial" w:cs="Arial"/>
      <w:sz w:val="16"/>
    </w:rPr>
  </w:style>
  <w:style w:type="character" w:customStyle="1" w:styleId="BodyText2Char">
    <w:name w:val="Body Text 2 Char"/>
    <w:link w:val="BodyText2"/>
    <w:rsid w:val="00D17543"/>
    <w:rPr>
      <w:rFonts w:ascii="Arial" w:hAnsi="Arial" w:cs="Arial"/>
      <w:sz w:val="16"/>
      <w:szCs w:val="24"/>
    </w:rPr>
  </w:style>
  <w:style w:type="paragraph" w:customStyle="1" w:styleId="font6">
    <w:name w:val="font6"/>
    <w:basedOn w:val="Normal"/>
    <w:rsid w:val="00D17543"/>
    <w:pPr>
      <w:spacing w:before="100" w:beforeAutospacing="1" w:after="100" w:afterAutospacing="1"/>
      <w:jc w:val="both"/>
    </w:pPr>
    <w:rPr>
      <w:rFonts w:ascii="Arial" w:hAnsi="Arial" w:cs="Arial"/>
      <w:sz w:val="16"/>
      <w:szCs w:val="16"/>
    </w:rPr>
  </w:style>
  <w:style w:type="paragraph" w:customStyle="1" w:styleId="font5">
    <w:name w:val="font5"/>
    <w:basedOn w:val="Normal"/>
    <w:rsid w:val="00D17543"/>
    <w:pPr>
      <w:spacing w:before="100" w:beforeAutospacing="1" w:after="100" w:afterAutospacing="1"/>
      <w:jc w:val="both"/>
    </w:pPr>
    <w:rPr>
      <w:rFonts w:ascii="Arial Unicode MS" w:hAnsi="Arial Unicode MS"/>
      <w:sz w:val="16"/>
      <w:szCs w:val="16"/>
    </w:rPr>
  </w:style>
  <w:style w:type="paragraph" w:customStyle="1" w:styleId="xl24">
    <w:name w:val="xl24"/>
    <w:basedOn w:val="Normal"/>
    <w:rsid w:val="00D17543"/>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jc w:val="both"/>
    </w:pPr>
    <w:rPr>
      <w:rFonts w:ascii="Arial Unicode MS" w:hAnsi="Arial Unicode MS"/>
      <w:b/>
      <w:bCs/>
      <w:sz w:val="16"/>
      <w:szCs w:val="16"/>
    </w:rPr>
  </w:style>
  <w:style w:type="paragraph" w:customStyle="1" w:styleId="xl25">
    <w:name w:val="xl25"/>
    <w:basedOn w:val="Normal"/>
    <w:rsid w:val="00D17543"/>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jc w:val="both"/>
    </w:pPr>
    <w:rPr>
      <w:rFonts w:ascii="Arial" w:hAnsi="Arial" w:cs="Arial"/>
      <w:b/>
      <w:bCs/>
      <w:sz w:val="16"/>
      <w:szCs w:val="16"/>
    </w:rPr>
  </w:style>
  <w:style w:type="paragraph" w:customStyle="1" w:styleId="xl26">
    <w:name w:val="xl26"/>
    <w:basedOn w:val="Normal"/>
    <w:rsid w:val="00D17543"/>
    <w:pPr>
      <w:pBdr>
        <w:top w:val="single" w:sz="4" w:space="0" w:color="FFFFFF"/>
        <w:left w:val="single" w:sz="4" w:space="0" w:color="FFFFFF"/>
        <w:bottom w:val="single" w:sz="4" w:space="0" w:color="FFFFFF"/>
        <w:right w:val="single" w:sz="4" w:space="0" w:color="FFFFFF"/>
      </w:pBdr>
      <w:shd w:val="clear" w:color="auto" w:fill="0000FF"/>
      <w:spacing w:before="100" w:beforeAutospacing="1" w:after="100" w:afterAutospacing="1"/>
      <w:jc w:val="both"/>
    </w:pPr>
    <w:rPr>
      <w:rFonts w:ascii="Arial" w:hAnsi="Arial" w:cs="Arial"/>
      <w:b/>
      <w:bCs/>
      <w:color w:val="FFFF00"/>
      <w:sz w:val="22"/>
    </w:rPr>
  </w:style>
  <w:style w:type="paragraph" w:customStyle="1" w:styleId="xl27">
    <w:name w:val="xl27"/>
    <w:basedOn w:val="Normal"/>
    <w:rsid w:val="00D17543"/>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jc w:val="both"/>
    </w:pPr>
    <w:rPr>
      <w:rFonts w:ascii="Arial" w:hAnsi="Arial" w:cs="Arial"/>
      <w:sz w:val="16"/>
      <w:szCs w:val="16"/>
    </w:rPr>
  </w:style>
  <w:style w:type="paragraph" w:styleId="BodyText3">
    <w:name w:val="Body Text 3"/>
    <w:basedOn w:val="Normal"/>
    <w:link w:val="BodyText3Char"/>
    <w:rsid w:val="00D17543"/>
    <w:pPr>
      <w:jc w:val="both"/>
    </w:pPr>
    <w:rPr>
      <w:rFonts w:ascii="Arial" w:hAnsi="Arial" w:cs="Arial"/>
      <w:i/>
      <w:iCs/>
      <w:sz w:val="22"/>
    </w:rPr>
  </w:style>
  <w:style w:type="character" w:customStyle="1" w:styleId="BodyText3Char">
    <w:name w:val="Body Text 3 Char"/>
    <w:link w:val="BodyText3"/>
    <w:rsid w:val="00D17543"/>
    <w:rPr>
      <w:rFonts w:ascii="Arial" w:hAnsi="Arial" w:cs="Arial"/>
      <w:i/>
      <w:iCs/>
      <w:sz w:val="22"/>
      <w:szCs w:val="24"/>
    </w:rPr>
  </w:style>
  <w:style w:type="character" w:styleId="FollowedHyperlink">
    <w:name w:val="FollowedHyperlink"/>
    <w:rsid w:val="00D17543"/>
    <w:rPr>
      <w:color w:val="800080"/>
      <w:u w:val="single"/>
    </w:rPr>
  </w:style>
  <w:style w:type="character" w:styleId="HTMLCode">
    <w:name w:val="HTML Code"/>
    <w:rsid w:val="00D17543"/>
    <w:rPr>
      <w:rFonts w:ascii="Arial Unicode MS" w:eastAsia="Courier New" w:hAnsi="Arial Unicode MS" w:cs="Courier New"/>
      <w:sz w:val="20"/>
      <w:szCs w:val="20"/>
    </w:rPr>
  </w:style>
  <w:style w:type="paragraph" w:styleId="BodyTextIndent">
    <w:name w:val="Body Text Indent"/>
    <w:basedOn w:val="Normal"/>
    <w:link w:val="BodyTextIndentChar"/>
    <w:rsid w:val="00D17543"/>
    <w:pPr>
      <w:ind w:left="576"/>
      <w:jc w:val="both"/>
    </w:pPr>
    <w:rPr>
      <w:rFonts w:ascii="Arial" w:hAnsi="Arial"/>
      <w:sz w:val="22"/>
    </w:rPr>
  </w:style>
  <w:style w:type="character" w:customStyle="1" w:styleId="BodyTextIndentChar">
    <w:name w:val="Body Text Indent Char"/>
    <w:link w:val="BodyTextIndent"/>
    <w:rsid w:val="00D17543"/>
    <w:rPr>
      <w:rFonts w:ascii="Arial" w:hAnsi="Arial"/>
      <w:sz w:val="22"/>
      <w:szCs w:val="24"/>
    </w:rPr>
  </w:style>
  <w:style w:type="paragraph" w:styleId="Caption">
    <w:name w:val="caption"/>
    <w:basedOn w:val="Normal"/>
    <w:next w:val="Normal"/>
    <w:qFormat/>
    <w:rsid w:val="00D17543"/>
    <w:pPr>
      <w:jc w:val="both"/>
    </w:pPr>
    <w:rPr>
      <w:rFonts w:ascii="Arial" w:hAnsi="Arial"/>
      <w:b/>
      <w:bCs/>
      <w:sz w:val="22"/>
    </w:rPr>
  </w:style>
  <w:style w:type="paragraph" w:styleId="BodyTextIndent2">
    <w:name w:val="Body Text Indent 2"/>
    <w:basedOn w:val="Normal"/>
    <w:link w:val="BodyTextIndent2Char"/>
    <w:rsid w:val="00D17543"/>
    <w:pPr>
      <w:ind w:left="720"/>
      <w:jc w:val="both"/>
    </w:pPr>
    <w:rPr>
      <w:rFonts w:ascii="Arial" w:hAnsi="Arial"/>
      <w:sz w:val="22"/>
    </w:rPr>
  </w:style>
  <w:style w:type="character" w:customStyle="1" w:styleId="BodyTextIndent2Char">
    <w:name w:val="Body Text Indent 2 Char"/>
    <w:link w:val="BodyTextIndent2"/>
    <w:rsid w:val="00D17543"/>
    <w:rPr>
      <w:rFonts w:ascii="Arial" w:hAnsi="Arial"/>
      <w:sz w:val="22"/>
      <w:szCs w:val="24"/>
    </w:rPr>
  </w:style>
  <w:style w:type="character" w:styleId="Strong">
    <w:name w:val="Strong"/>
    <w:qFormat/>
    <w:rsid w:val="00D17543"/>
    <w:rPr>
      <w:b/>
      <w:bCs/>
    </w:rPr>
  </w:style>
  <w:style w:type="character" w:styleId="Emphasis">
    <w:name w:val="Emphasis"/>
    <w:qFormat/>
    <w:rsid w:val="00D17543"/>
    <w:rPr>
      <w:i/>
      <w:iCs/>
    </w:rPr>
  </w:style>
  <w:style w:type="paragraph" w:styleId="NormalIndent">
    <w:name w:val="Normal Indent"/>
    <w:basedOn w:val="Normal"/>
    <w:rsid w:val="00D17543"/>
    <w:pPr>
      <w:ind w:left="720"/>
      <w:jc w:val="both"/>
    </w:pPr>
    <w:rPr>
      <w:rFonts w:ascii="Arial" w:hAnsi="Arial"/>
      <w:sz w:val="20"/>
    </w:rPr>
  </w:style>
  <w:style w:type="character" w:customStyle="1" w:styleId="m1">
    <w:name w:val="m1"/>
    <w:rsid w:val="00D17543"/>
    <w:rPr>
      <w:color w:val="0000FF"/>
    </w:rPr>
  </w:style>
  <w:style w:type="character" w:customStyle="1" w:styleId="pi1">
    <w:name w:val="pi1"/>
    <w:rsid w:val="00D17543"/>
    <w:rPr>
      <w:color w:val="0000FF"/>
    </w:rPr>
  </w:style>
  <w:style w:type="character" w:customStyle="1" w:styleId="t1">
    <w:name w:val="t1"/>
    <w:rsid w:val="00D17543"/>
    <w:rPr>
      <w:color w:val="990000"/>
    </w:rPr>
  </w:style>
  <w:style w:type="character" w:customStyle="1" w:styleId="b1">
    <w:name w:val="b1"/>
    <w:rsid w:val="00D17543"/>
    <w:rPr>
      <w:rFonts w:ascii="Courier New" w:hAnsi="Courier New" w:cs="Courier New" w:hint="default"/>
      <w:b/>
      <w:bCs/>
      <w:strike w:val="0"/>
      <w:dstrike w:val="0"/>
      <w:color w:val="FF0000"/>
      <w:u w:val="none"/>
      <w:effect w:val="none"/>
    </w:rPr>
  </w:style>
  <w:style w:type="character" w:customStyle="1" w:styleId="tx1">
    <w:name w:val="tx1"/>
    <w:rsid w:val="00D17543"/>
    <w:rPr>
      <w:b/>
      <w:bCs/>
    </w:rPr>
  </w:style>
  <w:style w:type="character" w:customStyle="1" w:styleId="di1">
    <w:name w:val="di1"/>
    <w:rsid w:val="00D17543"/>
    <w:rPr>
      <w:rFonts w:ascii="Courier" w:hAnsi="Courier" w:hint="default"/>
      <w:sz w:val="24"/>
      <w:szCs w:val="24"/>
    </w:rPr>
  </w:style>
  <w:style w:type="paragraph" w:styleId="HTMLPreformatted">
    <w:name w:val="HTML Preformatted"/>
    <w:basedOn w:val="Normal"/>
    <w:link w:val="HTMLPreformattedChar"/>
    <w:rsid w:val="00D17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D17543"/>
    <w:rPr>
      <w:rFonts w:ascii="Arial Unicode MS" w:eastAsia="Arial Unicode MS" w:hAnsi="Arial Unicode MS" w:cs="Arial Unicode MS"/>
    </w:rPr>
  </w:style>
  <w:style w:type="character" w:customStyle="1" w:styleId="ecdetailvalue1">
    <w:name w:val="ec_detail_value1"/>
    <w:rsid w:val="00D17543"/>
    <w:rPr>
      <w:rFonts w:ascii="Verdana" w:hAnsi="Verdana" w:hint="default"/>
      <w:sz w:val="15"/>
      <w:szCs w:val="15"/>
    </w:rPr>
  </w:style>
  <w:style w:type="paragraph" w:styleId="BodyTextIndent3">
    <w:name w:val="Body Text Indent 3"/>
    <w:basedOn w:val="Normal"/>
    <w:link w:val="BodyTextIndent3Char"/>
    <w:rsid w:val="00D17543"/>
    <w:pPr>
      <w:ind w:firstLine="720"/>
      <w:jc w:val="both"/>
    </w:pPr>
    <w:rPr>
      <w:rFonts w:ascii="Arial" w:hAnsi="Arial"/>
      <w:sz w:val="22"/>
    </w:rPr>
  </w:style>
  <w:style w:type="character" w:customStyle="1" w:styleId="BodyTextIndent3Char">
    <w:name w:val="Body Text Indent 3 Char"/>
    <w:link w:val="BodyTextIndent3"/>
    <w:rsid w:val="00D17543"/>
    <w:rPr>
      <w:rFonts w:ascii="Arial" w:hAnsi="Arial"/>
      <w:sz w:val="22"/>
      <w:szCs w:val="24"/>
    </w:rPr>
  </w:style>
  <w:style w:type="paragraph" w:customStyle="1" w:styleId="Body">
    <w:name w:val="Body"/>
    <w:basedOn w:val="Normal"/>
    <w:rsid w:val="00D17543"/>
    <w:pPr>
      <w:keepLines/>
      <w:spacing w:before="120" w:after="120"/>
      <w:ind w:left="720"/>
    </w:pPr>
    <w:rPr>
      <w:rFonts w:cs="Courier New"/>
      <w:sz w:val="20"/>
      <w:szCs w:val="20"/>
    </w:rPr>
  </w:style>
  <w:style w:type="paragraph" w:styleId="BlockText">
    <w:name w:val="Block Text"/>
    <w:basedOn w:val="Normal"/>
    <w:rsid w:val="00D17543"/>
    <w:pPr>
      <w:spacing w:after="120"/>
      <w:ind w:left="1440" w:right="1440"/>
      <w:jc w:val="both"/>
    </w:pPr>
    <w:rPr>
      <w:rFonts w:ascii="Arial" w:hAnsi="Arial"/>
      <w:sz w:val="22"/>
    </w:rPr>
  </w:style>
  <w:style w:type="paragraph" w:styleId="BodyTextFirstIndent">
    <w:name w:val="Body Text First Indent"/>
    <w:basedOn w:val="BodyText"/>
    <w:link w:val="BodyTextFirstIndentChar"/>
    <w:rsid w:val="00D17543"/>
    <w:pPr>
      <w:spacing w:after="120"/>
      <w:ind w:firstLine="210"/>
    </w:pPr>
    <w:rPr>
      <w:rFonts w:cs="Times New Roman"/>
      <w:b w:val="0"/>
      <w:bCs w:val="0"/>
      <w:sz w:val="22"/>
    </w:rPr>
  </w:style>
  <w:style w:type="character" w:customStyle="1" w:styleId="BodyTextFirstIndentChar">
    <w:name w:val="Body Text First Indent Char"/>
    <w:link w:val="BodyTextFirstIndent"/>
    <w:rsid w:val="00D17543"/>
    <w:rPr>
      <w:rFonts w:ascii="Arial" w:hAnsi="Arial" w:cs="Arial"/>
      <w:b w:val="0"/>
      <w:bCs w:val="0"/>
      <w:sz w:val="22"/>
      <w:szCs w:val="24"/>
    </w:rPr>
  </w:style>
  <w:style w:type="paragraph" w:styleId="BodyTextFirstIndent2">
    <w:name w:val="Body Text First Indent 2"/>
    <w:basedOn w:val="BodyTextIndent"/>
    <w:link w:val="BodyTextFirstIndent2Char"/>
    <w:rsid w:val="00D17543"/>
    <w:pPr>
      <w:spacing w:after="120"/>
      <w:ind w:left="360" w:firstLine="210"/>
    </w:pPr>
  </w:style>
  <w:style w:type="character" w:customStyle="1" w:styleId="BodyTextFirstIndent2Char">
    <w:name w:val="Body Text First Indent 2 Char"/>
    <w:basedOn w:val="BodyTextIndentChar"/>
    <w:link w:val="BodyTextFirstIndent2"/>
    <w:rsid w:val="00D17543"/>
    <w:rPr>
      <w:rFonts w:ascii="Arial" w:hAnsi="Arial"/>
      <w:sz w:val="22"/>
      <w:szCs w:val="24"/>
    </w:rPr>
  </w:style>
  <w:style w:type="paragraph" w:styleId="Closing">
    <w:name w:val="Closing"/>
    <w:basedOn w:val="Normal"/>
    <w:link w:val="ClosingChar"/>
    <w:rsid w:val="00D17543"/>
    <w:pPr>
      <w:ind w:left="4320"/>
      <w:jc w:val="both"/>
    </w:pPr>
    <w:rPr>
      <w:rFonts w:ascii="Arial" w:hAnsi="Arial"/>
      <w:sz w:val="22"/>
    </w:rPr>
  </w:style>
  <w:style w:type="character" w:customStyle="1" w:styleId="ClosingChar">
    <w:name w:val="Closing Char"/>
    <w:link w:val="Closing"/>
    <w:rsid w:val="00D17543"/>
    <w:rPr>
      <w:rFonts w:ascii="Arial" w:hAnsi="Arial"/>
      <w:sz w:val="22"/>
      <w:szCs w:val="24"/>
    </w:rPr>
  </w:style>
  <w:style w:type="paragraph" w:styleId="Date">
    <w:name w:val="Date"/>
    <w:basedOn w:val="Normal"/>
    <w:next w:val="Normal"/>
    <w:link w:val="DateChar"/>
    <w:rsid w:val="00D17543"/>
    <w:pPr>
      <w:jc w:val="both"/>
    </w:pPr>
    <w:rPr>
      <w:rFonts w:ascii="Arial" w:hAnsi="Arial"/>
      <w:sz w:val="22"/>
    </w:rPr>
  </w:style>
  <w:style w:type="character" w:customStyle="1" w:styleId="DateChar">
    <w:name w:val="Date Char"/>
    <w:link w:val="Date"/>
    <w:rsid w:val="00D17543"/>
    <w:rPr>
      <w:rFonts w:ascii="Arial" w:hAnsi="Arial"/>
      <w:sz w:val="22"/>
      <w:szCs w:val="24"/>
    </w:rPr>
  </w:style>
  <w:style w:type="paragraph" w:styleId="DocumentMap">
    <w:name w:val="Document Map"/>
    <w:basedOn w:val="Normal"/>
    <w:link w:val="DocumentMapChar"/>
    <w:rsid w:val="00D17543"/>
    <w:pPr>
      <w:shd w:val="clear" w:color="auto" w:fill="000080"/>
      <w:jc w:val="both"/>
    </w:pPr>
    <w:rPr>
      <w:rFonts w:ascii="Tahoma" w:hAnsi="Tahoma" w:cs="Tahoma"/>
      <w:sz w:val="22"/>
    </w:rPr>
  </w:style>
  <w:style w:type="character" w:customStyle="1" w:styleId="DocumentMapChar">
    <w:name w:val="Document Map Char"/>
    <w:link w:val="DocumentMap"/>
    <w:rsid w:val="00D17543"/>
    <w:rPr>
      <w:rFonts w:ascii="Tahoma" w:hAnsi="Tahoma" w:cs="Tahoma"/>
      <w:sz w:val="22"/>
      <w:szCs w:val="24"/>
      <w:shd w:val="clear" w:color="auto" w:fill="000080"/>
    </w:rPr>
  </w:style>
  <w:style w:type="paragraph" w:styleId="E-mailSignature">
    <w:name w:val="E-mail Signature"/>
    <w:basedOn w:val="Normal"/>
    <w:link w:val="E-mailSignatureChar"/>
    <w:rsid w:val="00D17543"/>
    <w:pPr>
      <w:jc w:val="both"/>
    </w:pPr>
    <w:rPr>
      <w:rFonts w:ascii="Arial" w:hAnsi="Arial"/>
      <w:sz w:val="22"/>
    </w:rPr>
  </w:style>
  <w:style w:type="character" w:customStyle="1" w:styleId="E-mailSignatureChar">
    <w:name w:val="E-mail Signature Char"/>
    <w:link w:val="E-mailSignature"/>
    <w:rsid w:val="00D17543"/>
    <w:rPr>
      <w:rFonts w:ascii="Arial" w:hAnsi="Arial"/>
      <w:sz w:val="22"/>
      <w:szCs w:val="24"/>
    </w:rPr>
  </w:style>
  <w:style w:type="paragraph" w:styleId="EndnoteText">
    <w:name w:val="endnote text"/>
    <w:basedOn w:val="Normal"/>
    <w:link w:val="EndnoteTextChar"/>
    <w:rsid w:val="00D17543"/>
    <w:pPr>
      <w:jc w:val="both"/>
    </w:pPr>
    <w:rPr>
      <w:rFonts w:ascii="Arial" w:hAnsi="Arial"/>
      <w:sz w:val="20"/>
      <w:szCs w:val="20"/>
    </w:rPr>
  </w:style>
  <w:style w:type="character" w:customStyle="1" w:styleId="EndnoteTextChar">
    <w:name w:val="Endnote Text Char"/>
    <w:link w:val="EndnoteText"/>
    <w:rsid w:val="00D17543"/>
    <w:rPr>
      <w:rFonts w:ascii="Arial" w:hAnsi="Arial"/>
    </w:rPr>
  </w:style>
  <w:style w:type="paragraph" w:styleId="EnvelopeAddress">
    <w:name w:val="envelope address"/>
    <w:basedOn w:val="Normal"/>
    <w:rsid w:val="00D17543"/>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rsid w:val="00D17543"/>
    <w:pPr>
      <w:jc w:val="both"/>
    </w:pPr>
    <w:rPr>
      <w:rFonts w:ascii="Arial" w:hAnsi="Arial" w:cs="Arial"/>
      <w:sz w:val="20"/>
      <w:szCs w:val="20"/>
    </w:rPr>
  </w:style>
  <w:style w:type="paragraph" w:styleId="HTMLAddress">
    <w:name w:val="HTML Address"/>
    <w:basedOn w:val="Normal"/>
    <w:link w:val="HTMLAddressChar"/>
    <w:rsid w:val="00D17543"/>
    <w:pPr>
      <w:jc w:val="both"/>
    </w:pPr>
    <w:rPr>
      <w:rFonts w:ascii="Arial" w:hAnsi="Arial"/>
      <w:i/>
      <w:iCs/>
      <w:sz w:val="22"/>
    </w:rPr>
  </w:style>
  <w:style w:type="character" w:customStyle="1" w:styleId="HTMLAddressChar">
    <w:name w:val="HTML Address Char"/>
    <w:link w:val="HTMLAddress"/>
    <w:rsid w:val="00D17543"/>
    <w:rPr>
      <w:rFonts w:ascii="Arial" w:hAnsi="Arial"/>
      <w:i/>
      <w:iCs/>
      <w:sz w:val="22"/>
      <w:szCs w:val="24"/>
    </w:rPr>
  </w:style>
  <w:style w:type="paragraph" w:styleId="Index1">
    <w:name w:val="index 1"/>
    <w:basedOn w:val="Normal"/>
    <w:next w:val="Normal"/>
    <w:autoRedefine/>
    <w:rsid w:val="00D17543"/>
    <w:pPr>
      <w:ind w:left="220" w:hanging="220"/>
      <w:jc w:val="both"/>
    </w:pPr>
    <w:rPr>
      <w:rFonts w:ascii="Arial" w:hAnsi="Arial"/>
      <w:sz w:val="22"/>
    </w:rPr>
  </w:style>
  <w:style w:type="paragraph" w:styleId="Index2">
    <w:name w:val="index 2"/>
    <w:basedOn w:val="Normal"/>
    <w:next w:val="Normal"/>
    <w:autoRedefine/>
    <w:rsid w:val="00D17543"/>
    <w:pPr>
      <w:ind w:left="440" w:hanging="220"/>
      <w:jc w:val="both"/>
    </w:pPr>
    <w:rPr>
      <w:rFonts w:ascii="Arial" w:hAnsi="Arial"/>
      <w:sz w:val="22"/>
    </w:rPr>
  </w:style>
  <w:style w:type="paragraph" w:styleId="Index3">
    <w:name w:val="index 3"/>
    <w:basedOn w:val="Normal"/>
    <w:next w:val="Normal"/>
    <w:autoRedefine/>
    <w:rsid w:val="00D17543"/>
    <w:pPr>
      <w:ind w:left="660" w:hanging="220"/>
      <w:jc w:val="both"/>
    </w:pPr>
    <w:rPr>
      <w:rFonts w:ascii="Arial" w:hAnsi="Arial"/>
      <w:sz w:val="22"/>
    </w:rPr>
  </w:style>
  <w:style w:type="paragraph" w:styleId="Index4">
    <w:name w:val="index 4"/>
    <w:basedOn w:val="Normal"/>
    <w:next w:val="Normal"/>
    <w:autoRedefine/>
    <w:rsid w:val="00D17543"/>
    <w:pPr>
      <w:ind w:left="880" w:hanging="220"/>
      <w:jc w:val="both"/>
    </w:pPr>
    <w:rPr>
      <w:rFonts w:ascii="Arial" w:hAnsi="Arial"/>
      <w:sz w:val="22"/>
    </w:rPr>
  </w:style>
  <w:style w:type="paragraph" w:styleId="Index5">
    <w:name w:val="index 5"/>
    <w:basedOn w:val="Normal"/>
    <w:next w:val="Normal"/>
    <w:autoRedefine/>
    <w:rsid w:val="00D17543"/>
    <w:pPr>
      <w:ind w:left="1100" w:hanging="220"/>
      <w:jc w:val="both"/>
    </w:pPr>
    <w:rPr>
      <w:rFonts w:ascii="Arial" w:hAnsi="Arial"/>
      <w:sz w:val="22"/>
    </w:rPr>
  </w:style>
  <w:style w:type="paragraph" w:styleId="Index6">
    <w:name w:val="index 6"/>
    <w:basedOn w:val="Normal"/>
    <w:next w:val="Normal"/>
    <w:autoRedefine/>
    <w:rsid w:val="00D17543"/>
    <w:pPr>
      <w:ind w:left="1320" w:hanging="220"/>
      <w:jc w:val="both"/>
    </w:pPr>
    <w:rPr>
      <w:rFonts w:ascii="Arial" w:hAnsi="Arial"/>
      <w:sz w:val="22"/>
    </w:rPr>
  </w:style>
  <w:style w:type="paragraph" w:styleId="Index7">
    <w:name w:val="index 7"/>
    <w:basedOn w:val="Normal"/>
    <w:next w:val="Normal"/>
    <w:autoRedefine/>
    <w:rsid w:val="00D17543"/>
    <w:pPr>
      <w:ind w:left="1540" w:hanging="220"/>
      <w:jc w:val="both"/>
    </w:pPr>
    <w:rPr>
      <w:rFonts w:ascii="Arial" w:hAnsi="Arial"/>
      <w:sz w:val="22"/>
    </w:rPr>
  </w:style>
  <w:style w:type="paragraph" w:styleId="Index8">
    <w:name w:val="index 8"/>
    <w:basedOn w:val="Normal"/>
    <w:next w:val="Normal"/>
    <w:autoRedefine/>
    <w:rsid w:val="00D17543"/>
    <w:pPr>
      <w:ind w:left="1760" w:hanging="220"/>
      <w:jc w:val="both"/>
    </w:pPr>
    <w:rPr>
      <w:rFonts w:ascii="Arial" w:hAnsi="Arial"/>
      <w:sz w:val="22"/>
    </w:rPr>
  </w:style>
  <w:style w:type="paragraph" w:styleId="Index9">
    <w:name w:val="index 9"/>
    <w:basedOn w:val="Normal"/>
    <w:next w:val="Normal"/>
    <w:autoRedefine/>
    <w:rsid w:val="00D17543"/>
    <w:pPr>
      <w:ind w:left="1980" w:hanging="220"/>
      <w:jc w:val="both"/>
    </w:pPr>
    <w:rPr>
      <w:rFonts w:ascii="Arial" w:hAnsi="Arial"/>
      <w:sz w:val="22"/>
    </w:rPr>
  </w:style>
  <w:style w:type="paragraph" w:styleId="IndexHeading">
    <w:name w:val="index heading"/>
    <w:basedOn w:val="Normal"/>
    <w:next w:val="Index1"/>
    <w:rsid w:val="00D17543"/>
    <w:pPr>
      <w:jc w:val="both"/>
    </w:pPr>
    <w:rPr>
      <w:rFonts w:ascii="Arial" w:hAnsi="Arial" w:cs="Arial"/>
      <w:b/>
      <w:bCs/>
      <w:sz w:val="22"/>
    </w:rPr>
  </w:style>
  <w:style w:type="paragraph" w:styleId="List">
    <w:name w:val="List"/>
    <w:basedOn w:val="Normal"/>
    <w:rsid w:val="00D17543"/>
    <w:pPr>
      <w:ind w:left="360" w:hanging="360"/>
      <w:jc w:val="both"/>
    </w:pPr>
    <w:rPr>
      <w:rFonts w:ascii="Arial" w:hAnsi="Arial"/>
      <w:sz w:val="22"/>
    </w:rPr>
  </w:style>
  <w:style w:type="paragraph" w:styleId="List2">
    <w:name w:val="List 2"/>
    <w:basedOn w:val="Normal"/>
    <w:rsid w:val="00D17543"/>
    <w:pPr>
      <w:ind w:left="720" w:hanging="360"/>
      <w:jc w:val="both"/>
    </w:pPr>
    <w:rPr>
      <w:rFonts w:ascii="Arial" w:hAnsi="Arial"/>
      <w:sz w:val="22"/>
    </w:rPr>
  </w:style>
  <w:style w:type="paragraph" w:styleId="List3">
    <w:name w:val="List 3"/>
    <w:basedOn w:val="Normal"/>
    <w:rsid w:val="00D17543"/>
    <w:pPr>
      <w:ind w:left="1080" w:hanging="360"/>
      <w:jc w:val="both"/>
    </w:pPr>
    <w:rPr>
      <w:rFonts w:ascii="Arial" w:hAnsi="Arial"/>
      <w:sz w:val="22"/>
    </w:rPr>
  </w:style>
  <w:style w:type="paragraph" w:styleId="List4">
    <w:name w:val="List 4"/>
    <w:basedOn w:val="Normal"/>
    <w:rsid w:val="00D17543"/>
    <w:pPr>
      <w:ind w:left="1440" w:hanging="360"/>
      <w:jc w:val="both"/>
    </w:pPr>
    <w:rPr>
      <w:rFonts w:ascii="Arial" w:hAnsi="Arial"/>
      <w:sz w:val="22"/>
    </w:rPr>
  </w:style>
  <w:style w:type="paragraph" w:styleId="List5">
    <w:name w:val="List 5"/>
    <w:basedOn w:val="Normal"/>
    <w:rsid w:val="00D17543"/>
    <w:pPr>
      <w:ind w:left="1800" w:hanging="360"/>
      <w:jc w:val="both"/>
    </w:pPr>
    <w:rPr>
      <w:rFonts w:ascii="Arial" w:hAnsi="Arial"/>
      <w:sz w:val="22"/>
    </w:rPr>
  </w:style>
  <w:style w:type="paragraph" w:styleId="ListBullet">
    <w:name w:val="List Bullet"/>
    <w:basedOn w:val="Normal"/>
    <w:autoRedefine/>
    <w:rsid w:val="00D17543"/>
    <w:pPr>
      <w:numPr>
        <w:numId w:val="1"/>
      </w:numPr>
      <w:jc w:val="both"/>
    </w:pPr>
    <w:rPr>
      <w:rFonts w:ascii="Arial" w:hAnsi="Arial"/>
      <w:sz w:val="22"/>
    </w:rPr>
  </w:style>
  <w:style w:type="paragraph" w:styleId="ListBullet2">
    <w:name w:val="List Bullet 2"/>
    <w:basedOn w:val="Normal"/>
    <w:autoRedefine/>
    <w:rsid w:val="00D17543"/>
    <w:pPr>
      <w:numPr>
        <w:numId w:val="2"/>
      </w:numPr>
      <w:jc w:val="both"/>
    </w:pPr>
    <w:rPr>
      <w:rFonts w:ascii="Arial" w:hAnsi="Arial"/>
      <w:sz w:val="22"/>
    </w:rPr>
  </w:style>
  <w:style w:type="paragraph" w:styleId="ListBullet3">
    <w:name w:val="List Bullet 3"/>
    <w:basedOn w:val="Normal"/>
    <w:autoRedefine/>
    <w:rsid w:val="00D17543"/>
    <w:pPr>
      <w:numPr>
        <w:numId w:val="3"/>
      </w:numPr>
      <w:jc w:val="both"/>
    </w:pPr>
    <w:rPr>
      <w:rFonts w:ascii="Arial" w:hAnsi="Arial"/>
      <w:sz w:val="22"/>
    </w:rPr>
  </w:style>
  <w:style w:type="paragraph" w:styleId="ListBullet4">
    <w:name w:val="List Bullet 4"/>
    <w:basedOn w:val="Normal"/>
    <w:autoRedefine/>
    <w:rsid w:val="00D17543"/>
    <w:pPr>
      <w:numPr>
        <w:numId w:val="4"/>
      </w:numPr>
      <w:jc w:val="both"/>
    </w:pPr>
    <w:rPr>
      <w:rFonts w:ascii="Arial" w:hAnsi="Arial"/>
      <w:sz w:val="22"/>
    </w:rPr>
  </w:style>
  <w:style w:type="paragraph" w:styleId="ListBullet5">
    <w:name w:val="List Bullet 5"/>
    <w:basedOn w:val="Normal"/>
    <w:autoRedefine/>
    <w:rsid w:val="00D17543"/>
    <w:pPr>
      <w:numPr>
        <w:numId w:val="5"/>
      </w:numPr>
      <w:jc w:val="both"/>
    </w:pPr>
    <w:rPr>
      <w:rFonts w:ascii="Arial" w:hAnsi="Arial"/>
      <w:sz w:val="22"/>
    </w:rPr>
  </w:style>
  <w:style w:type="paragraph" w:styleId="ListContinue">
    <w:name w:val="List Continue"/>
    <w:basedOn w:val="Normal"/>
    <w:rsid w:val="00D17543"/>
    <w:pPr>
      <w:spacing w:after="120"/>
      <w:ind w:left="360"/>
      <w:jc w:val="both"/>
    </w:pPr>
    <w:rPr>
      <w:rFonts w:ascii="Arial" w:hAnsi="Arial"/>
      <w:sz w:val="22"/>
    </w:rPr>
  </w:style>
  <w:style w:type="paragraph" w:styleId="ListContinue2">
    <w:name w:val="List Continue 2"/>
    <w:basedOn w:val="Normal"/>
    <w:rsid w:val="00D17543"/>
    <w:pPr>
      <w:spacing w:after="120"/>
      <w:ind w:left="720"/>
      <w:jc w:val="both"/>
    </w:pPr>
    <w:rPr>
      <w:rFonts w:ascii="Arial" w:hAnsi="Arial"/>
      <w:sz w:val="22"/>
    </w:rPr>
  </w:style>
  <w:style w:type="paragraph" w:styleId="ListContinue3">
    <w:name w:val="List Continue 3"/>
    <w:basedOn w:val="Normal"/>
    <w:rsid w:val="00D17543"/>
    <w:pPr>
      <w:spacing w:after="120"/>
      <w:ind w:left="1080"/>
      <w:jc w:val="both"/>
    </w:pPr>
    <w:rPr>
      <w:rFonts w:ascii="Arial" w:hAnsi="Arial"/>
      <w:sz w:val="22"/>
    </w:rPr>
  </w:style>
  <w:style w:type="paragraph" w:styleId="ListContinue4">
    <w:name w:val="List Continue 4"/>
    <w:basedOn w:val="Normal"/>
    <w:rsid w:val="00D17543"/>
    <w:pPr>
      <w:spacing w:after="120"/>
      <w:ind w:left="1440"/>
      <w:jc w:val="both"/>
    </w:pPr>
    <w:rPr>
      <w:rFonts w:ascii="Arial" w:hAnsi="Arial"/>
      <w:sz w:val="22"/>
    </w:rPr>
  </w:style>
  <w:style w:type="paragraph" w:styleId="ListContinue5">
    <w:name w:val="List Continue 5"/>
    <w:basedOn w:val="Normal"/>
    <w:rsid w:val="00D17543"/>
    <w:pPr>
      <w:spacing w:after="120"/>
      <w:ind w:left="1800"/>
      <w:jc w:val="both"/>
    </w:pPr>
    <w:rPr>
      <w:rFonts w:ascii="Arial" w:hAnsi="Arial"/>
      <w:sz w:val="22"/>
    </w:rPr>
  </w:style>
  <w:style w:type="paragraph" w:styleId="ListNumber">
    <w:name w:val="List Number"/>
    <w:basedOn w:val="Normal"/>
    <w:rsid w:val="00D17543"/>
    <w:pPr>
      <w:numPr>
        <w:numId w:val="6"/>
      </w:numPr>
      <w:jc w:val="both"/>
    </w:pPr>
    <w:rPr>
      <w:rFonts w:ascii="Arial" w:hAnsi="Arial"/>
      <w:sz w:val="22"/>
    </w:rPr>
  </w:style>
  <w:style w:type="paragraph" w:styleId="ListNumber2">
    <w:name w:val="List Number 2"/>
    <w:basedOn w:val="Normal"/>
    <w:rsid w:val="00D17543"/>
    <w:pPr>
      <w:numPr>
        <w:numId w:val="7"/>
      </w:numPr>
      <w:jc w:val="both"/>
    </w:pPr>
    <w:rPr>
      <w:rFonts w:ascii="Arial" w:hAnsi="Arial"/>
      <w:sz w:val="22"/>
    </w:rPr>
  </w:style>
  <w:style w:type="paragraph" w:styleId="ListNumber3">
    <w:name w:val="List Number 3"/>
    <w:basedOn w:val="Normal"/>
    <w:rsid w:val="00D17543"/>
    <w:pPr>
      <w:numPr>
        <w:numId w:val="8"/>
      </w:numPr>
      <w:jc w:val="both"/>
    </w:pPr>
    <w:rPr>
      <w:rFonts w:ascii="Arial" w:hAnsi="Arial"/>
      <w:sz w:val="22"/>
    </w:rPr>
  </w:style>
  <w:style w:type="paragraph" w:styleId="ListNumber4">
    <w:name w:val="List Number 4"/>
    <w:basedOn w:val="Normal"/>
    <w:rsid w:val="00D17543"/>
    <w:pPr>
      <w:numPr>
        <w:numId w:val="9"/>
      </w:numPr>
      <w:jc w:val="both"/>
    </w:pPr>
    <w:rPr>
      <w:rFonts w:ascii="Arial" w:hAnsi="Arial"/>
      <w:sz w:val="22"/>
    </w:rPr>
  </w:style>
  <w:style w:type="paragraph" w:styleId="ListNumber5">
    <w:name w:val="List Number 5"/>
    <w:basedOn w:val="Normal"/>
    <w:rsid w:val="00D17543"/>
    <w:pPr>
      <w:numPr>
        <w:numId w:val="10"/>
      </w:numPr>
      <w:jc w:val="both"/>
    </w:pPr>
    <w:rPr>
      <w:rFonts w:ascii="Arial" w:hAnsi="Arial"/>
      <w:sz w:val="22"/>
    </w:rPr>
  </w:style>
  <w:style w:type="paragraph" w:styleId="MacroText">
    <w:name w:val="macro"/>
    <w:link w:val="MacroTextChar"/>
    <w:rsid w:val="00D1754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rsid w:val="00D17543"/>
    <w:rPr>
      <w:rFonts w:ascii="Courier New" w:hAnsi="Courier New" w:cs="Courier New"/>
    </w:rPr>
  </w:style>
  <w:style w:type="paragraph" w:styleId="MessageHeader">
    <w:name w:val="Message Header"/>
    <w:basedOn w:val="Normal"/>
    <w:link w:val="MessageHeaderChar"/>
    <w:rsid w:val="00D17543"/>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link w:val="MessageHeader"/>
    <w:rsid w:val="00D17543"/>
    <w:rPr>
      <w:rFonts w:ascii="Arial" w:hAnsi="Arial" w:cs="Arial"/>
      <w:sz w:val="24"/>
      <w:szCs w:val="24"/>
      <w:shd w:val="pct20" w:color="auto" w:fill="auto"/>
    </w:rPr>
  </w:style>
  <w:style w:type="paragraph" w:styleId="NoteHeading">
    <w:name w:val="Note Heading"/>
    <w:basedOn w:val="Normal"/>
    <w:next w:val="Normal"/>
    <w:link w:val="NoteHeadingChar"/>
    <w:rsid w:val="00D17543"/>
    <w:pPr>
      <w:jc w:val="both"/>
    </w:pPr>
    <w:rPr>
      <w:rFonts w:ascii="Arial" w:hAnsi="Arial"/>
      <w:sz w:val="22"/>
    </w:rPr>
  </w:style>
  <w:style w:type="character" w:customStyle="1" w:styleId="NoteHeadingChar">
    <w:name w:val="Note Heading Char"/>
    <w:link w:val="NoteHeading"/>
    <w:rsid w:val="00D17543"/>
    <w:rPr>
      <w:rFonts w:ascii="Arial" w:hAnsi="Arial"/>
      <w:sz w:val="22"/>
      <w:szCs w:val="24"/>
    </w:rPr>
  </w:style>
  <w:style w:type="paragraph" w:styleId="Salutation">
    <w:name w:val="Salutation"/>
    <w:basedOn w:val="Normal"/>
    <w:next w:val="Normal"/>
    <w:link w:val="SalutationChar"/>
    <w:rsid w:val="00D17543"/>
    <w:pPr>
      <w:jc w:val="both"/>
    </w:pPr>
    <w:rPr>
      <w:rFonts w:ascii="Arial" w:hAnsi="Arial"/>
      <w:sz w:val="22"/>
    </w:rPr>
  </w:style>
  <w:style w:type="character" w:customStyle="1" w:styleId="SalutationChar">
    <w:name w:val="Salutation Char"/>
    <w:link w:val="Salutation"/>
    <w:rsid w:val="00D17543"/>
    <w:rPr>
      <w:rFonts w:ascii="Arial" w:hAnsi="Arial"/>
      <w:sz w:val="22"/>
      <w:szCs w:val="24"/>
    </w:rPr>
  </w:style>
  <w:style w:type="paragraph" w:styleId="Signature">
    <w:name w:val="Signature"/>
    <w:basedOn w:val="Normal"/>
    <w:link w:val="SignatureChar"/>
    <w:rsid w:val="00D17543"/>
    <w:pPr>
      <w:ind w:left="4320"/>
      <w:jc w:val="both"/>
    </w:pPr>
    <w:rPr>
      <w:rFonts w:ascii="Arial" w:hAnsi="Arial"/>
      <w:sz w:val="22"/>
    </w:rPr>
  </w:style>
  <w:style w:type="character" w:customStyle="1" w:styleId="SignatureChar">
    <w:name w:val="Signature Char"/>
    <w:link w:val="Signature"/>
    <w:rsid w:val="00D17543"/>
    <w:rPr>
      <w:rFonts w:ascii="Arial" w:hAnsi="Arial"/>
      <w:sz w:val="22"/>
      <w:szCs w:val="24"/>
    </w:rPr>
  </w:style>
  <w:style w:type="paragraph" w:styleId="Subtitle">
    <w:name w:val="Subtitle"/>
    <w:basedOn w:val="Normal"/>
    <w:link w:val="SubtitleChar"/>
    <w:qFormat/>
    <w:rsid w:val="00D17543"/>
    <w:pPr>
      <w:spacing w:after="60"/>
      <w:jc w:val="center"/>
      <w:outlineLvl w:val="1"/>
    </w:pPr>
    <w:rPr>
      <w:rFonts w:ascii="Arial" w:hAnsi="Arial" w:cs="Arial"/>
    </w:rPr>
  </w:style>
  <w:style w:type="character" w:customStyle="1" w:styleId="SubtitleChar">
    <w:name w:val="Subtitle Char"/>
    <w:link w:val="Subtitle"/>
    <w:rsid w:val="00D17543"/>
    <w:rPr>
      <w:rFonts w:ascii="Arial" w:hAnsi="Arial" w:cs="Arial"/>
      <w:sz w:val="24"/>
      <w:szCs w:val="24"/>
    </w:rPr>
  </w:style>
  <w:style w:type="paragraph" w:styleId="TableofAuthorities">
    <w:name w:val="table of authorities"/>
    <w:basedOn w:val="Normal"/>
    <w:next w:val="Normal"/>
    <w:rsid w:val="00D17543"/>
    <w:pPr>
      <w:ind w:left="220" w:hanging="220"/>
      <w:jc w:val="both"/>
    </w:pPr>
    <w:rPr>
      <w:rFonts w:ascii="Arial" w:hAnsi="Arial"/>
      <w:sz w:val="22"/>
    </w:rPr>
  </w:style>
  <w:style w:type="paragraph" w:styleId="TableofFigures">
    <w:name w:val="table of figures"/>
    <w:basedOn w:val="Normal"/>
    <w:next w:val="Normal"/>
    <w:rsid w:val="00D17543"/>
    <w:pPr>
      <w:ind w:left="440" w:hanging="440"/>
      <w:jc w:val="both"/>
    </w:pPr>
    <w:rPr>
      <w:rFonts w:ascii="Arial" w:hAnsi="Arial"/>
      <w:sz w:val="22"/>
    </w:rPr>
  </w:style>
  <w:style w:type="paragraph" w:styleId="Title">
    <w:name w:val="Title"/>
    <w:basedOn w:val="Normal"/>
    <w:link w:val="TitleChar"/>
    <w:qFormat/>
    <w:rsid w:val="00D17543"/>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17543"/>
    <w:rPr>
      <w:rFonts w:ascii="Arial" w:hAnsi="Arial" w:cs="Arial"/>
      <w:b/>
      <w:bCs/>
      <w:kern w:val="28"/>
      <w:sz w:val="32"/>
      <w:szCs w:val="32"/>
    </w:rPr>
  </w:style>
  <w:style w:type="paragraph" w:styleId="TOAHeading">
    <w:name w:val="toa heading"/>
    <w:basedOn w:val="Normal"/>
    <w:next w:val="Normal"/>
    <w:rsid w:val="00D17543"/>
    <w:pPr>
      <w:spacing w:before="120"/>
      <w:jc w:val="both"/>
    </w:pPr>
    <w:rPr>
      <w:rFonts w:ascii="Arial" w:hAnsi="Arial" w:cs="Arial"/>
      <w:b/>
      <w:bCs/>
    </w:rPr>
  </w:style>
  <w:style w:type="paragraph" w:customStyle="1" w:styleId="Style1">
    <w:name w:val="Style1"/>
    <w:basedOn w:val="Heading3"/>
    <w:rsid w:val="00D17543"/>
    <w:pPr>
      <w:numPr>
        <w:ilvl w:val="2"/>
      </w:numPr>
      <w:tabs>
        <w:tab w:val="num" w:pos="5400"/>
      </w:tabs>
      <w:ind w:left="5400" w:hanging="720"/>
    </w:pPr>
    <w:rPr>
      <w:szCs w:val="16"/>
    </w:rPr>
  </w:style>
  <w:style w:type="paragraph" w:customStyle="1" w:styleId="Style2">
    <w:name w:val="Style2"/>
    <w:basedOn w:val="Heading3"/>
    <w:autoRedefine/>
    <w:rsid w:val="00D17543"/>
    <w:pPr>
      <w:numPr>
        <w:ilvl w:val="2"/>
      </w:numPr>
      <w:tabs>
        <w:tab w:val="num" w:pos="5400"/>
      </w:tabs>
      <w:ind w:left="5400" w:hanging="720"/>
    </w:pPr>
    <w:rPr>
      <w:szCs w:val="16"/>
    </w:rPr>
  </w:style>
  <w:style w:type="paragraph" w:customStyle="1" w:styleId="UK10Block">
    <w:name w:val="UK10 Block"/>
    <w:basedOn w:val="Normal"/>
    <w:link w:val="UK10BlockChar"/>
    <w:rsid w:val="00D17543"/>
    <w:pPr>
      <w:spacing w:after="240" w:line="246" w:lineRule="atLeast"/>
      <w:jc w:val="both"/>
    </w:pPr>
    <w:rPr>
      <w:sz w:val="20"/>
      <w:lang w:val="en-GB" w:eastAsia="en-GB"/>
    </w:rPr>
  </w:style>
  <w:style w:type="paragraph" w:customStyle="1" w:styleId="BodyTextNumbered">
    <w:name w:val="Body Text Numbered"/>
    <w:basedOn w:val="Normal"/>
    <w:rsid w:val="00D17543"/>
    <w:pPr>
      <w:numPr>
        <w:numId w:val="11"/>
      </w:numPr>
      <w:spacing w:after="240"/>
    </w:pPr>
    <w:rPr>
      <w:sz w:val="20"/>
      <w:lang w:val="en-GB" w:eastAsia="en-GB"/>
    </w:rPr>
  </w:style>
  <w:style w:type="paragraph" w:customStyle="1" w:styleId="UK10Block05">
    <w:name w:val="UK10 Block 0.5"/>
    <w:basedOn w:val="Normal"/>
    <w:rsid w:val="00D17543"/>
    <w:pPr>
      <w:spacing w:after="240" w:line="246" w:lineRule="atLeast"/>
      <w:ind w:left="720"/>
      <w:jc w:val="both"/>
    </w:pPr>
    <w:rPr>
      <w:sz w:val="20"/>
      <w:lang w:val="en-GB" w:eastAsia="en-GB"/>
    </w:rPr>
  </w:style>
  <w:style w:type="character" w:customStyle="1" w:styleId="FootnoteTextChar">
    <w:name w:val="Footnote Text Char"/>
    <w:link w:val="FootnoteText"/>
    <w:uiPriority w:val="99"/>
    <w:semiHidden/>
    <w:locked/>
    <w:rsid w:val="00D17543"/>
  </w:style>
  <w:style w:type="character" w:styleId="EndnoteReference">
    <w:name w:val="endnote reference"/>
    <w:rsid w:val="00D17543"/>
    <w:rPr>
      <w:vertAlign w:val="superscript"/>
    </w:rPr>
  </w:style>
  <w:style w:type="character" w:customStyle="1" w:styleId="Schedule1CharChar">
    <w:name w:val="Schedule 1 Char Char"/>
    <w:rsid w:val="00D17543"/>
    <w:rPr>
      <w:rFonts w:eastAsia="PMingLiU"/>
      <w:b/>
      <w:lang w:val="en-US" w:eastAsia="en-US" w:bidi="ar-SA"/>
    </w:rPr>
  </w:style>
  <w:style w:type="paragraph" w:styleId="NoSpacing">
    <w:name w:val="No Spacing"/>
    <w:uiPriority w:val="1"/>
    <w:qFormat/>
    <w:rsid w:val="00D17543"/>
    <w:pPr>
      <w:jc w:val="both"/>
    </w:pPr>
    <w:rPr>
      <w:rFonts w:ascii="Arial" w:hAnsi="Arial"/>
      <w:sz w:val="22"/>
      <w:szCs w:val="24"/>
    </w:rPr>
  </w:style>
  <w:style w:type="character" w:customStyle="1" w:styleId="UK10BlockChar">
    <w:name w:val="UK10 Block Char"/>
    <w:link w:val="UK10Block"/>
    <w:rsid w:val="00D17543"/>
    <w:rPr>
      <w:szCs w:val="24"/>
      <w:lang w:val="en-GB" w:eastAsia="en-GB"/>
    </w:rPr>
  </w:style>
  <w:style w:type="character" w:customStyle="1" w:styleId="CharacterStyle6">
    <w:name w:val="Character Style 6"/>
    <w:rsid w:val="00D17543"/>
    <w:rPr>
      <w:sz w:val="20"/>
      <w:szCs w:val="20"/>
    </w:rPr>
  </w:style>
  <w:style w:type="paragraph" w:customStyle="1" w:styleId="Style5">
    <w:name w:val="Style 5"/>
    <w:basedOn w:val="Normal"/>
    <w:rsid w:val="00D17543"/>
    <w:pPr>
      <w:widowControl w:val="0"/>
      <w:autoSpaceDE w:val="0"/>
      <w:autoSpaceDN w:val="0"/>
      <w:adjustRightInd w:val="0"/>
    </w:pPr>
    <w:rPr>
      <w:rFonts w:eastAsia="SimSun"/>
      <w:lang w:eastAsia="zh-CN"/>
    </w:rPr>
  </w:style>
  <w:style w:type="paragraph" w:customStyle="1" w:styleId="Style8">
    <w:name w:val="Style 8"/>
    <w:basedOn w:val="Normal"/>
    <w:rsid w:val="00D17543"/>
    <w:pPr>
      <w:widowControl w:val="0"/>
      <w:autoSpaceDE w:val="0"/>
      <w:autoSpaceDN w:val="0"/>
      <w:ind w:left="108"/>
    </w:pPr>
    <w:rPr>
      <w:rFonts w:eastAsia="SimSun"/>
      <w:sz w:val="20"/>
      <w:szCs w:val="20"/>
      <w:lang w:eastAsia="zh-CN"/>
    </w:rPr>
  </w:style>
  <w:style w:type="paragraph" w:customStyle="1" w:styleId="Style9">
    <w:name w:val="Style 9"/>
    <w:basedOn w:val="Normal"/>
    <w:rsid w:val="00D17543"/>
    <w:pPr>
      <w:widowControl w:val="0"/>
      <w:autoSpaceDE w:val="0"/>
      <w:autoSpaceDN w:val="0"/>
      <w:adjustRightInd w:val="0"/>
    </w:pPr>
    <w:rPr>
      <w:rFonts w:eastAsia="SimSun"/>
      <w:lang w:eastAsia="zh-CN"/>
    </w:rPr>
  </w:style>
  <w:style w:type="character" w:customStyle="1" w:styleId="apple-converted-space">
    <w:name w:val="apple-converted-space"/>
    <w:rsid w:val="00D17543"/>
  </w:style>
  <w:style w:type="character" w:customStyle="1" w:styleId="addspeech">
    <w:name w:val="addspeech"/>
    <w:rsid w:val="00D17543"/>
  </w:style>
  <w:style w:type="numbering" w:customStyle="1" w:styleId="NoList1">
    <w:name w:val="No List1"/>
    <w:next w:val="NoList"/>
    <w:uiPriority w:val="99"/>
    <w:semiHidden/>
    <w:unhideWhenUsed/>
    <w:rsid w:val="00CA68C4"/>
  </w:style>
  <w:style w:type="numbering" w:customStyle="1" w:styleId="NoList2">
    <w:name w:val="No List2"/>
    <w:next w:val="NoList"/>
    <w:uiPriority w:val="99"/>
    <w:semiHidden/>
    <w:unhideWhenUsed/>
    <w:rsid w:val="00AC0617"/>
  </w:style>
  <w:style w:type="character" w:styleId="PlaceholderText">
    <w:name w:val="Placeholder Text"/>
    <w:basedOn w:val="DefaultParagraphFont"/>
    <w:uiPriority w:val="99"/>
    <w:semiHidden/>
    <w:rsid w:val="008565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3C7"/>
    <w:rPr>
      <w:sz w:val="24"/>
      <w:szCs w:val="24"/>
    </w:rPr>
  </w:style>
  <w:style w:type="paragraph" w:styleId="Heading1">
    <w:name w:val="heading 1"/>
    <w:basedOn w:val="Normal"/>
    <w:next w:val="Normal"/>
    <w:link w:val="Heading1Char"/>
    <w:uiPriority w:val="9"/>
    <w:qFormat/>
    <w:rsid w:val="00BA6C03"/>
    <w:pPr>
      <w:keepNext/>
      <w:jc w:val="center"/>
      <w:outlineLvl w:val="0"/>
    </w:pPr>
    <w:rPr>
      <w:rFonts w:eastAsia="Arial Unicode MS"/>
      <w:b/>
      <w:sz w:val="28"/>
    </w:rPr>
  </w:style>
  <w:style w:type="paragraph" w:styleId="Heading2">
    <w:name w:val="heading 2"/>
    <w:basedOn w:val="Normal"/>
    <w:next w:val="Normal"/>
    <w:link w:val="Heading2Char"/>
    <w:uiPriority w:val="9"/>
    <w:unhideWhenUsed/>
    <w:qFormat/>
    <w:rsid w:val="00DE1C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17543"/>
    <w:pPr>
      <w:keepNext/>
      <w:tabs>
        <w:tab w:val="num" w:pos="5400"/>
      </w:tabs>
      <w:spacing w:before="120" w:after="120"/>
      <w:ind w:left="5400" w:hanging="720"/>
      <w:jc w:val="both"/>
      <w:outlineLvl w:val="2"/>
    </w:pPr>
    <w:rPr>
      <w:rFonts w:ascii="Arial" w:hAnsi="Arial" w:cs="Arial"/>
      <w:b/>
      <w:bCs/>
      <w:color w:val="000000"/>
      <w:sz w:val="22"/>
    </w:rPr>
  </w:style>
  <w:style w:type="paragraph" w:styleId="Heading4">
    <w:name w:val="heading 4"/>
    <w:basedOn w:val="Normal"/>
    <w:next w:val="Normal"/>
    <w:link w:val="Heading4Char"/>
    <w:qFormat/>
    <w:rsid w:val="00D17543"/>
    <w:pPr>
      <w:keepNext/>
      <w:tabs>
        <w:tab w:val="num" w:pos="864"/>
      </w:tabs>
      <w:spacing w:before="240" w:after="60"/>
      <w:ind w:left="864" w:hanging="864"/>
      <w:jc w:val="both"/>
      <w:outlineLvl w:val="3"/>
    </w:pPr>
    <w:rPr>
      <w:rFonts w:ascii="Arial" w:hAnsi="Arial"/>
      <w:b/>
      <w:bCs/>
      <w:sz w:val="20"/>
      <w:szCs w:val="28"/>
    </w:rPr>
  </w:style>
  <w:style w:type="paragraph" w:styleId="Heading5">
    <w:name w:val="heading 5"/>
    <w:basedOn w:val="Normal"/>
    <w:next w:val="Normal"/>
    <w:link w:val="Heading5Char"/>
    <w:uiPriority w:val="9"/>
    <w:unhideWhenUsed/>
    <w:qFormat/>
    <w:rsid w:val="00E72C3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17543"/>
    <w:pPr>
      <w:tabs>
        <w:tab w:val="num" w:pos="1152"/>
      </w:tabs>
      <w:spacing w:before="240" w:after="60"/>
      <w:ind w:left="1152" w:hanging="1152"/>
      <w:jc w:val="both"/>
      <w:outlineLvl w:val="5"/>
    </w:pPr>
    <w:rPr>
      <w:rFonts w:ascii="Arial" w:hAnsi="Arial"/>
      <w:b/>
      <w:bCs/>
      <w:sz w:val="20"/>
      <w:szCs w:val="22"/>
    </w:rPr>
  </w:style>
  <w:style w:type="paragraph" w:styleId="Heading7">
    <w:name w:val="heading 7"/>
    <w:basedOn w:val="Normal"/>
    <w:next w:val="Normal"/>
    <w:link w:val="Heading7Char"/>
    <w:qFormat/>
    <w:rsid w:val="00D17543"/>
    <w:pPr>
      <w:tabs>
        <w:tab w:val="num" w:pos="1296"/>
      </w:tabs>
      <w:spacing w:before="240" w:after="60"/>
      <w:ind w:left="1296" w:hanging="1296"/>
      <w:jc w:val="both"/>
      <w:outlineLvl w:val="6"/>
    </w:pPr>
    <w:rPr>
      <w:rFonts w:ascii="Arial" w:hAnsi="Arial"/>
      <w:sz w:val="22"/>
    </w:rPr>
  </w:style>
  <w:style w:type="paragraph" w:styleId="Heading8">
    <w:name w:val="heading 8"/>
    <w:basedOn w:val="Normal"/>
    <w:next w:val="Normal"/>
    <w:link w:val="Heading8Char"/>
    <w:qFormat/>
    <w:rsid w:val="00D17543"/>
    <w:pPr>
      <w:tabs>
        <w:tab w:val="num" w:pos="1440"/>
      </w:tabs>
      <w:spacing w:before="240" w:after="60"/>
      <w:ind w:left="1440" w:hanging="1440"/>
      <w:jc w:val="both"/>
      <w:outlineLvl w:val="7"/>
    </w:pPr>
    <w:rPr>
      <w:rFonts w:ascii="Arial" w:hAnsi="Arial"/>
      <w:i/>
      <w:iCs/>
      <w:sz w:val="22"/>
    </w:rPr>
  </w:style>
  <w:style w:type="paragraph" w:styleId="Heading9">
    <w:name w:val="heading 9"/>
    <w:basedOn w:val="Normal"/>
    <w:next w:val="Normal"/>
    <w:link w:val="Heading9Char"/>
    <w:qFormat/>
    <w:rsid w:val="00D17543"/>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autoRedefine/>
    <w:rsid w:val="00A403C7"/>
    <w:pPr>
      <w:spacing w:after="160" w:line="240" w:lineRule="exact"/>
      <w:jc w:val="right"/>
    </w:pPr>
    <w:rPr>
      <w:rFonts w:ascii="Verdana" w:eastAsia="Batang" w:hAnsi="Verdana" w:cs="Arial"/>
      <w:sz w:val="20"/>
      <w:szCs w:val="20"/>
      <w:lang w:val="es-MX"/>
    </w:rPr>
  </w:style>
  <w:style w:type="table" w:styleId="TableGrid">
    <w:name w:val="Table Grid"/>
    <w:basedOn w:val="TableNormal"/>
    <w:uiPriority w:val="59"/>
    <w:rsid w:val="00A4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2">
    <w:name w:val="&lt;p32&gt;"/>
    <w:basedOn w:val="Normal"/>
    <w:rsid w:val="00A403C7"/>
    <w:pPr>
      <w:spacing w:before="180"/>
      <w:ind w:left="720" w:hanging="720"/>
    </w:pPr>
    <w:rPr>
      <w:szCs w:val="20"/>
    </w:rPr>
  </w:style>
  <w:style w:type="paragraph" w:customStyle="1" w:styleId="p38">
    <w:name w:val="&lt;p38&gt;"/>
    <w:basedOn w:val="Normal"/>
    <w:rsid w:val="00A403C7"/>
    <w:pPr>
      <w:spacing w:before="180"/>
      <w:ind w:firstLine="288"/>
      <w:jc w:val="both"/>
    </w:pPr>
    <w:rPr>
      <w:szCs w:val="20"/>
    </w:rPr>
  </w:style>
  <w:style w:type="paragraph" w:customStyle="1" w:styleId="p40">
    <w:name w:val="&lt;p40&gt;"/>
    <w:basedOn w:val="p38"/>
    <w:rsid w:val="00A403C7"/>
    <w:pPr>
      <w:ind w:left="288" w:right="288"/>
    </w:pPr>
  </w:style>
  <w:style w:type="paragraph" w:customStyle="1" w:styleId="p30">
    <w:name w:val="&lt;p30&gt;"/>
    <w:basedOn w:val="Normal"/>
    <w:rsid w:val="00A403C7"/>
    <w:pPr>
      <w:spacing w:before="180"/>
      <w:jc w:val="center"/>
    </w:pPr>
    <w:rPr>
      <w:szCs w:val="20"/>
    </w:rPr>
  </w:style>
  <w:style w:type="paragraph" w:styleId="PlainText">
    <w:name w:val="Plain Text"/>
    <w:basedOn w:val="Normal"/>
    <w:link w:val="PlainTextChar"/>
    <w:rsid w:val="006B5454"/>
    <w:rPr>
      <w:rFonts w:ascii="Courier New" w:hAnsi="Courier New"/>
      <w:sz w:val="20"/>
      <w:szCs w:val="20"/>
    </w:rPr>
  </w:style>
  <w:style w:type="character" w:customStyle="1" w:styleId="PlainTextChar">
    <w:name w:val="Plain Text Char"/>
    <w:link w:val="PlainText"/>
    <w:uiPriority w:val="99"/>
    <w:rsid w:val="006B5454"/>
    <w:rPr>
      <w:rFonts w:ascii="Courier New" w:hAnsi="Courier New"/>
      <w:lang w:val="en-US" w:eastAsia="en-US" w:bidi="ar-SA"/>
    </w:rPr>
  </w:style>
  <w:style w:type="character" w:styleId="Hyperlink">
    <w:name w:val="Hyperlink"/>
    <w:uiPriority w:val="99"/>
    <w:rsid w:val="007677DD"/>
    <w:rPr>
      <w:rFonts w:cs="Times New Roman"/>
      <w:color w:val="0000FF"/>
      <w:u w:val="single"/>
    </w:rPr>
  </w:style>
  <w:style w:type="paragraph" w:styleId="BalloonText">
    <w:name w:val="Balloon Text"/>
    <w:basedOn w:val="Normal"/>
    <w:semiHidden/>
    <w:rsid w:val="00823375"/>
    <w:rPr>
      <w:rFonts w:ascii="Tahoma" w:hAnsi="Tahoma" w:cs="Tahoma"/>
      <w:sz w:val="16"/>
      <w:szCs w:val="16"/>
    </w:rPr>
  </w:style>
  <w:style w:type="paragraph" w:styleId="FootnoteText">
    <w:name w:val="footnote text"/>
    <w:basedOn w:val="Normal"/>
    <w:link w:val="FootnoteTextChar"/>
    <w:uiPriority w:val="99"/>
    <w:semiHidden/>
    <w:rsid w:val="008B653F"/>
    <w:rPr>
      <w:sz w:val="20"/>
      <w:szCs w:val="20"/>
    </w:rPr>
  </w:style>
  <w:style w:type="character" w:styleId="FootnoteReference">
    <w:name w:val="footnote reference"/>
    <w:uiPriority w:val="99"/>
    <w:semiHidden/>
    <w:rsid w:val="008B653F"/>
    <w:rPr>
      <w:vertAlign w:val="superscript"/>
    </w:rPr>
  </w:style>
  <w:style w:type="character" w:customStyle="1" w:styleId="Heading1Char">
    <w:name w:val="Heading 1 Char"/>
    <w:link w:val="Heading1"/>
    <w:uiPriority w:val="9"/>
    <w:rsid w:val="00BA6C03"/>
    <w:rPr>
      <w:rFonts w:eastAsia="Arial Unicode MS"/>
      <w:b/>
      <w:sz w:val="28"/>
      <w:szCs w:val="24"/>
      <w:lang w:val="en-US" w:eastAsia="en-US"/>
    </w:rPr>
  </w:style>
  <w:style w:type="character" w:styleId="CommentReference">
    <w:name w:val="annotation reference"/>
    <w:uiPriority w:val="99"/>
    <w:rsid w:val="00C505FE"/>
    <w:rPr>
      <w:sz w:val="16"/>
      <w:szCs w:val="16"/>
    </w:rPr>
  </w:style>
  <w:style w:type="paragraph" w:styleId="CommentText">
    <w:name w:val="annotation text"/>
    <w:basedOn w:val="Normal"/>
    <w:link w:val="CommentTextChar"/>
    <w:uiPriority w:val="99"/>
    <w:rsid w:val="00C505FE"/>
    <w:rPr>
      <w:sz w:val="20"/>
      <w:szCs w:val="20"/>
    </w:rPr>
  </w:style>
  <w:style w:type="character" w:customStyle="1" w:styleId="CommentTextChar">
    <w:name w:val="Comment Text Char"/>
    <w:link w:val="CommentText"/>
    <w:uiPriority w:val="99"/>
    <w:rsid w:val="00C505FE"/>
    <w:rPr>
      <w:lang w:val="en-US" w:eastAsia="en-US"/>
    </w:rPr>
  </w:style>
  <w:style w:type="paragraph" w:styleId="CommentSubject">
    <w:name w:val="annotation subject"/>
    <w:basedOn w:val="CommentText"/>
    <w:next w:val="CommentText"/>
    <w:link w:val="CommentSubjectChar"/>
    <w:rsid w:val="00C505FE"/>
    <w:rPr>
      <w:b/>
      <w:bCs/>
    </w:rPr>
  </w:style>
  <w:style w:type="character" w:customStyle="1" w:styleId="CommentSubjectChar">
    <w:name w:val="Comment Subject Char"/>
    <w:link w:val="CommentSubject"/>
    <w:rsid w:val="00C505FE"/>
    <w:rPr>
      <w:b/>
      <w:bCs/>
      <w:lang w:val="en-US" w:eastAsia="en-US"/>
    </w:rPr>
  </w:style>
  <w:style w:type="paragraph" w:customStyle="1" w:styleId="p41">
    <w:name w:val="&lt;p41&gt;"/>
    <w:basedOn w:val="Normal"/>
    <w:rsid w:val="00F506C7"/>
    <w:pPr>
      <w:spacing w:before="120"/>
      <w:ind w:left="576" w:hanging="288"/>
      <w:jc w:val="both"/>
    </w:pPr>
    <w:rPr>
      <w:szCs w:val="20"/>
    </w:rPr>
  </w:style>
  <w:style w:type="paragraph" w:styleId="ListParagraph">
    <w:name w:val="List Paragraph"/>
    <w:basedOn w:val="Normal"/>
    <w:uiPriority w:val="34"/>
    <w:qFormat/>
    <w:rsid w:val="00246B21"/>
    <w:pPr>
      <w:spacing w:after="200" w:line="276" w:lineRule="auto"/>
      <w:ind w:left="720"/>
    </w:pPr>
    <w:rPr>
      <w:rFonts w:ascii="Calibri" w:hAnsi="Calibri" w:cs="Calibri"/>
      <w:sz w:val="22"/>
      <w:szCs w:val="22"/>
    </w:rPr>
  </w:style>
  <w:style w:type="paragraph" w:styleId="Revision">
    <w:name w:val="Revision"/>
    <w:hidden/>
    <w:uiPriority w:val="99"/>
    <w:semiHidden/>
    <w:rsid w:val="004F09FB"/>
    <w:rPr>
      <w:sz w:val="24"/>
      <w:szCs w:val="24"/>
    </w:rPr>
  </w:style>
  <w:style w:type="paragraph" w:customStyle="1" w:styleId="Default">
    <w:name w:val="Default"/>
    <w:rsid w:val="001708B5"/>
    <w:pPr>
      <w:autoSpaceDE w:val="0"/>
      <w:autoSpaceDN w:val="0"/>
      <w:adjustRightInd w:val="0"/>
    </w:pPr>
    <w:rPr>
      <w:rFonts w:ascii="Calibri" w:eastAsia="Calibri" w:hAnsi="Calibri" w:cs="Calibri"/>
      <w:color w:val="000000"/>
      <w:sz w:val="24"/>
      <w:szCs w:val="24"/>
    </w:rPr>
  </w:style>
  <w:style w:type="paragraph" w:styleId="NormalWeb">
    <w:name w:val="Normal (Web)"/>
    <w:basedOn w:val="Normal"/>
    <w:autoRedefine/>
    <w:uiPriority w:val="99"/>
    <w:rsid w:val="008207EE"/>
    <w:pPr>
      <w:spacing w:before="100" w:beforeAutospacing="1" w:after="100" w:afterAutospacing="1"/>
      <w:jc w:val="both"/>
    </w:pPr>
    <w:rPr>
      <w:rFonts w:ascii="Arial" w:hAnsi="Arial"/>
      <w:sz w:val="22"/>
    </w:rPr>
  </w:style>
  <w:style w:type="character" w:customStyle="1" w:styleId="Heading2Char">
    <w:name w:val="Heading 2 Char"/>
    <w:link w:val="Heading2"/>
    <w:uiPriority w:val="9"/>
    <w:rsid w:val="00DE1C45"/>
    <w:rPr>
      <w:rFonts w:ascii="Cambria" w:eastAsia="Times New Roman" w:hAnsi="Cambria" w:cs="Times New Roman"/>
      <w:b/>
      <w:bCs/>
      <w:i/>
      <w:iCs/>
      <w:sz w:val="28"/>
      <w:szCs w:val="28"/>
      <w:lang w:val="en-US" w:eastAsia="en-US"/>
    </w:rPr>
  </w:style>
  <w:style w:type="paragraph" w:styleId="Footer">
    <w:name w:val="footer"/>
    <w:basedOn w:val="Normal"/>
    <w:link w:val="FooterChar"/>
    <w:uiPriority w:val="99"/>
    <w:rsid w:val="00DE1C45"/>
    <w:pPr>
      <w:tabs>
        <w:tab w:val="center" w:pos="4320"/>
        <w:tab w:val="right" w:pos="8640"/>
      </w:tabs>
      <w:jc w:val="both"/>
    </w:pPr>
    <w:rPr>
      <w:rFonts w:ascii="Arial" w:hAnsi="Arial"/>
      <w:sz w:val="22"/>
    </w:rPr>
  </w:style>
  <w:style w:type="character" w:customStyle="1" w:styleId="FooterChar">
    <w:name w:val="Footer Char"/>
    <w:link w:val="Footer"/>
    <w:uiPriority w:val="99"/>
    <w:rsid w:val="00DE1C45"/>
    <w:rPr>
      <w:rFonts w:ascii="Arial" w:hAnsi="Arial"/>
      <w:sz w:val="22"/>
      <w:szCs w:val="24"/>
    </w:rPr>
  </w:style>
  <w:style w:type="character" w:customStyle="1" w:styleId="Heading5Char">
    <w:name w:val="Heading 5 Char"/>
    <w:link w:val="Heading5"/>
    <w:uiPriority w:val="9"/>
    <w:rsid w:val="00E72C3D"/>
    <w:rPr>
      <w:rFonts w:ascii="Calibri" w:eastAsia="Times New Roman" w:hAnsi="Calibri" w:cs="Times New Roman"/>
      <w:b/>
      <w:bCs/>
      <w:i/>
      <w:iCs/>
      <w:sz w:val="26"/>
      <w:szCs w:val="26"/>
    </w:rPr>
  </w:style>
  <w:style w:type="character" w:customStyle="1" w:styleId="Heading3Char">
    <w:name w:val="Heading 3 Char"/>
    <w:link w:val="Heading3"/>
    <w:rsid w:val="00D17543"/>
    <w:rPr>
      <w:rFonts w:ascii="Arial" w:hAnsi="Arial" w:cs="Arial"/>
      <w:b/>
      <w:bCs/>
      <w:color w:val="000000"/>
      <w:sz w:val="22"/>
      <w:szCs w:val="24"/>
    </w:rPr>
  </w:style>
  <w:style w:type="character" w:customStyle="1" w:styleId="Heading4Char">
    <w:name w:val="Heading 4 Char"/>
    <w:link w:val="Heading4"/>
    <w:rsid w:val="00D17543"/>
    <w:rPr>
      <w:rFonts w:ascii="Arial" w:hAnsi="Arial"/>
      <w:b/>
      <w:bCs/>
      <w:szCs w:val="28"/>
    </w:rPr>
  </w:style>
  <w:style w:type="character" w:customStyle="1" w:styleId="Heading6Char">
    <w:name w:val="Heading 6 Char"/>
    <w:link w:val="Heading6"/>
    <w:rsid w:val="00D17543"/>
    <w:rPr>
      <w:rFonts w:ascii="Arial" w:hAnsi="Arial"/>
      <w:b/>
      <w:bCs/>
      <w:szCs w:val="22"/>
    </w:rPr>
  </w:style>
  <w:style w:type="character" w:customStyle="1" w:styleId="Heading7Char">
    <w:name w:val="Heading 7 Char"/>
    <w:link w:val="Heading7"/>
    <w:rsid w:val="00D17543"/>
    <w:rPr>
      <w:rFonts w:ascii="Arial" w:hAnsi="Arial"/>
      <w:sz w:val="22"/>
      <w:szCs w:val="24"/>
    </w:rPr>
  </w:style>
  <w:style w:type="character" w:customStyle="1" w:styleId="Heading8Char">
    <w:name w:val="Heading 8 Char"/>
    <w:link w:val="Heading8"/>
    <w:rsid w:val="00D17543"/>
    <w:rPr>
      <w:rFonts w:ascii="Arial" w:hAnsi="Arial"/>
      <w:i/>
      <w:iCs/>
      <w:sz w:val="22"/>
      <w:szCs w:val="24"/>
    </w:rPr>
  </w:style>
  <w:style w:type="character" w:customStyle="1" w:styleId="Heading9Char">
    <w:name w:val="Heading 9 Char"/>
    <w:link w:val="Heading9"/>
    <w:rsid w:val="00D17543"/>
    <w:rPr>
      <w:rFonts w:ascii="Arial" w:hAnsi="Arial" w:cs="Arial"/>
      <w:sz w:val="22"/>
      <w:szCs w:val="22"/>
    </w:rPr>
  </w:style>
  <w:style w:type="paragraph" w:styleId="Header">
    <w:name w:val="header"/>
    <w:basedOn w:val="Normal"/>
    <w:link w:val="HeaderChar"/>
    <w:rsid w:val="00D17543"/>
    <w:pPr>
      <w:tabs>
        <w:tab w:val="center" w:pos="4320"/>
        <w:tab w:val="right" w:pos="8640"/>
      </w:tabs>
      <w:jc w:val="both"/>
    </w:pPr>
    <w:rPr>
      <w:rFonts w:ascii="Arial" w:hAnsi="Arial"/>
      <w:sz w:val="22"/>
    </w:rPr>
  </w:style>
  <w:style w:type="character" w:customStyle="1" w:styleId="HeaderChar">
    <w:name w:val="Header Char"/>
    <w:link w:val="Header"/>
    <w:rsid w:val="00D17543"/>
    <w:rPr>
      <w:rFonts w:ascii="Arial" w:hAnsi="Arial"/>
      <w:sz w:val="22"/>
      <w:szCs w:val="24"/>
    </w:rPr>
  </w:style>
  <w:style w:type="character" w:styleId="PageNumber">
    <w:name w:val="page number"/>
    <w:rsid w:val="00D17543"/>
  </w:style>
  <w:style w:type="paragraph" w:styleId="TOC2">
    <w:name w:val="toc 2"/>
    <w:basedOn w:val="Normal"/>
    <w:next w:val="Normal"/>
    <w:autoRedefine/>
    <w:uiPriority w:val="39"/>
    <w:rsid w:val="00D17543"/>
    <w:pPr>
      <w:spacing w:before="120"/>
      <w:ind w:left="220"/>
    </w:pPr>
    <w:rPr>
      <w:b/>
      <w:bCs/>
      <w:sz w:val="22"/>
      <w:szCs w:val="22"/>
    </w:rPr>
  </w:style>
  <w:style w:type="paragraph" w:styleId="TOC1">
    <w:name w:val="toc 1"/>
    <w:basedOn w:val="Normal"/>
    <w:next w:val="Normal"/>
    <w:autoRedefine/>
    <w:uiPriority w:val="39"/>
    <w:rsid w:val="00D17543"/>
    <w:pPr>
      <w:spacing w:before="120"/>
    </w:pPr>
    <w:rPr>
      <w:b/>
      <w:bCs/>
      <w:i/>
      <w:iCs/>
    </w:rPr>
  </w:style>
  <w:style w:type="paragraph" w:styleId="TOC3">
    <w:name w:val="toc 3"/>
    <w:basedOn w:val="Normal"/>
    <w:next w:val="Normal"/>
    <w:autoRedefine/>
    <w:uiPriority w:val="39"/>
    <w:rsid w:val="00D17543"/>
    <w:pPr>
      <w:tabs>
        <w:tab w:val="left" w:pos="540"/>
        <w:tab w:val="right" w:leader="dot" w:pos="9540"/>
      </w:tabs>
      <w:ind w:right="180"/>
    </w:pPr>
    <w:rPr>
      <w:sz w:val="20"/>
      <w:szCs w:val="20"/>
    </w:rPr>
  </w:style>
  <w:style w:type="paragraph" w:styleId="TOC4">
    <w:name w:val="toc 4"/>
    <w:basedOn w:val="Normal"/>
    <w:next w:val="Normal"/>
    <w:autoRedefine/>
    <w:rsid w:val="00D17543"/>
    <w:pPr>
      <w:ind w:left="660"/>
    </w:pPr>
    <w:rPr>
      <w:sz w:val="20"/>
      <w:szCs w:val="20"/>
    </w:rPr>
  </w:style>
  <w:style w:type="paragraph" w:styleId="TOC5">
    <w:name w:val="toc 5"/>
    <w:basedOn w:val="Normal"/>
    <w:next w:val="Normal"/>
    <w:autoRedefine/>
    <w:rsid w:val="00D17543"/>
    <w:pPr>
      <w:ind w:left="880"/>
    </w:pPr>
    <w:rPr>
      <w:sz w:val="20"/>
      <w:szCs w:val="20"/>
    </w:rPr>
  </w:style>
  <w:style w:type="paragraph" w:styleId="TOC6">
    <w:name w:val="toc 6"/>
    <w:basedOn w:val="Normal"/>
    <w:next w:val="Normal"/>
    <w:autoRedefine/>
    <w:rsid w:val="00D17543"/>
    <w:pPr>
      <w:ind w:left="1100"/>
    </w:pPr>
    <w:rPr>
      <w:sz w:val="20"/>
      <w:szCs w:val="20"/>
    </w:rPr>
  </w:style>
  <w:style w:type="paragraph" w:styleId="TOC7">
    <w:name w:val="toc 7"/>
    <w:basedOn w:val="Normal"/>
    <w:next w:val="Normal"/>
    <w:autoRedefine/>
    <w:rsid w:val="00D17543"/>
    <w:pPr>
      <w:ind w:left="1320"/>
    </w:pPr>
    <w:rPr>
      <w:sz w:val="20"/>
      <w:szCs w:val="20"/>
    </w:rPr>
  </w:style>
  <w:style w:type="paragraph" w:styleId="TOC8">
    <w:name w:val="toc 8"/>
    <w:basedOn w:val="Normal"/>
    <w:next w:val="Normal"/>
    <w:autoRedefine/>
    <w:rsid w:val="00D17543"/>
    <w:pPr>
      <w:ind w:left="1540"/>
    </w:pPr>
    <w:rPr>
      <w:sz w:val="20"/>
      <w:szCs w:val="20"/>
    </w:rPr>
  </w:style>
  <w:style w:type="paragraph" w:styleId="TOC9">
    <w:name w:val="toc 9"/>
    <w:basedOn w:val="Normal"/>
    <w:next w:val="Normal"/>
    <w:autoRedefine/>
    <w:rsid w:val="00D17543"/>
    <w:pPr>
      <w:ind w:left="1760"/>
    </w:pPr>
    <w:rPr>
      <w:sz w:val="20"/>
      <w:szCs w:val="20"/>
    </w:rPr>
  </w:style>
  <w:style w:type="paragraph" w:styleId="BodyText">
    <w:name w:val="Body Text"/>
    <w:basedOn w:val="Normal"/>
    <w:link w:val="BodyTextChar"/>
    <w:rsid w:val="00D17543"/>
    <w:pPr>
      <w:jc w:val="both"/>
    </w:pPr>
    <w:rPr>
      <w:rFonts w:ascii="Arial" w:hAnsi="Arial" w:cs="Arial"/>
      <w:b/>
      <w:bCs/>
      <w:sz w:val="20"/>
    </w:rPr>
  </w:style>
  <w:style w:type="character" w:customStyle="1" w:styleId="BodyTextChar">
    <w:name w:val="Body Text Char"/>
    <w:link w:val="BodyText"/>
    <w:rsid w:val="00D17543"/>
    <w:rPr>
      <w:rFonts w:ascii="Arial" w:hAnsi="Arial" w:cs="Arial"/>
      <w:b/>
      <w:bCs/>
      <w:szCs w:val="24"/>
    </w:rPr>
  </w:style>
  <w:style w:type="paragraph" w:styleId="BodyText2">
    <w:name w:val="Body Text 2"/>
    <w:basedOn w:val="Normal"/>
    <w:link w:val="BodyText2Char"/>
    <w:rsid w:val="00D17543"/>
    <w:pPr>
      <w:jc w:val="center"/>
    </w:pPr>
    <w:rPr>
      <w:rFonts w:ascii="Arial" w:hAnsi="Arial" w:cs="Arial"/>
      <w:sz w:val="16"/>
    </w:rPr>
  </w:style>
  <w:style w:type="character" w:customStyle="1" w:styleId="BodyText2Char">
    <w:name w:val="Body Text 2 Char"/>
    <w:link w:val="BodyText2"/>
    <w:rsid w:val="00D17543"/>
    <w:rPr>
      <w:rFonts w:ascii="Arial" w:hAnsi="Arial" w:cs="Arial"/>
      <w:sz w:val="16"/>
      <w:szCs w:val="24"/>
    </w:rPr>
  </w:style>
  <w:style w:type="paragraph" w:customStyle="1" w:styleId="font6">
    <w:name w:val="font6"/>
    <w:basedOn w:val="Normal"/>
    <w:rsid w:val="00D17543"/>
    <w:pPr>
      <w:spacing w:before="100" w:beforeAutospacing="1" w:after="100" w:afterAutospacing="1"/>
      <w:jc w:val="both"/>
    </w:pPr>
    <w:rPr>
      <w:rFonts w:ascii="Arial" w:hAnsi="Arial" w:cs="Arial"/>
      <w:sz w:val="16"/>
      <w:szCs w:val="16"/>
    </w:rPr>
  </w:style>
  <w:style w:type="paragraph" w:customStyle="1" w:styleId="font5">
    <w:name w:val="font5"/>
    <w:basedOn w:val="Normal"/>
    <w:rsid w:val="00D17543"/>
    <w:pPr>
      <w:spacing w:before="100" w:beforeAutospacing="1" w:after="100" w:afterAutospacing="1"/>
      <w:jc w:val="both"/>
    </w:pPr>
    <w:rPr>
      <w:rFonts w:ascii="Arial Unicode MS" w:hAnsi="Arial Unicode MS"/>
      <w:sz w:val="16"/>
      <w:szCs w:val="16"/>
    </w:rPr>
  </w:style>
  <w:style w:type="paragraph" w:customStyle="1" w:styleId="xl24">
    <w:name w:val="xl24"/>
    <w:basedOn w:val="Normal"/>
    <w:rsid w:val="00D17543"/>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jc w:val="both"/>
    </w:pPr>
    <w:rPr>
      <w:rFonts w:ascii="Arial Unicode MS" w:hAnsi="Arial Unicode MS"/>
      <w:b/>
      <w:bCs/>
      <w:sz w:val="16"/>
      <w:szCs w:val="16"/>
    </w:rPr>
  </w:style>
  <w:style w:type="paragraph" w:customStyle="1" w:styleId="xl25">
    <w:name w:val="xl25"/>
    <w:basedOn w:val="Normal"/>
    <w:rsid w:val="00D17543"/>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jc w:val="both"/>
    </w:pPr>
    <w:rPr>
      <w:rFonts w:ascii="Arial" w:hAnsi="Arial" w:cs="Arial"/>
      <w:b/>
      <w:bCs/>
      <w:sz w:val="16"/>
      <w:szCs w:val="16"/>
    </w:rPr>
  </w:style>
  <w:style w:type="paragraph" w:customStyle="1" w:styleId="xl26">
    <w:name w:val="xl26"/>
    <w:basedOn w:val="Normal"/>
    <w:rsid w:val="00D17543"/>
    <w:pPr>
      <w:pBdr>
        <w:top w:val="single" w:sz="4" w:space="0" w:color="FFFFFF"/>
        <w:left w:val="single" w:sz="4" w:space="0" w:color="FFFFFF"/>
        <w:bottom w:val="single" w:sz="4" w:space="0" w:color="FFFFFF"/>
        <w:right w:val="single" w:sz="4" w:space="0" w:color="FFFFFF"/>
      </w:pBdr>
      <w:shd w:val="clear" w:color="auto" w:fill="0000FF"/>
      <w:spacing w:before="100" w:beforeAutospacing="1" w:after="100" w:afterAutospacing="1"/>
      <w:jc w:val="both"/>
    </w:pPr>
    <w:rPr>
      <w:rFonts w:ascii="Arial" w:hAnsi="Arial" w:cs="Arial"/>
      <w:b/>
      <w:bCs/>
      <w:color w:val="FFFF00"/>
      <w:sz w:val="22"/>
    </w:rPr>
  </w:style>
  <w:style w:type="paragraph" w:customStyle="1" w:styleId="xl27">
    <w:name w:val="xl27"/>
    <w:basedOn w:val="Normal"/>
    <w:rsid w:val="00D17543"/>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jc w:val="both"/>
    </w:pPr>
    <w:rPr>
      <w:rFonts w:ascii="Arial" w:hAnsi="Arial" w:cs="Arial"/>
      <w:sz w:val="16"/>
      <w:szCs w:val="16"/>
    </w:rPr>
  </w:style>
  <w:style w:type="paragraph" w:styleId="BodyText3">
    <w:name w:val="Body Text 3"/>
    <w:basedOn w:val="Normal"/>
    <w:link w:val="BodyText3Char"/>
    <w:rsid w:val="00D17543"/>
    <w:pPr>
      <w:jc w:val="both"/>
    </w:pPr>
    <w:rPr>
      <w:rFonts w:ascii="Arial" w:hAnsi="Arial" w:cs="Arial"/>
      <w:i/>
      <w:iCs/>
      <w:sz w:val="22"/>
    </w:rPr>
  </w:style>
  <w:style w:type="character" w:customStyle="1" w:styleId="BodyText3Char">
    <w:name w:val="Body Text 3 Char"/>
    <w:link w:val="BodyText3"/>
    <w:rsid w:val="00D17543"/>
    <w:rPr>
      <w:rFonts w:ascii="Arial" w:hAnsi="Arial" w:cs="Arial"/>
      <w:i/>
      <w:iCs/>
      <w:sz w:val="22"/>
      <w:szCs w:val="24"/>
    </w:rPr>
  </w:style>
  <w:style w:type="character" w:styleId="FollowedHyperlink">
    <w:name w:val="FollowedHyperlink"/>
    <w:rsid w:val="00D17543"/>
    <w:rPr>
      <w:color w:val="800080"/>
      <w:u w:val="single"/>
    </w:rPr>
  </w:style>
  <w:style w:type="character" w:styleId="HTMLCode">
    <w:name w:val="HTML Code"/>
    <w:rsid w:val="00D17543"/>
    <w:rPr>
      <w:rFonts w:ascii="Arial Unicode MS" w:eastAsia="Courier New" w:hAnsi="Arial Unicode MS" w:cs="Courier New"/>
      <w:sz w:val="20"/>
      <w:szCs w:val="20"/>
    </w:rPr>
  </w:style>
  <w:style w:type="paragraph" w:styleId="BodyTextIndent">
    <w:name w:val="Body Text Indent"/>
    <w:basedOn w:val="Normal"/>
    <w:link w:val="BodyTextIndentChar"/>
    <w:rsid w:val="00D17543"/>
    <w:pPr>
      <w:ind w:left="576"/>
      <w:jc w:val="both"/>
    </w:pPr>
    <w:rPr>
      <w:rFonts w:ascii="Arial" w:hAnsi="Arial"/>
      <w:sz w:val="22"/>
    </w:rPr>
  </w:style>
  <w:style w:type="character" w:customStyle="1" w:styleId="BodyTextIndentChar">
    <w:name w:val="Body Text Indent Char"/>
    <w:link w:val="BodyTextIndent"/>
    <w:rsid w:val="00D17543"/>
    <w:rPr>
      <w:rFonts w:ascii="Arial" w:hAnsi="Arial"/>
      <w:sz w:val="22"/>
      <w:szCs w:val="24"/>
    </w:rPr>
  </w:style>
  <w:style w:type="paragraph" w:styleId="Caption">
    <w:name w:val="caption"/>
    <w:basedOn w:val="Normal"/>
    <w:next w:val="Normal"/>
    <w:qFormat/>
    <w:rsid w:val="00D17543"/>
    <w:pPr>
      <w:jc w:val="both"/>
    </w:pPr>
    <w:rPr>
      <w:rFonts w:ascii="Arial" w:hAnsi="Arial"/>
      <w:b/>
      <w:bCs/>
      <w:sz w:val="22"/>
    </w:rPr>
  </w:style>
  <w:style w:type="paragraph" w:styleId="BodyTextIndent2">
    <w:name w:val="Body Text Indent 2"/>
    <w:basedOn w:val="Normal"/>
    <w:link w:val="BodyTextIndent2Char"/>
    <w:rsid w:val="00D17543"/>
    <w:pPr>
      <w:ind w:left="720"/>
      <w:jc w:val="both"/>
    </w:pPr>
    <w:rPr>
      <w:rFonts w:ascii="Arial" w:hAnsi="Arial"/>
      <w:sz w:val="22"/>
    </w:rPr>
  </w:style>
  <w:style w:type="character" w:customStyle="1" w:styleId="BodyTextIndent2Char">
    <w:name w:val="Body Text Indent 2 Char"/>
    <w:link w:val="BodyTextIndent2"/>
    <w:rsid w:val="00D17543"/>
    <w:rPr>
      <w:rFonts w:ascii="Arial" w:hAnsi="Arial"/>
      <w:sz w:val="22"/>
      <w:szCs w:val="24"/>
    </w:rPr>
  </w:style>
  <w:style w:type="character" w:styleId="Strong">
    <w:name w:val="Strong"/>
    <w:qFormat/>
    <w:rsid w:val="00D17543"/>
    <w:rPr>
      <w:b/>
      <w:bCs/>
    </w:rPr>
  </w:style>
  <w:style w:type="character" w:styleId="Emphasis">
    <w:name w:val="Emphasis"/>
    <w:qFormat/>
    <w:rsid w:val="00D17543"/>
    <w:rPr>
      <w:i/>
      <w:iCs/>
    </w:rPr>
  </w:style>
  <w:style w:type="paragraph" w:styleId="NormalIndent">
    <w:name w:val="Normal Indent"/>
    <w:basedOn w:val="Normal"/>
    <w:rsid w:val="00D17543"/>
    <w:pPr>
      <w:ind w:left="720"/>
      <w:jc w:val="both"/>
    </w:pPr>
    <w:rPr>
      <w:rFonts w:ascii="Arial" w:hAnsi="Arial"/>
      <w:sz w:val="20"/>
    </w:rPr>
  </w:style>
  <w:style w:type="character" w:customStyle="1" w:styleId="m1">
    <w:name w:val="m1"/>
    <w:rsid w:val="00D17543"/>
    <w:rPr>
      <w:color w:val="0000FF"/>
    </w:rPr>
  </w:style>
  <w:style w:type="character" w:customStyle="1" w:styleId="pi1">
    <w:name w:val="pi1"/>
    <w:rsid w:val="00D17543"/>
    <w:rPr>
      <w:color w:val="0000FF"/>
    </w:rPr>
  </w:style>
  <w:style w:type="character" w:customStyle="1" w:styleId="t1">
    <w:name w:val="t1"/>
    <w:rsid w:val="00D17543"/>
    <w:rPr>
      <w:color w:val="990000"/>
    </w:rPr>
  </w:style>
  <w:style w:type="character" w:customStyle="1" w:styleId="b1">
    <w:name w:val="b1"/>
    <w:rsid w:val="00D17543"/>
    <w:rPr>
      <w:rFonts w:ascii="Courier New" w:hAnsi="Courier New" w:cs="Courier New" w:hint="default"/>
      <w:b/>
      <w:bCs/>
      <w:strike w:val="0"/>
      <w:dstrike w:val="0"/>
      <w:color w:val="FF0000"/>
      <w:u w:val="none"/>
      <w:effect w:val="none"/>
    </w:rPr>
  </w:style>
  <w:style w:type="character" w:customStyle="1" w:styleId="tx1">
    <w:name w:val="tx1"/>
    <w:rsid w:val="00D17543"/>
    <w:rPr>
      <w:b/>
      <w:bCs/>
    </w:rPr>
  </w:style>
  <w:style w:type="character" w:customStyle="1" w:styleId="di1">
    <w:name w:val="di1"/>
    <w:rsid w:val="00D17543"/>
    <w:rPr>
      <w:rFonts w:ascii="Courier" w:hAnsi="Courier" w:hint="default"/>
      <w:sz w:val="24"/>
      <w:szCs w:val="24"/>
    </w:rPr>
  </w:style>
  <w:style w:type="paragraph" w:styleId="HTMLPreformatted">
    <w:name w:val="HTML Preformatted"/>
    <w:basedOn w:val="Normal"/>
    <w:link w:val="HTMLPreformattedChar"/>
    <w:rsid w:val="00D17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D17543"/>
    <w:rPr>
      <w:rFonts w:ascii="Arial Unicode MS" w:eastAsia="Arial Unicode MS" w:hAnsi="Arial Unicode MS" w:cs="Arial Unicode MS"/>
    </w:rPr>
  </w:style>
  <w:style w:type="character" w:customStyle="1" w:styleId="ecdetailvalue1">
    <w:name w:val="ec_detail_value1"/>
    <w:rsid w:val="00D17543"/>
    <w:rPr>
      <w:rFonts w:ascii="Verdana" w:hAnsi="Verdana" w:hint="default"/>
      <w:sz w:val="15"/>
      <w:szCs w:val="15"/>
    </w:rPr>
  </w:style>
  <w:style w:type="paragraph" w:styleId="BodyTextIndent3">
    <w:name w:val="Body Text Indent 3"/>
    <w:basedOn w:val="Normal"/>
    <w:link w:val="BodyTextIndent3Char"/>
    <w:rsid w:val="00D17543"/>
    <w:pPr>
      <w:ind w:firstLine="720"/>
      <w:jc w:val="both"/>
    </w:pPr>
    <w:rPr>
      <w:rFonts w:ascii="Arial" w:hAnsi="Arial"/>
      <w:sz w:val="22"/>
    </w:rPr>
  </w:style>
  <w:style w:type="character" w:customStyle="1" w:styleId="BodyTextIndent3Char">
    <w:name w:val="Body Text Indent 3 Char"/>
    <w:link w:val="BodyTextIndent3"/>
    <w:rsid w:val="00D17543"/>
    <w:rPr>
      <w:rFonts w:ascii="Arial" w:hAnsi="Arial"/>
      <w:sz w:val="22"/>
      <w:szCs w:val="24"/>
    </w:rPr>
  </w:style>
  <w:style w:type="paragraph" w:customStyle="1" w:styleId="Body">
    <w:name w:val="Body"/>
    <w:basedOn w:val="Normal"/>
    <w:rsid w:val="00D17543"/>
    <w:pPr>
      <w:keepLines/>
      <w:spacing w:before="120" w:after="120"/>
      <w:ind w:left="720"/>
    </w:pPr>
    <w:rPr>
      <w:rFonts w:cs="Courier New"/>
      <w:sz w:val="20"/>
      <w:szCs w:val="20"/>
    </w:rPr>
  </w:style>
  <w:style w:type="paragraph" w:styleId="BlockText">
    <w:name w:val="Block Text"/>
    <w:basedOn w:val="Normal"/>
    <w:rsid w:val="00D17543"/>
    <w:pPr>
      <w:spacing w:after="120"/>
      <w:ind w:left="1440" w:right="1440"/>
      <w:jc w:val="both"/>
    </w:pPr>
    <w:rPr>
      <w:rFonts w:ascii="Arial" w:hAnsi="Arial"/>
      <w:sz w:val="22"/>
    </w:rPr>
  </w:style>
  <w:style w:type="paragraph" w:styleId="BodyTextFirstIndent">
    <w:name w:val="Body Text First Indent"/>
    <w:basedOn w:val="BodyText"/>
    <w:link w:val="BodyTextFirstIndentChar"/>
    <w:rsid w:val="00D17543"/>
    <w:pPr>
      <w:spacing w:after="120"/>
      <w:ind w:firstLine="210"/>
    </w:pPr>
    <w:rPr>
      <w:rFonts w:cs="Times New Roman"/>
      <w:b w:val="0"/>
      <w:bCs w:val="0"/>
      <w:sz w:val="22"/>
    </w:rPr>
  </w:style>
  <w:style w:type="character" w:customStyle="1" w:styleId="BodyTextFirstIndentChar">
    <w:name w:val="Body Text First Indent Char"/>
    <w:link w:val="BodyTextFirstIndent"/>
    <w:rsid w:val="00D17543"/>
    <w:rPr>
      <w:rFonts w:ascii="Arial" w:hAnsi="Arial" w:cs="Arial"/>
      <w:b w:val="0"/>
      <w:bCs w:val="0"/>
      <w:sz w:val="22"/>
      <w:szCs w:val="24"/>
    </w:rPr>
  </w:style>
  <w:style w:type="paragraph" w:styleId="BodyTextFirstIndent2">
    <w:name w:val="Body Text First Indent 2"/>
    <w:basedOn w:val="BodyTextIndent"/>
    <w:link w:val="BodyTextFirstIndent2Char"/>
    <w:rsid w:val="00D17543"/>
    <w:pPr>
      <w:spacing w:after="120"/>
      <w:ind w:left="360" w:firstLine="210"/>
    </w:pPr>
  </w:style>
  <w:style w:type="character" w:customStyle="1" w:styleId="BodyTextFirstIndent2Char">
    <w:name w:val="Body Text First Indent 2 Char"/>
    <w:basedOn w:val="BodyTextIndentChar"/>
    <w:link w:val="BodyTextFirstIndent2"/>
    <w:rsid w:val="00D17543"/>
    <w:rPr>
      <w:rFonts w:ascii="Arial" w:hAnsi="Arial"/>
      <w:sz w:val="22"/>
      <w:szCs w:val="24"/>
    </w:rPr>
  </w:style>
  <w:style w:type="paragraph" w:styleId="Closing">
    <w:name w:val="Closing"/>
    <w:basedOn w:val="Normal"/>
    <w:link w:val="ClosingChar"/>
    <w:rsid w:val="00D17543"/>
    <w:pPr>
      <w:ind w:left="4320"/>
      <w:jc w:val="both"/>
    </w:pPr>
    <w:rPr>
      <w:rFonts w:ascii="Arial" w:hAnsi="Arial"/>
      <w:sz w:val="22"/>
    </w:rPr>
  </w:style>
  <w:style w:type="character" w:customStyle="1" w:styleId="ClosingChar">
    <w:name w:val="Closing Char"/>
    <w:link w:val="Closing"/>
    <w:rsid w:val="00D17543"/>
    <w:rPr>
      <w:rFonts w:ascii="Arial" w:hAnsi="Arial"/>
      <w:sz w:val="22"/>
      <w:szCs w:val="24"/>
    </w:rPr>
  </w:style>
  <w:style w:type="paragraph" w:styleId="Date">
    <w:name w:val="Date"/>
    <w:basedOn w:val="Normal"/>
    <w:next w:val="Normal"/>
    <w:link w:val="DateChar"/>
    <w:rsid w:val="00D17543"/>
    <w:pPr>
      <w:jc w:val="both"/>
    </w:pPr>
    <w:rPr>
      <w:rFonts w:ascii="Arial" w:hAnsi="Arial"/>
      <w:sz w:val="22"/>
    </w:rPr>
  </w:style>
  <w:style w:type="character" w:customStyle="1" w:styleId="DateChar">
    <w:name w:val="Date Char"/>
    <w:link w:val="Date"/>
    <w:rsid w:val="00D17543"/>
    <w:rPr>
      <w:rFonts w:ascii="Arial" w:hAnsi="Arial"/>
      <w:sz w:val="22"/>
      <w:szCs w:val="24"/>
    </w:rPr>
  </w:style>
  <w:style w:type="paragraph" w:styleId="DocumentMap">
    <w:name w:val="Document Map"/>
    <w:basedOn w:val="Normal"/>
    <w:link w:val="DocumentMapChar"/>
    <w:rsid w:val="00D17543"/>
    <w:pPr>
      <w:shd w:val="clear" w:color="auto" w:fill="000080"/>
      <w:jc w:val="both"/>
    </w:pPr>
    <w:rPr>
      <w:rFonts w:ascii="Tahoma" w:hAnsi="Tahoma" w:cs="Tahoma"/>
      <w:sz w:val="22"/>
    </w:rPr>
  </w:style>
  <w:style w:type="character" w:customStyle="1" w:styleId="DocumentMapChar">
    <w:name w:val="Document Map Char"/>
    <w:link w:val="DocumentMap"/>
    <w:rsid w:val="00D17543"/>
    <w:rPr>
      <w:rFonts w:ascii="Tahoma" w:hAnsi="Tahoma" w:cs="Tahoma"/>
      <w:sz w:val="22"/>
      <w:szCs w:val="24"/>
      <w:shd w:val="clear" w:color="auto" w:fill="000080"/>
    </w:rPr>
  </w:style>
  <w:style w:type="paragraph" w:styleId="E-mailSignature">
    <w:name w:val="E-mail Signature"/>
    <w:basedOn w:val="Normal"/>
    <w:link w:val="E-mailSignatureChar"/>
    <w:rsid w:val="00D17543"/>
    <w:pPr>
      <w:jc w:val="both"/>
    </w:pPr>
    <w:rPr>
      <w:rFonts w:ascii="Arial" w:hAnsi="Arial"/>
      <w:sz w:val="22"/>
    </w:rPr>
  </w:style>
  <w:style w:type="character" w:customStyle="1" w:styleId="E-mailSignatureChar">
    <w:name w:val="E-mail Signature Char"/>
    <w:link w:val="E-mailSignature"/>
    <w:rsid w:val="00D17543"/>
    <w:rPr>
      <w:rFonts w:ascii="Arial" w:hAnsi="Arial"/>
      <w:sz w:val="22"/>
      <w:szCs w:val="24"/>
    </w:rPr>
  </w:style>
  <w:style w:type="paragraph" w:styleId="EndnoteText">
    <w:name w:val="endnote text"/>
    <w:basedOn w:val="Normal"/>
    <w:link w:val="EndnoteTextChar"/>
    <w:rsid w:val="00D17543"/>
    <w:pPr>
      <w:jc w:val="both"/>
    </w:pPr>
    <w:rPr>
      <w:rFonts w:ascii="Arial" w:hAnsi="Arial"/>
      <w:sz w:val="20"/>
      <w:szCs w:val="20"/>
    </w:rPr>
  </w:style>
  <w:style w:type="character" w:customStyle="1" w:styleId="EndnoteTextChar">
    <w:name w:val="Endnote Text Char"/>
    <w:link w:val="EndnoteText"/>
    <w:rsid w:val="00D17543"/>
    <w:rPr>
      <w:rFonts w:ascii="Arial" w:hAnsi="Arial"/>
    </w:rPr>
  </w:style>
  <w:style w:type="paragraph" w:styleId="EnvelopeAddress">
    <w:name w:val="envelope address"/>
    <w:basedOn w:val="Normal"/>
    <w:rsid w:val="00D17543"/>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rsid w:val="00D17543"/>
    <w:pPr>
      <w:jc w:val="both"/>
    </w:pPr>
    <w:rPr>
      <w:rFonts w:ascii="Arial" w:hAnsi="Arial" w:cs="Arial"/>
      <w:sz w:val="20"/>
      <w:szCs w:val="20"/>
    </w:rPr>
  </w:style>
  <w:style w:type="paragraph" w:styleId="HTMLAddress">
    <w:name w:val="HTML Address"/>
    <w:basedOn w:val="Normal"/>
    <w:link w:val="HTMLAddressChar"/>
    <w:rsid w:val="00D17543"/>
    <w:pPr>
      <w:jc w:val="both"/>
    </w:pPr>
    <w:rPr>
      <w:rFonts w:ascii="Arial" w:hAnsi="Arial"/>
      <w:i/>
      <w:iCs/>
      <w:sz w:val="22"/>
    </w:rPr>
  </w:style>
  <w:style w:type="character" w:customStyle="1" w:styleId="HTMLAddressChar">
    <w:name w:val="HTML Address Char"/>
    <w:link w:val="HTMLAddress"/>
    <w:rsid w:val="00D17543"/>
    <w:rPr>
      <w:rFonts w:ascii="Arial" w:hAnsi="Arial"/>
      <w:i/>
      <w:iCs/>
      <w:sz w:val="22"/>
      <w:szCs w:val="24"/>
    </w:rPr>
  </w:style>
  <w:style w:type="paragraph" w:styleId="Index1">
    <w:name w:val="index 1"/>
    <w:basedOn w:val="Normal"/>
    <w:next w:val="Normal"/>
    <w:autoRedefine/>
    <w:rsid w:val="00D17543"/>
    <w:pPr>
      <w:ind w:left="220" w:hanging="220"/>
      <w:jc w:val="both"/>
    </w:pPr>
    <w:rPr>
      <w:rFonts w:ascii="Arial" w:hAnsi="Arial"/>
      <w:sz w:val="22"/>
    </w:rPr>
  </w:style>
  <w:style w:type="paragraph" w:styleId="Index2">
    <w:name w:val="index 2"/>
    <w:basedOn w:val="Normal"/>
    <w:next w:val="Normal"/>
    <w:autoRedefine/>
    <w:rsid w:val="00D17543"/>
    <w:pPr>
      <w:ind w:left="440" w:hanging="220"/>
      <w:jc w:val="both"/>
    </w:pPr>
    <w:rPr>
      <w:rFonts w:ascii="Arial" w:hAnsi="Arial"/>
      <w:sz w:val="22"/>
    </w:rPr>
  </w:style>
  <w:style w:type="paragraph" w:styleId="Index3">
    <w:name w:val="index 3"/>
    <w:basedOn w:val="Normal"/>
    <w:next w:val="Normal"/>
    <w:autoRedefine/>
    <w:rsid w:val="00D17543"/>
    <w:pPr>
      <w:ind w:left="660" w:hanging="220"/>
      <w:jc w:val="both"/>
    </w:pPr>
    <w:rPr>
      <w:rFonts w:ascii="Arial" w:hAnsi="Arial"/>
      <w:sz w:val="22"/>
    </w:rPr>
  </w:style>
  <w:style w:type="paragraph" w:styleId="Index4">
    <w:name w:val="index 4"/>
    <w:basedOn w:val="Normal"/>
    <w:next w:val="Normal"/>
    <w:autoRedefine/>
    <w:rsid w:val="00D17543"/>
    <w:pPr>
      <w:ind w:left="880" w:hanging="220"/>
      <w:jc w:val="both"/>
    </w:pPr>
    <w:rPr>
      <w:rFonts w:ascii="Arial" w:hAnsi="Arial"/>
      <w:sz w:val="22"/>
    </w:rPr>
  </w:style>
  <w:style w:type="paragraph" w:styleId="Index5">
    <w:name w:val="index 5"/>
    <w:basedOn w:val="Normal"/>
    <w:next w:val="Normal"/>
    <w:autoRedefine/>
    <w:rsid w:val="00D17543"/>
    <w:pPr>
      <w:ind w:left="1100" w:hanging="220"/>
      <w:jc w:val="both"/>
    </w:pPr>
    <w:rPr>
      <w:rFonts w:ascii="Arial" w:hAnsi="Arial"/>
      <w:sz w:val="22"/>
    </w:rPr>
  </w:style>
  <w:style w:type="paragraph" w:styleId="Index6">
    <w:name w:val="index 6"/>
    <w:basedOn w:val="Normal"/>
    <w:next w:val="Normal"/>
    <w:autoRedefine/>
    <w:rsid w:val="00D17543"/>
    <w:pPr>
      <w:ind w:left="1320" w:hanging="220"/>
      <w:jc w:val="both"/>
    </w:pPr>
    <w:rPr>
      <w:rFonts w:ascii="Arial" w:hAnsi="Arial"/>
      <w:sz w:val="22"/>
    </w:rPr>
  </w:style>
  <w:style w:type="paragraph" w:styleId="Index7">
    <w:name w:val="index 7"/>
    <w:basedOn w:val="Normal"/>
    <w:next w:val="Normal"/>
    <w:autoRedefine/>
    <w:rsid w:val="00D17543"/>
    <w:pPr>
      <w:ind w:left="1540" w:hanging="220"/>
      <w:jc w:val="both"/>
    </w:pPr>
    <w:rPr>
      <w:rFonts w:ascii="Arial" w:hAnsi="Arial"/>
      <w:sz w:val="22"/>
    </w:rPr>
  </w:style>
  <w:style w:type="paragraph" w:styleId="Index8">
    <w:name w:val="index 8"/>
    <w:basedOn w:val="Normal"/>
    <w:next w:val="Normal"/>
    <w:autoRedefine/>
    <w:rsid w:val="00D17543"/>
    <w:pPr>
      <w:ind w:left="1760" w:hanging="220"/>
      <w:jc w:val="both"/>
    </w:pPr>
    <w:rPr>
      <w:rFonts w:ascii="Arial" w:hAnsi="Arial"/>
      <w:sz w:val="22"/>
    </w:rPr>
  </w:style>
  <w:style w:type="paragraph" w:styleId="Index9">
    <w:name w:val="index 9"/>
    <w:basedOn w:val="Normal"/>
    <w:next w:val="Normal"/>
    <w:autoRedefine/>
    <w:rsid w:val="00D17543"/>
    <w:pPr>
      <w:ind w:left="1980" w:hanging="220"/>
      <w:jc w:val="both"/>
    </w:pPr>
    <w:rPr>
      <w:rFonts w:ascii="Arial" w:hAnsi="Arial"/>
      <w:sz w:val="22"/>
    </w:rPr>
  </w:style>
  <w:style w:type="paragraph" w:styleId="IndexHeading">
    <w:name w:val="index heading"/>
    <w:basedOn w:val="Normal"/>
    <w:next w:val="Index1"/>
    <w:rsid w:val="00D17543"/>
    <w:pPr>
      <w:jc w:val="both"/>
    </w:pPr>
    <w:rPr>
      <w:rFonts w:ascii="Arial" w:hAnsi="Arial" w:cs="Arial"/>
      <w:b/>
      <w:bCs/>
      <w:sz w:val="22"/>
    </w:rPr>
  </w:style>
  <w:style w:type="paragraph" w:styleId="List">
    <w:name w:val="List"/>
    <w:basedOn w:val="Normal"/>
    <w:rsid w:val="00D17543"/>
    <w:pPr>
      <w:ind w:left="360" w:hanging="360"/>
      <w:jc w:val="both"/>
    </w:pPr>
    <w:rPr>
      <w:rFonts w:ascii="Arial" w:hAnsi="Arial"/>
      <w:sz w:val="22"/>
    </w:rPr>
  </w:style>
  <w:style w:type="paragraph" w:styleId="List2">
    <w:name w:val="List 2"/>
    <w:basedOn w:val="Normal"/>
    <w:rsid w:val="00D17543"/>
    <w:pPr>
      <w:ind w:left="720" w:hanging="360"/>
      <w:jc w:val="both"/>
    </w:pPr>
    <w:rPr>
      <w:rFonts w:ascii="Arial" w:hAnsi="Arial"/>
      <w:sz w:val="22"/>
    </w:rPr>
  </w:style>
  <w:style w:type="paragraph" w:styleId="List3">
    <w:name w:val="List 3"/>
    <w:basedOn w:val="Normal"/>
    <w:rsid w:val="00D17543"/>
    <w:pPr>
      <w:ind w:left="1080" w:hanging="360"/>
      <w:jc w:val="both"/>
    </w:pPr>
    <w:rPr>
      <w:rFonts w:ascii="Arial" w:hAnsi="Arial"/>
      <w:sz w:val="22"/>
    </w:rPr>
  </w:style>
  <w:style w:type="paragraph" w:styleId="List4">
    <w:name w:val="List 4"/>
    <w:basedOn w:val="Normal"/>
    <w:rsid w:val="00D17543"/>
    <w:pPr>
      <w:ind w:left="1440" w:hanging="360"/>
      <w:jc w:val="both"/>
    </w:pPr>
    <w:rPr>
      <w:rFonts w:ascii="Arial" w:hAnsi="Arial"/>
      <w:sz w:val="22"/>
    </w:rPr>
  </w:style>
  <w:style w:type="paragraph" w:styleId="List5">
    <w:name w:val="List 5"/>
    <w:basedOn w:val="Normal"/>
    <w:rsid w:val="00D17543"/>
    <w:pPr>
      <w:ind w:left="1800" w:hanging="360"/>
      <w:jc w:val="both"/>
    </w:pPr>
    <w:rPr>
      <w:rFonts w:ascii="Arial" w:hAnsi="Arial"/>
      <w:sz w:val="22"/>
    </w:rPr>
  </w:style>
  <w:style w:type="paragraph" w:styleId="ListBullet">
    <w:name w:val="List Bullet"/>
    <w:basedOn w:val="Normal"/>
    <w:autoRedefine/>
    <w:rsid w:val="00D17543"/>
    <w:pPr>
      <w:numPr>
        <w:numId w:val="1"/>
      </w:numPr>
      <w:jc w:val="both"/>
    </w:pPr>
    <w:rPr>
      <w:rFonts w:ascii="Arial" w:hAnsi="Arial"/>
      <w:sz w:val="22"/>
    </w:rPr>
  </w:style>
  <w:style w:type="paragraph" w:styleId="ListBullet2">
    <w:name w:val="List Bullet 2"/>
    <w:basedOn w:val="Normal"/>
    <w:autoRedefine/>
    <w:rsid w:val="00D17543"/>
    <w:pPr>
      <w:numPr>
        <w:numId w:val="2"/>
      </w:numPr>
      <w:jc w:val="both"/>
    </w:pPr>
    <w:rPr>
      <w:rFonts w:ascii="Arial" w:hAnsi="Arial"/>
      <w:sz w:val="22"/>
    </w:rPr>
  </w:style>
  <w:style w:type="paragraph" w:styleId="ListBullet3">
    <w:name w:val="List Bullet 3"/>
    <w:basedOn w:val="Normal"/>
    <w:autoRedefine/>
    <w:rsid w:val="00D17543"/>
    <w:pPr>
      <w:numPr>
        <w:numId w:val="3"/>
      </w:numPr>
      <w:jc w:val="both"/>
    </w:pPr>
    <w:rPr>
      <w:rFonts w:ascii="Arial" w:hAnsi="Arial"/>
      <w:sz w:val="22"/>
    </w:rPr>
  </w:style>
  <w:style w:type="paragraph" w:styleId="ListBullet4">
    <w:name w:val="List Bullet 4"/>
    <w:basedOn w:val="Normal"/>
    <w:autoRedefine/>
    <w:rsid w:val="00D17543"/>
    <w:pPr>
      <w:numPr>
        <w:numId w:val="4"/>
      </w:numPr>
      <w:jc w:val="both"/>
    </w:pPr>
    <w:rPr>
      <w:rFonts w:ascii="Arial" w:hAnsi="Arial"/>
      <w:sz w:val="22"/>
    </w:rPr>
  </w:style>
  <w:style w:type="paragraph" w:styleId="ListBullet5">
    <w:name w:val="List Bullet 5"/>
    <w:basedOn w:val="Normal"/>
    <w:autoRedefine/>
    <w:rsid w:val="00D17543"/>
    <w:pPr>
      <w:numPr>
        <w:numId w:val="5"/>
      </w:numPr>
      <w:jc w:val="both"/>
    </w:pPr>
    <w:rPr>
      <w:rFonts w:ascii="Arial" w:hAnsi="Arial"/>
      <w:sz w:val="22"/>
    </w:rPr>
  </w:style>
  <w:style w:type="paragraph" w:styleId="ListContinue">
    <w:name w:val="List Continue"/>
    <w:basedOn w:val="Normal"/>
    <w:rsid w:val="00D17543"/>
    <w:pPr>
      <w:spacing w:after="120"/>
      <w:ind w:left="360"/>
      <w:jc w:val="both"/>
    </w:pPr>
    <w:rPr>
      <w:rFonts w:ascii="Arial" w:hAnsi="Arial"/>
      <w:sz w:val="22"/>
    </w:rPr>
  </w:style>
  <w:style w:type="paragraph" w:styleId="ListContinue2">
    <w:name w:val="List Continue 2"/>
    <w:basedOn w:val="Normal"/>
    <w:rsid w:val="00D17543"/>
    <w:pPr>
      <w:spacing w:after="120"/>
      <w:ind w:left="720"/>
      <w:jc w:val="both"/>
    </w:pPr>
    <w:rPr>
      <w:rFonts w:ascii="Arial" w:hAnsi="Arial"/>
      <w:sz w:val="22"/>
    </w:rPr>
  </w:style>
  <w:style w:type="paragraph" w:styleId="ListContinue3">
    <w:name w:val="List Continue 3"/>
    <w:basedOn w:val="Normal"/>
    <w:rsid w:val="00D17543"/>
    <w:pPr>
      <w:spacing w:after="120"/>
      <w:ind w:left="1080"/>
      <w:jc w:val="both"/>
    </w:pPr>
    <w:rPr>
      <w:rFonts w:ascii="Arial" w:hAnsi="Arial"/>
      <w:sz w:val="22"/>
    </w:rPr>
  </w:style>
  <w:style w:type="paragraph" w:styleId="ListContinue4">
    <w:name w:val="List Continue 4"/>
    <w:basedOn w:val="Normal"/>
    <w:rsid w:val="00D17543"/>
    <w:pPr>
      <w:spacing w:after="120"/>
      <w:ind w:left="1440"/>
      <w:jc w:val="both"/>
    </w:pPr>
    <w:rPr>
      <w:rFonts w:ascii="Arial" w:hAnsi="Arial"/>
      <w:sz w:val="22"/>
    </w:rPr>
  </w:style>
  <w:style w:type="paragraph" w:styleId="ListContinue5">
    <w:name w:val="List Continue 5"/>
    <w:basedOn w:val="Normal"/>
    <w:rsid w:val="00D17543"/>
    <w:pPr>
      <w:spacing w:after="120"/>
      <w:ind w:left="1800"/>
      <w:jc w:val="both"/>
    </w:pPr>
    <w:rPr>
      <w:rFonts w:ascii="Arial" w:hAnsi="Arial"/>
      <w:sz w:val="22"/>
    </w:rPr>
  </w:style>
  <w:style w:type="paragraph" w:styleId="ListNumber">
    <w:name w:val="List Number"/>
    <w:basedOn w:val="Normal"/>
    <w:rsid w:val="00D17543"/>
    <w:pPr>
      <w:numPr>
        <w:numId w:val="6"/>
      </w:numPr>
      <w:jc w:val="both"/>
    </w:pPr>
    <w:rPr>
      <w:rFonts w:ascii="Arial" w:hAnsi="Arial"/>
      <w:sz w:val="22"/>
    </w:rPr>
  </w:style>
  <w:style w:type="paragraph" w:styleId="ListNumber2">
    <w:name w:val="List Number 2"/>
    <w:basedOn w:val="Normal"/>
    <w:rsid w:val="00D17543"/>
    <w:pPr>
      <w:numPr>
        <w:numId w:val="7"/>
      </w:numPr>
      <w:jc w:val="both"/>
    </w:pPr>
    <w:rPr>
      <w:rFonts w:ascii="Arial" w:hAnsi="Arial"/>
      <w:sz w:val="22"/>
    </w:rPr>
  </w:style>
  <w:style w:type="paragraph" w:styleId="ListNumber3">
    <w:name w:val="List Number 3"/>
    <w:basedOn w:val="Normal"/>
    <w:rsid w:val="00D17543"/>
    <w:pPr>
      <w:numPr>
        <w:numId w:val="8"/>
      </w:numPr>
      <w:jc w:val="both"/>
    </w:pPr>
    <w:rPr>
      <w:rFonts w:ascii="Arial" w:hAnsi="Arial"/>
      <w:sz w:val="22"/>
    </w:rPr>
  </w:style>
  <w:style w:type="paragraph" w:styleId="ListNumber4">
    <w:name w:val="List Number 4"/>
    <w:basedOn w:val="Normal"/>
    <w:rsid w:val="00D17543"/>
    <w:pPr>
      <w:numPr>
        <w:numId w:val="9"/>
      </w:numPr>
      <w:jc w:val="both"/>
    </w:pPr>
    <w:rPr>
      <w:rFonts w:ascii="Arial" w:hAnsi="Arial"/>
      <w:sz w:val="22"/>
    </w:rPr>
  </w:style>
  <w:style w:type="paragraph" w:styleId="ListNumber5">
    <w:name w:val="List Number 5"/>
    <w:basedOn w:val="Normal"/>
    <w:rsid w:val="00D17543"/>
    <w:pPr>
      <w:numPr>
        <w:numId w:val="10"/>
      </w:numPr>
      <w:jc w:val="both"/>
    </w:pPr>
    <w:rPr>
      <w:rFonts w:ascii="Arial" w:hAnsi="Arial"/>
      <w:sz w:val="22"/>
    </w:rPr>
  </w:style>
  <w:style w:type="paragraph" w:styleId="MacroText">
    <w:name w:val="macro"/>
    <w:link w:val="MacroTextChar"/>
    <w:rsid w:val="00D1754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rsid w:val="00D17543"/>
    <w:rPr>
      <w:rFonts w:ascii="Courier New" w:hAnsi="Courier New" w:cs="Courier New"/>
    </w:rPr>
  </w:style>
  <w:style w:type="paragraph" w:styleId="MessageHeader">
    <w:name w:val="Message Header"/>
    <w:basedOn w:val="Normal"/>
    <w:link w:val="MessageHeaderChar"/>
    <w:rsid w:val="00D17543"/>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link w:val="MessageHeader"/>
    <w:rsid w:val="00D17543"/>
    <w:rPr>
      <w:rFonts w:ascii="Arial" w:hAnsi="Arial" w:cs="Arial"/>
      <w:sz w:val="24"/>
      <w:szCs w:val="24"/>
      <w:shd w:val="pct20" w:color="auto" w:fill="auto"/>
    </w:rPr>
  </w:style>
  <w:style w:type="paragraph" w:styleId="NoteHeading">
    <w:name w:val="Note Heading"/>
    <w:basedOn w:val="Normal"/>
    <w:next w:val="Normal"/>
    <w:link w:val="NoteHeadingChar"/>
    <w:rsid w:val="00D17543"/>
    <w:pPr>
      <w:jc w:val="both"/>
    </w:pPr>
    <w:rPr>
      <w:rFonts w:ascii="Arial" w:hAnsi="Arial"/>
      <w:sz w:val="22"/>
    </w:rPr>
  </w:style>
  <w:style w:type="character" w:customStyle="1" w:styleId="NoteHeadingChar">
    <w:name w:val="Note Heading Char"/>
    <w:link w:val="NoteHeading"/>
    <w:rsid w:val="00D17543"/>
    <w:rPr>
      <w:rFonts w:ascii="Arial" w:hAnsi="Arial"/>
      <w:sz w:val="22"/>
      <w:szCs w:val="24"/>
    </w:rPr>
  </w:style>
  <w:style w:type="paragraph" w:styleId="Salutation">
    <w:name w:val="Salutation"/>
    <w:basedOn w:val="Normal"/>
    <w:next w:val="Normal"/>
    <w:link w:val="SalutationChar"/>
    <w:rsid w:val="00D17543"/>
    <w:pPr>
      <w:jc w:val="both"/>
    </w:pPr>
    <w:rPr>
      <w:rFonts w:ascii="Arial" w:hAnsi="Arial"/>
      <w:sz w:val="22"/>
    </w:rPr>
  </w:style>
  <w:style w:type="character" w:customStyle="1" w:styleId="SalutationChar">
    <w:name w:val="Salutation Char"/>
    <w:link w:val="Salutation"/>
    <w:rsid w:val="00D17543"/>
    <w:rPr>
      <w:rFonts w:ascii="Arial" w:hAnsi="Arial"/>
      <w:sz w:val="22"/>
      <w:szCs w:val="24"/>
    </w:rPr>
  </w:style>
  <w:style w:type="paragraph" w:styleId="Signature">
    <w:name w:val="Signature"/>
    <w:basedOn w:val="Normal"/>
    <w:link w:val="SignatureChar"/>
    <w:rsid w:val="00D17543"/>
    <w:pPr>
      <w:ind w:left="4320"/>
      <w:jc w:val="both"/>
    </w:pPr>
    <w:rPr>
      <w:rFonts w:ascii="Arial" w:hAnsi="Arial"/>
      <w:sz w:val="22"/>
    </w:rPr>
  </w:style>
  <w:style w:type="character" w:customStyle="1" w:styleId="SignatureChar">
    <w:name w:val="Signature Char"/>
    <w:link w:val="Signature"/>
    <w:rsid w:val="00D17543"/>
    <w:rPr>
      <w:rFonts w:ascii="Arial" w:hAnsi="Arial"/>
      <w:sz w:val="22"/>
      <w:szCs w:val="24"/>
    </w:rPr>
  </w:style>
  <w:style w:type="paragraph" w:styleId="Subtitle">
    <w:name w:val="Subtitle"/>
    <w:basedOn w:val="Normal"/>
    <w:link w:val="SubtitleChar"/>
    <w:qFormat/>
    <w:rsid w:val="00D17543"/>
    <w:pPr>
      <w:spacing w:after="60"/>
      <w:jc w:val="center"/>
      <w:outlineLvl w:val="1"/>
    </w:pPr>
    <w:rPr>
      <w:rFonts w:ascii="Arial" w:hAnsi="Arial" w:cs="Arial"/>
    </w:rPr>
  </w:style>
  <w:style w:type="character" w:customStyle="1" w:styleId="SubtitleChar">
    <w:name w:val="Subtitle Char"/>
    <w:link w:val="Subtitle"/>
    <w:rsid w:val="00D17543"/>
    <w:rPr>
      <w:rFonts w:ascii="Arial" w:hAnsi="Arial" w:cs="Arial"/>
      <w:sz w:val="24"/>
      <w:szCs w:val="24"/>
    </w:rPr>
  </w:style>
  <w:style w:type="paragraph" w:styleId="TableofAuthorities">
    <w:name w:val="table of authorities"/>
    <w:basedOn w:val="Normal"/>
    <w:next w:val="Normal"/>
    <w:rsid w:val="00D17543"/>
    <w:pPr>
      <w:ind w:left="220" w:hanging="220"/>
      <w:jc w:val="both"/>
    </w:pPr>
    <w:rPr>
      <w:rFonts w:ascii="Arial" w:hAnsi="Arial"/>
      <w:sz w:val="22"/>
    </w:rPr>
  </w:style>
  <w:style w:type="paragraph" w:styleId="TableofFigures">
    <w:name w:val="table of figures"/>
    <w:basedOn w:val="Normal"/>
    <w:next w:val="Normal"/>
    <w:rsid w:val="00D17543"/>
    <w:pPr>
      <w:ind w:left="440" w:hanging="440"/>
      <w:jc w:val="both"/>
    </w:pPr>
    <w:rPr>
      <w:rFonts w:ascii="Arial" w:hAnsi="Arial"/>
      <w:sz w:val="22"/>
    </w:rPr>
  </w:style>
  <w:style w:type="paragraph" w:styleId="Title">
    <w:name w:val="Title"/>
    <w:basedOn w:val="Normal"/>
    <w:link w:val="TitleChar"/>
    <w:qFormat/>
    <w:rsid w:val="00D17543"/>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17543"/>
    <w:rPr>
      <w:rFonts w:ascii="Arial" w:hAnsi="Arial" w:cs="Arial"/>
      <w:b/>
      <w:bCs/>
      <w:kern w:val="28"/>
      <w:sz w:val="32"/>
      <w:szCs w:val="32"/>
    </w:rPr>
  </w:style>
  <w:style w:type="paragraph" w:styleId="TOAHeading">
    <w:name w:val="toa heading"/>
    <w:basedOn w:val="Normal"/>
    <w:next w:val="Normal"/>
    <w:rsid w:val="00D17543"/>
    <w:pPr>
      <w:spacing w:before="120"/>
      <w:jc w:val="both"/>
    </w:pPr>
    <w:rPr>
      <w:rFonts w:ascii="Arial" w:hAnsi="Arial" w:cs="Arial"/>
      <w:b/>
      <w:bCs/>
    </w:rPr>
  </w:style>
  <w:style w:type="paragraph" w:customStyle="1" w:styleId="Style1">
    <w:name w:val="Style1"/>
    <w:basedOn w:val="Heading3"/>
    <w:rsid w:val="00D17543"/>
    <w:pPr>
      <w:numPr>
        <w:ilvl w:val="2"/>
      </w:numPr>
      <w:tabs>
        <w:tab w:val="num" w:pos="5400"/>
      </w:tabs>
      <w:ind w:left="5400" w:hanging="720"/>
    </w:pPr>
    <w:rPr>
      <w:szCs w:val="16"/>
    </w:rPr>
  </w:style>
  <w:style w:type="paragraph" w:customStyle="1" w:styleId="Style2">
    <w:name w:val="Style2"/>
    <w:basedOn w:val="Heading3"/>
    <w:autoRedefine/>
    <w:rsid w:val="00D17543"/>
    <w:pPr>
      <w:numPr>
        <w:ilvl w:val="2"/>
      </w:numPr>
      <w:tabs>
        <w:tab w:val="num" w:pos="5400"/>
      </w:tabs>
      <w:ind w:left="5400" w:hanging="720"/>
    </w:pPr>
    <w:rPr>
      <w:szCs w:val="16"/>
    </w:rPr>
  </w:style>
  <w:style w:type="paragraph" w:customStyle="1" w:styleId="UK10Block">
    <w:name w:val="UK10 Block"/>
    <w:basedOn w:val="Normal"/>
    <w:link w:val="UK10BlockChar"/>
    <w:rsid w:val="00D17543"/>
    <w:pPr>
      <w:spacing w:after="240" w:line="246" w:lineRule="atLeast"/>
      <w:jc w:val="both"/>
    </w:pPr>
    <w:rPr>
      <w:sz w:val="20"/>
      <w:lang w:val="en-GB" w:eastAsia="en-GB"/>
    </w:rPr>
  </w:style>
  <w:style w:type="paragraph" w:customStyle="1" w:styleId="BodyTextNumbered">
    <w:name w:val="Body Text Numbered"/>
    <w:basedOn w:val="Normal"/>
    <w:rsid w:val="00D17543"/>
    <w:pPr>
      <w:numPr>
        <w:numId w:val="11"/>
      </w:numPr>
      <w:spacing w:after="240"/>
    </w:pPr>
    <w:rPr>
      <w:sz w:val="20"/>
      <w:lang w:val="en-GB" w:eastAsia="en-GB"/>
    </w:rPr>
  </w:style>
  <w:style w:type="paragraph" w:customStyle="1" w:styleId="UK10Block05">
    <w:name w:val="UK10 Block 0.5"/>
    <w:basedOn w:val="Normal"/>
    <w:rsid w:val="00D17543"/>
    <w:pPr>
      <w:spacing w:after="240" w:line="246" w:lineRule="atLeast"/>
      <w:ind w:left="720"/>
      <w:jc w:val="both"/>
    </w:pPr>
    <w:rPr>
      <w:sz w:val="20"/>
      <w:lang w:val="en-GB" w:eastAsia="en-GB"/>
    </w:rPr>
  </w:style>
  <w:style w:type="character" w:customStyle="1" w:styleId="FootnoteTextChar">
    <w:name w:val="Footnote Text Char"/>
    <w:link w:val="FootnoteText"/>
    <w:uiPriority w:val="99"/>
    <w:semiHidden/>
    <w:locked/>
    <w:rsid w:val="00D17543"/>
  </w:style>
  <w:style w:type="character" w:styleId="EndnoteReference">
    <w:name w:val="endnote reference"/>
    <w:rsid w:val="00D17543"/>
    <w:rPr>
      <w:vertAlign w:val="superscript"/>
    </w:rPr>
  </w:style>
  <w:style w:type="character" w:customStyle="1" w:styleId="Schedule1CharChar">
    <w:name w:val="Schedule 1 Char Char"/>
    <w:rsid w:val="00D17543"/>
    <w:rPr>
      <w:rFonts w:eastAsia="PMingLiU"/>
      <w:b/>
      <w:lang w:val="en-US" w:eastAsia="en-US" w:bidi="ar-SA"/>
    </w:rPr>
  </w:style>
  <w:style w:type="paragraph" w:styleId="NoSpacing">
    <w:name w:val="No Spacing"/>
    <w:uiPriority w:val="1"/>
    <w:qFormat/>
    <w:rsid w:val="00D17543"/>
    <w:pPr>
      <w:jc w:val="both"/>
    </w:pPr>
    <w:rPr>
      <w:rFonts w:ascii="Arial" w:hAnsi="Arial"/>
      <w:sz w:val="22"/>
      <w:szCs w:val="24"/>
    </w:rPr>
  </w:style>
  <w:style w:type="character" w:customStyle="1" w:styleId="UK10BlockChar">
    <w:name w:val="UK10 Block Char"/>
    <w:link w:val="UK10Block"/>
    <w:rsid w:val="00D17543"/>
    <w:rPr>
      <w:szCs w:val="24"/>
      <w:lang w:val="en-GB" w:eastAsia="en-GB"/>
    </w:rPr>
  </w:style>
  <w:style w:type="character" w:customStyle="1" w:styleId="CharacterStyle6">
    <w:name w:val="Character Style 6"/>
    <w:rsid w:val="00D17543"/>
    <w:rPr>
      <w:sz w:val="20"/>
      <w:szCs w:val="20"/>
    </w:rPr>
  </w:style>
  <w:style w:type="paragraph" w:customStyle="1" w:styleId="Style5">
    <w:name w:val="Style 5"/>
    <w:basedOn w:val="Normal"/>
    <w:rsid w:val="00D17543"/>
    <w:pPr>
      <w:widowControl w:val="0"/>
      <w:autoSpaceDE w:val="0"/>
      <w:autoSpaceDN w:val="0"/>
      <w:adjustRightInd w:val="0"/>
    </w:pPr>
    <w:rPr>
      <w:rFonts w:eastAsia="SimSun"/>
      <w:lang w:eastAsia="zh-CN"/>
    </w:rPr>
  </w:style>
  <w:style w:type="paragraph" w:customStyle="1" w:styleId="Style8">
    <w:name w:val="Style 8"/>
    <w:basedOn w:val="Normal"/>
    <w:rsid w:val="00D17543"/>
    <w:pPr>
      <w:widowControl w:val="0"/>
      <w:autoSpaceDE w:val="0"/>
      <w:autoSpaceDN w:val="0"/>
      <w:ind w:left="108"/>
    </w:pPr>
    <w:rPr>
      <w:rFonts w:eastAsia="SimSun"/>
      <w:sz w:val="20"/>
      <w:szCs w:val="20"/>
      <w:lang w:eastAsia="zh-CN"/>
    </w:rPr>
  </w:style>
  <w:style w:type="paragraph" w:customStyle="1" w:styleId="Style9">
    <w:name w:val="Style 9"/>
    <w:basedOn w:val="Normal"/>
    <w:rsid w:val="00D17543"/>
    <w:pPr>
      <w:widowControl w:val="0"/>
      <w:autoSpaceDE w:val="0"/>
      <w:autoSpaceDN w:val="0"/>
      <w:adjustRightInd w:val="0"/>
    </w:pPr>
    <w:rPr>
      <w:rFonts w:eastAsia="SimSun"/>
      <w:lang w:eastAsia="zh-CN"/>
    </w:rPr>
  </w:style>
  <w:style w:type="character" w:customStyle="1" w:styleId="apple-converted-space">
    <w:name w:val="apple-converted-space"/>
    <w:rsid w:val="00D17543"/>
  </w:style>
  <w:style w:type="character" w:customStyle="1" w:styleId="addspeech">
    <w:name w:val="addspeech"/>
    <w:rsid w:val="00D17543"/>
  </w:style>
  <w:style w:type="numbering" w:customStyle="1" w:styleId="NoList1">
    <w:name w:val="No List1"/>
    <w:next w:val="NoList"/>
    <w:uiPriority w:val="99"/>
    <w:semiHidden/>
    <w:unhideWhenUsed/>
    <w:rsid w:val="00CA68C4"/>
  </w:style>
  <w:style w:type="numbering" w:customStyle="1" w:styleId="NoList2">
    <w:name w:val="No List2"/>
    <w:next w:val="NoList"/>
    <w:uiPriority w:val="99"/>
    <w:semiHidden/>
    <w:unhideWhenUsed/>
    <w:rsid w:val="00AC0617"/>
  </w:style>
  <w:style w:type="character" w:styleId="PlaceholderText">
    <w:name w:val="Placeholder Text"/>
    <w:basedOn w:val="DefaultParagraphFont"/>
    <w:uiPriority w:val="99"/>
    <w:semiHidden/>
    <w:rsid w:val="00856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73">
      <w:bodyDiv w:val="1"/>
      <w:marLeft w:val="0"/>
      <w:marRight w:val="0"/>
      <w:marTop w:val="0"/>
      <w:marBottom w:val="0"/>
      <w:divBdr>
        <w:top w:val="none" w:sz="0" w:space="0" w:color="auto"/>
        <w:left w:val="none" w:sz="0" w:space="0" w:color="auto"/>
        <w:bottom w:val="none" w:sz="0" w:space="0" w:color="auto"/>
        <w:right w:val="none" w:sz="0" w:space="0" w:color="auto"/>
      </w:divBdr>
    </w:div>
    <w:div w:id="11957848">
      <w:bodyDiv w:val="1"/>
      <w:marLeft w:val="0"/>
      <w:marRight w:val="0"/>
      <w:marTop w:val="0"/>
      <w:marBottom w:val="0"/>
      <w:divBdr>
        <w:top w:val="none" w:sz="0" w:space="0" w:color="auto"/>
        <w:left w:val="none" w:sz="0" w:space="0" w:color="auto"/>
        <w:bottom w:val="none" w:sz="0" w:space="0" w:color="auto"/>
        <w:right w:val="none" w:sz="0" w:space="0" w:color="auto"/>
      </w:divBdr>
    </w:div>
    <w:div w:id="33508914">
      <w:bodyDiv w:val="1"/>
      <w:marLeft w:val="0"/>
      <w:marRight w:val="0"/>
      <w:marTop w:val="0"/>
      <w:marBottom w:val="0"/>
      <w:divBdr>
        <w:top w:val="none" w:sz="0" w:space="0" w:color="auto"/>
        <w:left w:val="none" w:sz="0" w:space="0" w:color="auto"/>
        <w:bottom w:val="none" w:sz="0" w:space="0" w:color="auto"/>
        <w:right w:val="none" w:sz="0" w:space="0" w:color="auto"/>
      </w:divBdr>
    </w:div>
    <w:div w:id="57098092">
      <w:bodyDiv w:val="1"/>
      <w:marLeft w:val="0"/>
      <w:marRight w:val="0"/>
      <w:marTop w:val="0"/>
      <w:marBottom w:val="0"/>
      <w:divBdr>
        <w:top w:val="none" w:sz="0" w:space="0" w:color="auto"/>
        <w:left w:val="none" w:sz="0" w:space="0" w:color="auto"/>
        <w:bottom w:val="none" w:sz="0" w:space="0" w:color="auto"/>
        <w:right w:val="none" w:sz="0" w:space="0" w:color="auto"/>
      </w:divBdr>
    </w:div>
    <w:div w:id="155651237">
      <w:bodyDiv w:val="1"/>
      <w:marLeft w:val="0"/>
      <w:marRight w:val="0"/>
      <w:marTop w:val="0"/>
      <w:marBottom w:val="0"/>
      <w:divBdr>
        <w:top w:val="none" w:sz="0" w:space="0" w:color="auto"/>
        <w:left w:val="none" w:sz="0" w:space="0" w:color="auto"/>
        <w:bottom w:val="none" w:sz="0" w:space="0" w:color="auto"/>
        <w:right w:val="none" w:sz="0" w:space="0" w:color="auto"/>
      </w:divBdr>
    </w:div>
    <w:div w:id="187986504">
      <w:bodyDiv w:val="1"/>
      <w:marLeft w:val="0"/>
      <w:marRight w:val="0"/>
      <w:marTop w:val="0"/>
      <w:marBottom w:val="0"/>
      <w:divBdr>
        <w:top w:val="none" w:sz="0" w:space="0" w:color="auto"/>
        <w:left w:val="none" w:sz="0" w:space="0" w:color="auto"/>
        <w:bottom w:val="none" w:sz="0" w:space="0" w:color="auto"/>
        <w:right w:val="none" w:sz="0" w:space="0" w:color="auto"/>
      </w:divBdr>
    </w:div>
    <w:div w:id="188956307">
      <w:bodyDiv w:val="1"/>
      <w:marLeft w:val="0"/>
      <w:marRight w:val="0"/>
      <w:marTop w:val="0"/>
      <w:marBottom w:val="0"/>
      <w:divBdr>
        <w:top w:val="none" w:sz="0" w:space="0" w:color="auto"/>
        <w:left w:val="none" w:sz="0" w:space="0" w:color="auto"/>
        <w:bottom w:val="none" w:sz="0" w:space="0" w:color="auto"/>
        <w:right w:val="none" w:sz="0" w:space="0" w:color="auto"/>
      </w:divBdr>
    </w:div>
    <w:div w:id="232014174">
      <w:bodyDiv w:val="1"/>
      <w:marLeft w:val="0"/>
      <w:marRight w:val="0"/>
      <w:marTop w:val="0"/>
      <w:marBottom w:val="0"/>
      <w:divBdr>
        <w:top w:val="none" w:sz="0" w:space="0" w:color="auto"/>
        <w:left w:val="none" w:sz="0" w:space="0" w:color="auto"/>
        <w:bottom w:val="none" w:sz="0" w:space="0" w:color="auto"/>
        <w:right w:val="none" w:sz="0" w:space="0" w:color="auto"/>
      </w:divBdr>
    </w:div>
    <w:div w:id="241259202">
      <w:bodyDiv w:val="1"/>
      <w:marLeft w:val="0"/>
      <w:marRight w:val="0"/>
      <w:marTop w:val="0"/>
      <w:marBottom w:val="0"/>
      <w:divBdr>
        <w:top w:val="none" w:sz="0" w:space="0" w:color="auto"/>
        <w:left w:val="none" w:sz="0" w:space="0" w:color="auto"/>
        <w:bottom w:val="none" w:sz="0" w:space="0" w:color="auto"/>
        <w:right w:val="none" w:sz="0" w:space="0" w:color="auto"/>
      </w:divBdr>
    </w:div>
    <w:div w:id="274365580">
      <w:bodyDiv w:val="1"/>
      <w:marLeft w:val="0"/>
      <w:marRight w:val="0"/>
      <w:marTop w:val="0"/>
      <w:marBottom w:val="0"/>
      <w:divBdr>
        <w:top w:val="none" w:sz="0" w:space="0" w:color="auto"/>
        <w:left w:val="none" w:sz="0" w:space="0" w:color="auto"/>
        <w:bottom w:val="none" w:sz="0" w:space="0" w:color="auto"/>
        <w:right w:val="none" w:sz="0" w:space="0" w:color="auto"/>
      </w:divBdr>
    </w:div>
    <w:div w:id="319160528">
      <w:bodyDiv w:val="1"/>
      <w:marLeft w:val="0"/>
      <w:marRight w:val="0"/>
      <w:marTop w:val="0"/>
      <w:marBottom w:val="0"/>
      <w:divBdr>
        <w:top w:val="none" w:sz="0" w:space="0" w:color="auto"/>
        <w:left w:val="none" w:sz="0" w:space="0" w:color="auto"/>
        <w:bottom w:val="none" w:sz="0" w:space="0" w:color="auto"/>
        <w:right w:val="none" w:sz="0" w:space="0" w:color="auto"/>
      </w:divBdr>
    </w:div>
    <w:div w:id="348483303">
      <w:bodyDiv w:val="1"/>
      <w:marLeft w:val="0"/>
      <w:marRight w:val="0"/>
      <w:marTop w:val="0"/>
      <w:marBottom w:val="0"/>
      <w:divBdr>
        <w:top w:val="none" w:sz="0" w:space="0" w:color="auto"/>
        <w:left w:val="none" w:sz="0" w:space="0" w:color="auto"/>
        <w:bottom w:val="none" w:sz="0" w:space="0" w:color="auto"/>
        <w:right w:val="none" w:sz="0" w:space="0" w:color="auto"/>
      </w:divBdr>
    </w:div>
    <w:div w:id="385683316">
      <w:bodyDiv w:val="1"/>
      <w:marLeft w:val="0"/>
      <w:marRight w:val="0"/>
      <w:marTop w:val="0"/>
      <w:marBottom w:val="0"/>
      <w:divBdr>
        <w:top w:val="none" w:sz="0" w:space="0" w:color="auto"/>
        <w:left w:val="none" w:sz="0" w:space="0" w:color="auto"/>
        <w:bottom w:val="none" w:sz="0" w:space="0" w:color="auto"/>
        <w:right w:val="none" w:sz="0" w:space="0" w:color="auto"/>
      </w:divBdr>
    </w:div>
    <w:div w:id="440346522">
      <w:bodyDiv w:val="1"/>
      <w:marLeft w:val="0"/>
      <w:marRight w:val="0"/>
      <w:marTop w:val="0"/>
      <w:marBottom w:val="0"/>
      <w:divBdr>
        <w:top w:val="none" w:sz="0" w:space="0" w:color="auto"/>
        <w:left w:val="none" w:sz="0" w:space="0" w:color="auto"/>
        <w:bottom w:val="none" w:sz="0" w:space="0" w:color="auto"/>
        <w:right w:val="none" w:sz="0" w:space="0" w:color="auto"/>
      </w:divBdr>
    </w:div>
    <w:div w:id="466818687">
      <w:bodyDiv w:val="1"/>
      <w:marLeft w:val="0"/>
      <w:marRight w:val="0"/>
      <w:marTop w:val="0"/>
      <w:marBottom w:val="0"/>
      <w:divBdr>
        <w:top w:val="none" w:sz="0" w:space="0" w:color="auto"/>
        <w:left w:val="none" w:sz="0" w:space="0" w:color="auto"/>
        <w:bottom w:val="none" w:sz="0" w:space="0" w:color="auto"/>
        <w:right w:val="none" w:sz="0" w:space="0" w:color="auto"/>
      </w:divBdr>
    </w:div>
    <w:div w:id="510069463">
      <w:bodyDiv w:val="1"/>
      <w:marLeft w:val="0"/>
      <w:marRight w:val="0"/>
      <w:marTop w:val="0"/>
      <w:marBottom w:val="0"/>
      <w:divBdr>
        <w:top w:val="none" w:sz="0" w:space="0" w:color="auto"/>
        <w:left w:val="none" w:sz="0" w:space="0" w:color="auto"/>
        <w:bottom w:val="none" w:sz="0" w:space="0" w:color="auto"/>
        <w:right w:val="none" w:sz="0" w:space="0" w:color="auto"/>
      </w:divBdr>
    </w:div>
    <w:div w:id="528220611">
      <w:bodyDiv w:val="1"/>
      <w:marLeft w:val="0"/>
      <w:marRight w:val="0"/>
      <w:marTop w:val="0"/>
      <w:marBottom w:val="0"/>
      <w:divBdr>
        <w:top w:val="none" w:sz="0" w:space="0" w:color="auto"/>
        <w:left w:val="none" w:sz="0" w:space="0" w:color="auto"/>
        <w:bottom w:val="none" w:sz="0" w:space="0" w:color="auto"/>
        <w:right w:val="none" w:sz="0" w:space="0" w:color="auto"/>
      </w:divBdr>
    </w:div>
    <w:div w:id="552928487">
      <w:bodyDiv w:val="1"/>
      <w:marLeft w:val="0"/>
      <w:marRight w:val="0"/>
      <w:marTop w:val="0"/>
      <w:marBottom w:val="0"/>
      <w:divBdr>
        <w:top w:val="none" w:sz="0" w:space="0" w:color="auto"/>
        <w:left w:val="none" w:sz="0" w:space="0" w:color="auto"/>
        <w:bottom w:val="none" w:sz="0" w:space="0" w:color="auto"/>
        <w:right w:val="none" w:sz="0" w:space="0" w:color="auto"/>
      </w:divBdr>
    </w:div>
    <w:div w:id="560479472">
      <w:bodyDiv w:val="1"/>
      <w:marLeft w:val="0"/>
      <w:marRight w:val="0"/>
      <w:marTop w:val="0"/>
      <w:marBottom w:val="0"/>
      <w:divBdr>
        <w:top w:val="none" w:sz="0" w:space="0" w:color="auto"/>
        <w:left w:val="none" w:sz="0" w:space="0" w:color="auto"/>
        <w:bottom w:val="none" w:sz="0" w:space="0" w:color="auto"/>
        <w:right w:val="none" w:sz="0" w:space="0" w:color="auto"/>
      </w:divBdr>
    </w:div>
    <w:div w:id="579094936">
      <w:bodyDiv w:val="1"/>
      <w:marLeft w:val="0"/>
      <w:marRight w:val="0"/>
      <w:marTop w:val="0"/>
      <w:marBottom w:val="0"/>
      <w:divBdr>
        <w:top w:val="none" w:sz="0" w:space="0" w:color="auto"/>
        <w:left w:val="none" w:sz="0" w:space="0" w:color="auto"/>
        <w:bottom w:val="none" w:sz="0" w:space="0" w:color="auto"/>
        <w:right w:val="none" w:sz="0" w:space="0" w:color="auto"/>
      </w:divBdr>
    </w:div>
    <w:div w:id="617879110">
      <w:bodyDiv w:val="1"/>
      <w:marLeft w:val="0"/>
      <w:marRight w:val="0"/>
      <w:marTop w:val="0"/>
      <w:marBottom w:val="0"/>
      <w:divBdr>
        <w:top w:val="none" w:sz="0" w:space="0" w:color="auto"/>
        <w:left w:val="none" w:sz="0" w:space="0" w:color="auto"/>
        <w:bottom w:val="none" w:sz="0" w:space="0" w:color="auto"/>
        <w:right w:val="none" w:sz="0" w:space="0" w:color="auto"/>
      </w:divBdr>
    </w:div>
    <w:div w:id="655767959">
      <w:bodyDiv w:val="1"/>
      <w:marLeft w:val="0"/>
      <w:marRight w:val="0"/>
      <w:marTop w:val="0"/>
      <w:marBottom w:val="0"/>
      <w:divBdr>
        <w:top w:val="none" w:sz="0" w:space="0" w:color="auto"/>
        <w:left w:val="none" w:sz="0" w:space="0" w:color="auto"/>
        <w:bottom w:val="none" w:sz="0" w:space="0" w:color="auto"/>
        <w:right w:val="none" w:sz="0" w:space="0" w:color="auto"/>
      </w:divBdr>
    </w:div>
    <w:div w:id="656805786">
      <w:bodyDiv w:val="1"/>
      <w:marLeft w:val="0"/>
      <w:marRight w:val="0"/>
      <w:marTop w:val="0"/>
      <w:marBottom w:val="0"/>
      <w:divBdr>
        <w:top w:val="none" w:sz="0" w:space="0" w:color="auto"/>
        <w:left w:val="none" w:sz="0" w:space="0" w:color="auto"/>
        <w:bottom w:val="none" w:sz="0" w:space="0" w:color="auto"/>
        <w:right w:val="none" w:sz="0" w:space="0" w:color="auto"/>
      </w:divBdr>
    </w:div>
    <w:div w:id="675233290">
      <w:bodyDiv w:val="1"/>
      <w:marLeft w:val="0"/>
      <w:marRight w:val="0"/>
      <w:marTop w:val="0"/>
      <w:marBottom w:val="0"/>
      <w:divBdr>
        <w:top w:val="none" w:sz="0" w:space="0" w:color="auto"/>
        <w:left w:val="none" w:sz="0" w:space="0" w:color="auto"/>
        <w:bottom w:val="none" w:sz="0" w:space="0" w:color="auto"/>
        <w:right w:val="none" w:sz="0" w:space="0" w:color="auto"/>
      </w:divBdr>
    </w:div>
    <w:div w:id="721058724">
      <w:bodyDiv w:val="1"/>
      <w:marLeft w:val="0"/>
      <w:marRight w:val="0"/>
      <w:marTop w:val="0"/>
      <w:marBottom w:val="0"/>
      <w:divBdr>
        <w:top w:val="none" w:sz="0" w:space="0" w:color="auto"/>
        <w:left w:val="none" w:sz="0" w:space="0" w:color="auto"/>
        <w:bottom w:val="none" w:sz="0" w:space="0" w:color="auto"/>
        <w:right w:val="none" w:sz="0" w:space="0" w:color="auto"/>
      </w:divBdr>
    </w:div>
    <w:div w:id="728068611">
      <w:bodyDiv w:val="1"/>
      <w:marLeft w:val="0"/>
      <w:marRight w:val="0"/>
      <w:marTop w:val="0"/>
      <w:marBottom w:val="0"/>
      <w:divBdr>
        <w:top w:val="none" w:sz="0" w:space="0" w:color="auto"/>
        <w:left w:val="none" w:sz="0" w:space="0" w:color="auto"/>
        <w:bottom w:val="none" w:sz="0" w:space="0" w:color="auto"/>
        <w:right w:val="none" w:sz="0" w:space="0" w:color="auto"/>
      </w:divBdr>
    </w:div>
    <w:div w:id="734939688">
      <w:bodyDiv w:val="1"/>
      <w:marLeft w:val="0"/>
      <w:marRight w:val="0"/>
      <w:marTop w:val="0"/>
      <w:marBottom w:val="0"/>
      <w:divBdr>
        <w:top w:val="none" w:sz="0" w:space="0" w:color="auto"/>
        <w:left w:val="none" w:sz="0" w:space="0" w:color="auto"/>
        <w:bottom w:val="none" w:sz="0" w:space="0" w:color="auto"/>
        <w:right w:val="none" w:sz="0" w:space="0" w:color="auto"/>
      </w:divBdr>
    </w:div>
    <w:div w:id="736560291">
      <w:bodyDiv w:val="1"/>
      <w:marLeft w:val="0"/>
      <w:marRight w:val="0"/>
      <w:marTop w:val="0"/>
      <w:marBottom w:val="0"/>
      <w:divBdr>
        <w:top w:val="none" w:sz="0" w:space="0" w:color="auto"/>
        <w:left w:val="none" w:sz="0" w:space="0" w:color="auto"/>
        <w:bottom w:val="none" w:sz="0" w:space="0" w:color="auto"/>
        <w:right w:val="none" w:sz="0" w:space="0" w:color="auto"/>
      </w:divBdr>
    </w:div>
    <w:div w:id="742681450">
      <w:bodyDiv w:val="1"/>
      <w:marLeft w:val="0"/>
      <w:marRight w:val="0"/>
      <w:marTop w:val="0"/>
      <w:marBottom w:val="0"/>
      <w:divBdr>
        <w:top w:val="none" w:sz="0" w:space="0" w:color="auto"/>
        <w:left w:val="none" w:sz="0" w:space="0" w:color="auto"/>
        <w:bottom w:val="none" w:sz="0" w:space="0" w:color="auto"/>
        <w:right w:val="none" w:sz="0" w:space="0" w:color="auto"/>
      </w:divBdr>
    </w:div>
    <w:div w:id="755790279">
      <w:bodyDiv w:val="1"/>
      <w:marLeft w:val="0"/>
      <w:marRight w:val="0"/>
      <w:marTop w:val="0"/>
      <w:marBottom w:val="0"/>
      <w:divBdr>
        <w:top w:val="none" w:sz="0" w:space="0" w:color="auto"/>
        <w:left w:val="none" w:sz="0" w:space="0" w:color="auto"/>
        <w:bottom w:val="none" w:sz="0" w:space="0" w:color="auto"/>
        <w:right w:val="none" w:sz="0" w:space="0" w:color="auto"/>
      </w:divBdr>
    </w:div>
    <w:div w:id="782194921">
      <w:bodyDiv w:val="1"/>
      <w:marLeft w:val="0"/>
      <w:marRight w:val="0"/>
      <w:marTop w:val="0"/>
      <w:marBottom w:val="0"/>
      <w:divBdr>
        <w:top w:val="none" w:sz="0" w:space="0" w:color="auto"/>
        <w:left w:val="none" w:sz="0" w:space="0" w:color="auto"/>
        <w:bottom w:val="none" w:sz="0" w:space="0" w:color="auto"/>
        <w:right w:val="none" w:sz="0" w:space="0" w:color="auto"/>
      </w:divBdr>
      <w:divsChild>
        <w:div w:id="593245456">
          <w:marLeft w:val="0"/>
          <w:marRight w:val="0"/>
          <w:marTop w:val="0"/>
          <w:marBottom w:val="0"/>
          <w:divBdr>
            <w:top w:val="none" w:sz="0" w:space="0" w:color="auto"/>
            <w:left w:val="none" w:sz="0" w:space="0" w:color="auto"/>
            <w:bottom w:val="none" w:sz="0" w:space="0" w:color="auto"/>
            <w:right w:val="none" w:sz="0" w:space="0" w:color="auto"/>
          </w:divBdr>
        </w:div>
      </w:divsChild>
    </w:div>
    <w:div w:id="821043546">
      <w:bodyDiv w:val="1"/>
      <w:marLeft w:val="0"/>
      <w:marRight w:val="0"/>
      <w:marTop w:val="0"/>
      <w:marBottom w:val="0"/>
      <w:divBdr>
        <w:top w:val="none" w:sz="0" w:space="0" w:color="auto"/>
        <w:left w:val="none" w:sz="0" w:space="0" w:color="auto"/>
        <w:bottom w:val="none" w:sz="0" w:space="0" w:color="auto"/>
        <w:right w:val="none" w:sz="0" w:space="0" w:color="auto"/>
      </w:divBdr>
    </w:div>
    <w:div w:id="879319354">
      <w:bodyDiv w:val="1"/>
      <w:marLeft w:val="0"/>
      <w:marRight w:val="0"/>
      <w:marTop w:val="0"/>
      <w:marBottom w:val="0"/>
      <w:divBdr>
        <w:top w:val="none" w:sz="0" w:space="0" w:color="auto"/>
        <w:left w:val="none" w:sz="0" w:space="0" w:color="auto"/>
        <w:bottom w:val="none" w:sz="0" w:space="0" w:color="auto"/>
        <w:right w:val="none" w:sz="0" w:space="0" w:color="auto"/>
      </w:divBdr>
    </w:div>
    <w:div w:id="886142238">
      <w:bodyDiv w:val="1"/>
      <w:marLeft w:val="0"/>
      <w:marRight w:val="0"/>
      <w:marTop w:val="0"/>
      <w:marBottom w:val="0"/>
      <w:divBdr>
        <w:top w:val="none" w:sz="0" w:space="0" w:color="auto"/>
        <w:left w:val="none" w:sz="0" w:space="0" w:color="auto"/>
        <w:bottom w:val="none" w:sz="0" w:space="0" w:color="auto"/>
        <w:right w:val="none" w:sz="0" w:space="0" w:color="auto"/>
      </w:divBdr>
    </w:div>
    <w:div w:id="888298616">
      <w:bodyDiv w:val="1"/>
      <w:marLeft w:val="0"/>
      <w:marRight w:val="0"/>
      <w:marTop w:val="0"/>
      <w:marBottom w:val="0"/>
      <w:divBdr>
        <w:top w:val="none" w:sz="0" w:space="0" w:color="auto"/>
        <w:left w:val="none" w:sz="0" w:space="0" w:color="auto"/>
        <w:bottom w:val="none" w:sz="0" w:space="0" w:color="auto"/>
        <w:right w:val="none" w:sz="0" w:space="0" w:color="auto"/>
      </w:divBdr>
    </w:div>
    <w:div w:id="919872775">
      <w:bodyDiv w:val="1"/>
      <w:marLeft w:val="0"/>
      <w:marRight w:val="0"/>
      <w:marTop w:val="0"/>
      <w:marBottom w:val="0"/>
      <w:divBdr>
        <w:top w:val="none" w:sz="0" w:space="0" w:color="auto"/>
        <w:left w:val="none" w:sz="0" w:space="0" w:color="auto"/>
        <w:bottom w:val="none" w:sz="0" w:space="0" w:color="auto"/>
        <w:right w:val="none" w:sz="0" w:space="0" w:color="auto"/>
      </w:divBdr>
    </w:div>
    <w:div w:id="926619180">
      <w:bodyDiv w:val="1"/>
      <w:marLeft w:val="0"/>
      <w:marRight w:val="0"/>
      <w:marTop w:val="0"/>
      <w:marBottom w:val="0"/>
      <w:divBdr>
        <w:top w:val="none" w:sz="0" w:space="0" w:color="auto"/>
        <w:left w:val="none" w:sz="0" w:space="0" w:color="auto"/>
        <w:bottom w:val="none" w:sz="0" w:space="0" w:color="auto"/>
        <w:right w:val="none" w:sz="0" w:space="0" w:color="auto"/>
      </w:divBdr>
    </w:div>
    <w:div w:id="965349275">
      <w:bodyDiv w:val="1"/>
      <w:marLeft w:val="0"/>
      <w:marRight w:val="0"/>
      <w:marTop w:val="0"/>
      <w:marBottom w:val="0"/>
      <w:divBdr>
        <w:top w:val="none" w:sz="0" w:space="0" w:color="auto"/>
        <w:left w:val="none" w:sz="0" w:space="0" w:color="auto"/>
        <w:bottom w:val="none" w:sz="0" w:space="0" w:color="auto"/>
        <w:right w:val="none" w:sz="0" w:space="0" w:color="auto"/>
      </w:divBdr>
    </w:div>
    <w:div w:id="965504359">
      <w:bodyDiv w:val="1"/>
      <w:marLeft w:val="0"/>
      <w:marRight w:val="0"/>
      <w:marTop w:val="0"/>
      <w:marBottom w:val="0"/>
      <w:divBdr>
        <w:top w:val="none" w:sz="0" w:space="0" w:color="auto"/>
        <w:left w:val="none" w:sz="0" w:space="0" w:color="auto"/>
        <w:bottom w:val="none" w:sz="0" w:space="0" w:color="auto"/>
        <w:right w:val="none" w:sz="0" w:space="0" w:color="auto"/>
      </w:divBdr>
    </w:div>
    <w:div w:id="1006440128">
      <w:bodyDiv w:val="1"/>
      <w:marLeft w:val="0"/>
      <w:marRight w:val="0"/>
      <w:marTop w:val="0"/>
      <w:marBottom w:val="0"/>
      <w:divBdr>
        <w:top w:val="none" w:sz="0" w:space="0" w:color="auto"/>
        <w:left w:val="none" w:sz="0" w:space="0" w:color="auto"/>
        <w:bottom w:val="none" w:sz="0" w:space="0" w:color="auto"/>
        <w:right w:val="none" w:sz="0" w:space="0" w:color="auto"/>
      </w:divBdr>
    </w:div>
    <w:div w:id="1009404417">
      <w:bodyDiv w:val="1"/>
      <w:marLeft w:val="0"/>
      <w:marRight w:val="0"/>
      <w:marTop w:val="0"/>
      <w:marBottom w:val="0"/>
      <w:divBdr>
        <w:top w:val="none" w:sz="0" w:space="0" w:color="auto"/>
        <w:left w:val="none" w:sz="0" w:space="0" w:color="auto"/>
        <w:bottom w:val="none" w:sz="0" w:space="0" w:color="auto"/>
        <w:right w:val="none" w:sz="0" w:space="0" w:color="auto"/>
      </w:divBdr>
    </w:div>
    <w:div w:id="1026910316">
      <w:bodyDiv w:val="1"/>
      <w:marLeft w:val="0"/>
      <w:marRight w:val="0"/>
      <w:marTop w:val="0"/>
      <w:marBottom w:val="0"/>
      <w:divBdr>
        <w:top w:val="none" w:sz="0" w:space="0" w:color="auto"/>
        <w:left w:val="none" w:sz="0" w:space="0" w:color="auto"/>
        <w:bottom w:val="none" w:sz="0" w:space="0" w:color="auto"/>
        <w:right w:val="none" w:sz="0" w:space="0" w:color="auto"/>
      </w:divBdr>
    </w:div>
    <w:div w:id="1035885889">
      <w:bodyDiv w:val="1"/>
      <w:marLeft w:val="0"/>
      <w:marRight w:val="0"/>
      <w:marTop w:val="0"/>
      <w:marBottom w:val="0"/>
      <w:divBdr>
        <w:top w:val="none" w:sz="0" w:space="0" w:color="auto"/>
        <w:left w:val="none" w:sz="0" w:space="0" w:color="auto"/>
        <w:bottom w:val="none" w:sz="0" w:space="0" w:color="auto"/>
        <w:right w:val="none" w:sz="0" w:space="0" w:color="auto"/>
      </w:divBdr>
    </w:div>
    <w:div w:id="1048803322">
      <w:bodyDiv w:val="1"/>
      <w:marLeft w:val="0"/>
      <w:marRight w:val="0"/>
      <w:marTop w:val="0"/>
      <w:marBottom w:val="0"/>
      <w:divBdr>
        <w:top w:val="none" w:sz="0" w:space="0" w:color="auto"/>
        <w:left w:val="none" w:sz="0" w:space="0" w:color="auto"/>
        <w:bottom w:val="none" w:sz="0" w:space="0" w:color="auto"/>
        <w:right w:val="none" w:sz="0" w:space="0" w:color="auto"/>
      </w:divBdr>
    </w:div>
    <w:div w:id="1069572886">
      <w:bodyDiv w:val="1"/>
      <w:marLeft w:val="0"/>
      <w:marRight w:val="0"/>
      <w:marTop w:val="0"/>
      <w:marBottom w:val="0"/>
      <w:divBdr>
        <w:top w:val="none" w:sz="0" w:space="0" w:color="auto"/>
        <w:left w:val="none" w:sz="0" w:space="0" w:color="auto"/>
        <w:bottom w:val="none" w:sz="0" w:space="0" w:color="auto"/>
        <w:right w:val="none" w:sz="0" w:space="0" w:color="auto"/>
      </w:divBdr>
    </w:div>
    <w:div w:id="1140538708">
      <w:bodyDiv w:val="1"/>
      <w:marLeft w:val="0"/>
      <w:marRight w:val="0"/>
      <w:marTop w:val="0"/>
      <w:marBottom w:val="0"/>
      <w:divBdr>
        <w:top w:val="none" w:sz="0" w:space="0" w:color="auto"/>
        <w:left w:val="none" w:sz="0" w:space="0" w:color="auto"/>
        <w:bottom w:val="none" w:sz="0" w:space="0" w:color="auto"/>
        <w:right w:val="none" w:sz="0" w:space="0" w:color="auto"/>
      </w:divBdr>
    </w:div>
    <w:div w:id="1160271088">
      <w:bodyDiv w:val="1"/>
      <w:marLeft w:val="0"/>
      <w:marRight w:val="0"/>
      <w:marTop w:val="0"/>
      <w:marBottom w:val="0"/>
      <w:divBdr>
        <w:top w:val="none" w:sz="0" w:space="0" w:color="auto"/>
        <w:left w:val="none" w:sz="0" w:space="0" w:color="auto"/>
        <w:bottom w:val="none" w:sz="0" w:space="0" w:color="auto"/>
        <w:right w:val="none" w:sz="0" w:space="0" w:color="auto"/>
      </w:divBdr>
    </w:div>
    <w:div w:id="1192691227">
      <w:bodyDiv w:val="1"/>
      <w:marLeft w:val="0"/>
      <w:marRight w:val="0"/>
      <w:marTop w:val="0"/>
      <w:marBottom w:val="0"/>
      <w:divBdr>
        <w:top w:val="none" w:sz="0" w:space="0" w:color="auto"/>
        <w:left w:val="none" w:sz="0" w:space="0" w:color="auto"/>
        <w:bottom w:val="none" w:sz="0" w:space="0" w:color="auto"/>
        <w:right w:val="none" w:sz="0" w:space="0" w:color="auto"/>
      </w:divBdr>
    </w:div>
    <w:div w:id="1254583885">
      <w:bodyDiv w:val="1"/>
      <w:marLeft w:val="0"/>
      <w:marRight w:val="0"/>
      <w:marTop w:val="0"/>
      <w:marBottom w:val="0"/>
      <w:divBdr>
        <w:top w:val="none" w:sz="0" w:space="0" w:color="auto"/>
        <w:left w:val="none" w:sz="0" w:space="0" w:color="auto"/>
        <w:bottom w:val="none" w:sz="0" w:space="0" w:color="auto"/>
        <w:right w:val="none" w:sz="0" w:space="0" w:color="auto"/>
      </w:divBdr>
    </w:div>
    <w:div w:id="1288314156">
      <w:bodyDiv w:val="1"/>
      <w:marLeft w:val="0"/>
      <w:marRight w:val="0"/>
      <w:marTop w:val="0"/>
      <w:marBottom w:val="0"/>
      <w:divBdr>
        <w:top w:val="none" w:sz="0" w:space="0" w:color="auto"/>
        <w:left w:val="none" w:sz="0" w:space="0" w:color="auto"/>
        <w:bottom w:val="none" w:sz="0" w:space="0" w:color="auto"/>
        <w:right w:val="none" w:sz="0" w:space="0" w:color="auto"/>
      </w:divBdr>
    </w:div>
    <w:div w:id="1315261230">
      <w:bodyDiv w:val="1"/>
      <w:marLeft w:val="0"/>
      <w:marRight w:val="0"/>
      <w:marTop w:val="0"/>
      <w:marBottom w:val="0"/>
      <w:divBdr>
        <w:top w:val="none" w:sz="0" w:space="0" w:color="auto"/>
        <w:left w:val="none" w:sz="0" w:space="0" w:color="auto"/>
        <w:bottom w:val="none" w:sz="0" w:space="0" w:color="auto"/>
        <w:right w:val="none" w:sz="0" w:space="0" w:color="auto"/>
      </w:divBdr>
    </w:div>
    <w:div w:id="1365405027">
      <w:bodyDiv w:val="1"/>
      <w:marLeft w:val="0"/>
      <w:marRight w:val="0"/>
      <w:marTop w:val="0"/>
      <w:marBottom w:val="0"/>
      <w:divBdr>
        <w:top w:val="none" w:sz="0" w:space="0" w:color="auto"/>
        <w:left w:val="none" w:sz="0" w:space="0" w:color="auto"/>
        <w:bottom w:val="none" w:sz="0" w:space="0" w:color="auto"/>
        <w:right w:val="none" w:sz="0" w:space="0" w:color="auto"/>
      </w:divBdr>
    </w:div>
    <w:div w:id="1387142145">
      <w:bodyDiv w:val="1"/>
      <w:marLeft w:val="0"/>
      <w:marRight w:val="0"/>
      <w:marTop w:val="0"/>
      <w:marBottom w:val="0"/>
      <w:divBdr>
        <w:top w:val="none" w:sz="0" w:space="0" w:color="auto"/>
        <w:left w:val="none" w:sz="0" w:space="0" w:color="auto"/>
        <w:bottom w:val="none" w:sz="0" w:space="0" w:color="auto"/>
        <w:right w:val="none" w:sz="0" w:space="0" w:color="auto"/>
      </w:divBdr>
    </w:div>
    <w:div w:id="1436167284">
      <w:bodyDiv w:val="1"/>
      <w:marLeft w:val="0"/>
      <w:marRight w:val="0"/>
      <w:marTop w:val="0"/>
      <w:marBottom w:val="0"/>
      <w:divBdr>
        <w:top w:val="none" w:sz="0" w:space="0" w:color="auto"/>
        <w:left w:val="none" w:sz="0" w:space="0" w:color="auto"/>
        <w:bottom w:val="none" w:sz="0" w:space="0" w:color="auto"/>
        <w:right w:val="none" w:sz="0" w:space="0" w:color="auto"/>
      </w:divBdr>
    </w:div>
    <w:div w:id="1445927328">
      <w:bodyDiv w:val="1"/>
      <w:marLeft w:val="0"/>
      <w:marRight w:val="0"/>
      <w:marTop w:val="0"/>
      <w:marBottom w:val="0"/>
      <w:divBdr>
        <w:top w:val="none" w:sz="0" w:space="0" w:color="auto"/>
        <w:left w:val="none" w:sz="0" w:space="0" w:color="auto"/>
        <w:bottom w:val="none" w:sz="0" w:space="0" w:color="auto"/>
        <w:right w:val="none" w:sz="0" w:space="0" w:color="auto"/>
      </w:divBdr>
    </w:div>
    <w:div w:id="1446460798">
      <w:bodyDiv w:val="1"/>
      <w:marLeft w:val="0"/>
      <w:marRight w:val="0"/>
      <w:marTop w:val="0"/>
      <w:marBottom w:val="0"/>
      <w:divBdr>
        <w:top w:val="none" w:sz="0" w:space="0" w:color="auto"/>
        <w:left w:val="none" w:sz="0" w:space="0" w:color="auto"/>
        <w:bottom w:val="none" w:sz="0" w:space="0" w:color="auto"/>
        <w:right w:val="none" w:sz="0" w:space="0" w:color="auto"/>
      </w:divBdr>
    </w:div>
    <w:div w:id="1453279475">
      <w:bodyDiv w:val="1"/>
      <w:marLeft w:val="0"/>
      <w:marRight w:val="0"/>
      <w:marTop w:val="0"/>
      <w:marBottom w:val="0"/>
      <w:divBdr>
        <w:top w:val="none" w:sz="0" w:space="0" w:color="auto"/>
        <w:left w:val="none" w:sz="0" w:space="0" w:color="auto"/>
        <w:bottom w:val="none" w:sz="0" w:space="0" w:color="auto"/>
        <w:right w:val="none" w:sz="0" w:space="0" w:color="auto"/>
      </w:divBdr>
    </w:div>
    <w:div w:id="1477189226">
      <w:bodyDiv w:val="1"/>
      <w:marLeft w:val="0"/>
      <w:marRight w:val="0"/>
      <w:marTop w:val="0"/>
      <w:marBottom w:val="0"/>
      <w:divBdr>
        <w:top w:val="none" w:sz="0" w:space="0" w:color="auto"/>
        <w:left w:val="none" w:sz="0" w:space="0" w:color="auto"/>
        <w:bottom w:val="none" w:sz="0" w:space="0" w:color="auto"/>
        <w:right w:val="none" w:sz="0" w:space="0" w:color="auto"/>
      </w:divBdr>
    </w:div>
    <w:div w:id="1479032945">
      <w:bodyDiv w:val="1"/>
      <w:marLeft w:val="0"/>
      <w:marRight w:val="0"/>
      <w:marTop w:val="0"/>
      <w:marBottom w:val="0"/>
      <w:divBdr>
        <w:top w:val="none" w:sz="0" w:space="0" w:color="auto"/>
        <w:left w:val="none" w:sz="0" w:space="0" w:color="auto"/>
        <w:bottom w:val="none" w:sz="0" w:space="0" w:color="auto"/>
        <w:right w:val="none" w:sz="0" w:space="0" w:color="auto"/>
      </w:divBdr>
    </w:div>
    <w:div w:id="1504003375">
      <w:bodyDiv w:val="1"/>
      <w:marLeft w:val="0"/>
      <w:marRight w:val="0"/>
      <w:marTop w:val="0"/>
      <w:marBottom w:val="0"/>
      <w:divBdr>
        <w:top w:val="none" w:sz="0" w:space="0" w:color="auto"/>
        <w:left w:val="none" w:sz="0" w:space="0" w:color="auto"/>
        <w:bottom w:val="none" w:sz="0" w:space="0" w:color="auto"/>
        <w:right w:val="none" w:sz="0" w:space="0" w:color="auto"/>
      </w:divBdr>
    </w:div>
    <w:div w:id="1507092489">
      <w:bodyDiv w:val="1"/>
      <w:marLeft w:val="0"/>
      <w:marRight w:val="0"/>
      <w:marTop w:val="0"/>
      <w:marBottom w:val="0"/>
      <w:divBdr>
        <w:top w:val="none" w:sz="0" w:space="0" w:color="auto"/>
        <w:left w:val="none" w:sz="0" w:space="0" w:color="auto"/>
        <w:bottom w:val="none" w:sz="0" w:space="0" w:color="auto"/>
        <w:right w:val="none" w:sz="0" w:space="0" w:color="auto"/>
      </w:divBdr>
    </w:div>
    <w:div w:id="1521436438">
      <w:bodyDiv w:val="1"/>
      <w:marLeft w:val="0"/>
      <w:marRight w:val="0"/>
      <w:marTop w:val="0"/>
      <w:marBottom w:val="0"/>
      <w:divBdr>
        <w:top w:val="none" w:sz="0" w:space="0" w:color="auto"/>
        <w:left w:val="none" w:sz="0" w:space="0" w:color="auto"/>
        <w:bottom w:val="none" w:sz="0" w:space="0" w:color="auto"/>
        <w:right w:val="none" w:sz="0" w:space="0" w:color="auto"/>
      </w:divBdr>
    </w:div>
    <w:div w:id="1560359551">
      <w:bodyDiv w:val="1"/>
      <w:marLeft w:val="0"/>
      <w:marRight w:val="0"/>
      <w:marTop w:val="0"/>
      <w:marBottom w:val="0"/>
      <w:divBdr>
        <w:top w:val="none" w:sz="0" w:space="0" w:color="auto"/>
        <w:left w:val="none" w:sz="0" w:space="0" w:color="auto"/>
        <w:bottom w:val="none" w:sz="0" w:space="0" w:color="auto"/>
        <w:right w:val="none" w:sz="0" w:space="0" w:color="auto"/>
      </w:divBdr>
    </w:div>
    <w:div w:id="1563176661">
      <w:bodyDiv w:val="1"/>
      <w:marLeft w:val="0"/>
      <w:marRight w:val="0"/>
      <w:marTop w:val="0"/>
      <w:marBottom w:val="0"/>
      <w:divBdr>
        <w:top w:val="none" w:sz="0" w:space="0" w:color="auto"/>
        <w:left w:val="none" w:sz="0" w:space="0" w:color="auto"/>
        <w:bottom w:val="none" w:sz="0" w:space="0" w:color="auto"/>
        <w:right w:val="none" w:sz="0" w:space="0" w:color="auto"/>
      </w:divBdr>
    </w:div>
    <w:div w:id="1585215801">
      <w:bodyDiv w:val="1"/>
      <w:marLeft w:val="0"/>
      <w:marRight w:val="0"/>
      <w:marTop w:val="0"/>
      <w:marBottom w:val="0"/>
      <w:divBdr>
        <w:top w:val="none" w:sz="0" w:space="0" w:color="auto"/>
        <w:left w:val="none" w:sz="0" w:space="0" w:color="auto"/>
        <w:bottom w:val="none" w:sz="0" w:space="0" w:color="auto"/>
        <w:right w:val="none" w:sz="0" w:space="0" w:color="auto"/>
      </w:divBdr>
    </w:div>
    <w:div w:id="1598245444">
      <w:bodyDiv w:val="1"/>
      <w:marLeft w:val="0"/>
      <w:marRight w:val="0"/>
      <w:marTop w:val="0"/>
      <w:marBottom w:val="0"/>
      <w:divBdr>
        <w:top w:val="none" w:sz="0" w:space="0" w:color="auto"/>
        <w:left w:val="none" w:sz="0" w:space="0" w:color="auto"/>
        <w:bottom w:val="none" w:sz="0" w:space="0" w:color="auto"/>
        <w:right w:val="none" w:sz="0" w:space="0" w:color="auto"/>
      </w:divBdr>
    </w:div>
    <w:div w:id="1605263124">
      <w:bodyDiv w:val="1"/>
      <w:marLeft w:val="0"/>
      <w:marRight w:val="0"/>
      <w:marTop w:val="0"/>
      <w:marBottom w:val="0"/>
      <w:divBdr>
        <w:top w:val="none" w:sz="0" w:space="0" w:color="auto"/>
        <w:left w:val="none" w:sz="0" w:space="0" w:color="auto"/>
        <w:bottom w:val="none" w:sz="0" w:space="0" w:color="auto"/>
        <w:right w:val="none" w:sz="0" w:space="0" w:color="auto"/>
      </w:divBdr>
    </w:div>
    <w:div w:id="1622300611">
      <w:bodyDiv w:val="1"/>
      <w:marLeft w:val="0"/>
      <w:marRight w:val="0"/>
      <w:marTop w:val="0"/>
      <w:marBottom w:val="0"/>
      <w:divBdr>
        <w:top w:val="none" w:sz="0" w:space="0" w:color="auto"/>
        <w:left w:val="none" w:sz="0" w:space="0" w:color="auto"/>
        <w:bottom w:val="none" w:sz="0" w:space="0" w:color="auto"/>
        <w:right w:val="none" w:sz="0" w:space="0" w:color="auto"/>
      </w:divBdr>
    </w:div>
    <w:div w:id="1651905053">
      <w:bodyDiv w:val="1"/>
      <w:marLeft w:val="0"/>
      <w:marRight w:val="0"/>
      <w:marTop w:val="0"/>
      <w:marBottom w:val="0"/>
      <w:divBdr>
        <w:top w:val="none" w:sz="0" w:space="0" w:color="auto"/>
        <w:left w:val="none" w:sz="0" w:space="0" w:color="auto"/>
        <w:bottom w:val="none" w:sz="0" w:space="0" w:color="auto"/>
        <w:right w:val="none" w:sz="0" w:space="0" w:color="auto"/>
      </w:divBdr>
    </w:div>
    <w:div w:id="1678652131">
      <w:bodyDiv w:val="1"/>
      <w:marLeft w:val="0"/>
      <w:marRight w:val="0"/>
      <w:marTop w:val="0"/>
      <w:marBottom w:val="0"/>
      <w:divBdr>
        <w:top w:val="none" w:sz="0" w:space="0" w:color="auto"/>
        <w:left w:val="none" w:sz="0" w:space="0" w:color="auto"/>
        <w:bottom w:val="none" w:sz="0" w:space="0" w:color="auto"/>
        <w:right w:val="none" w:sz="0" w:space="0" w:color="auto"/>
      </w:divBdr>
    </w:div>
    <w:div w:id="1702632094">
      <w:bodyDiv w:val="1"/>
      <w:marLeft w:val="0"/>
      <w:marRight w:val="0"/>
      <w:marTop w:val="0"/>
      <w:marBottom w:val="0"/>
      <w:divBdr>
        <w:top w:val="none" w:sz="0" w:space="0" w:color="auto"/>
        <w:left w:val="none" w:sz="0" w:space="0" w:color="auto"/>
        <w:bottom w:val="none" w:sz="0" w:space="0" w:color="auto"/>
        <w:right w:val="none" w:sz="0" w:space="0" w:color="auto"/>
      </w:divBdr>
    </w:div>
    <w:div w:id="1737052069">
      <w:bodyDiv w:val="1"/>
      <w:marLeft w:val="0"/>
      <w:marRight w:val="0"/>
      <w:marTop w:val="0"/>
      <w:marBottom w:val="0"/>
      <w:divBdr>
        <w:top w:val="none" w:sz="0" w:space="0" w:color="auto"/>
        <w:left w:val="none" w:sz="0" w:space="0" w:color="auto"/>
        <w:bottom w:val="none" w:sz="0" w:space="0" w:color="auto"/>
        <w:right w:val="none" w:sz="0" w:space="0" w:color="auto"/>
      </w:divBdr>
    </w:div>
    <w:div w:id="1740637928">
      <w:bodyDiv w:val="1"/>
      <w:marLeft w:val="0"/>
      <w:marRight w:val="0"/>
      <w:marTop w:val="0"/>
      <w:marBottom w:val="0"/>
      <w:divBdr>
        <w:top w:val="none" w:sz="0" w:space="0" w:color="auto"/>
        <w:left w:val="none" w:sz="0" w:space="0" w:color="auto"/>
        <w:bottom w:val="none" w:sz="0" w:space="0" w:color="auto"/>
        <w:right w:val="none" w:sz="0" w:space="0" w:color="auto"/>
      </w:divBdr>
    </w:div>
    <w:div w:id="1762754550">
      <w:bodyDiv w:val="1"/>
      <w:marLeft w:val="0"/>
      <w:marRight w:val="0"/>
      <w:marTop w:val="0"/>
      <w:marBottom w:val="0"/>
      <w:divBdr>
        <w:top w:val="none" w:sz="0" w:space="0" w:color="auto"/>
        <w:left w:val="none" w:sz="0" w:space="0" w:color="auto"/>
        <w:bottom w:val="none" w:sz="0" w:space="0" w:color="auto"/>
        <w:right w:val="none" w:sz="0" w:space="0" w:color="auto"/>
      </w:divBdr>
    </w:div>
    <w:div w:id="1784380805">
      <w:bodyDiv w:val="1"/>
      <w:marLeft w:val="0"/>
      <w:marRight w:val="0"/>
      <w:marTop w:val="0"/>
      <w:marBottom w:val="0"/>
      <w:divBdr>
        <w:top w:val="none" w:sz="0" w:space="0" w:color="auto"/>
        <w:left w:val="none" w:sz="0" w:space="0" w:color="auto"/>
        <w:bottom w:val="none" w:sz="0" w:space="0" w:color="auto"/>
        <w:right w:val="none" w:sz="0" w:space="0" w:color="auto"/>
      </w:divBdr>
    </w:div>
    <w:div w:id="1830099244">
      <w:bodyDiv w:val="1"/>
      <w:marLeft w:val="0"/>
      <w:marRight w:val="0"/>
      <w:marTop w:val="0"/>
      <w:marBottom w:val="0"/>
      <w:divBdr>
        <w:top w:val="none" w:sz="0" w:space="0" w:color="auto"/>
        <w:left w:val="none" w:sz="0" w:space="0" w:color="auto"/>
        <w:bottom w:val="none" w:sz="0" w:space="0" w:color="auto"/>
        <w:right w:val="none" w:sz="0" w:space="0" w:color="auto"/>
      </w:divBdr>
    </w:div>
    <w:div w:id="1864127511">
      <w:bodyDiv w:val="1"/>
      <w:marLeft w:val="0"/>
      <w:marRight w:val="0"/>
      <w:marTop w:val="0"/>
      <w:marBottom w:val="0"/>
      <w:divBdr>
        <w:top w:val="none" w:sz="0" w:space="0" w:color="auto"/>
        <w:left w:val="none" w:sz="0" w:space="0" w:color="auto"/>
        <w:bottom w:val="none" w:sz="0" w:space="0" w:color="auto"/>
        <w:right w:val="none" w:sz="0" w:space="0" w:color="auto"/>
      </w:divBdr>
    </w:div>
    <w:div w:id="1889488665">
      <w:bodyDiv w:val="1"/>
      <w:marLeft w:val="0"/>
      <w:marRight w:val="0"/>
      <w:marTop w:val="0"/>
      <w:marBottom w:val="0"/>
      <w:divBdr>
        <w:top w:val="none" w:sz="0" w:space="0" w:color="auto"/>
        <w:left w:val="none" w:sz="0" w:space="0" w:color="auto"/>
        <w:bottom w:val="none" w:sz="0" w:space="0" w:color="auto"/>
        <w:right w:val="none" w:sz="0" w:space="0" w:color="auto"/>
      </w:divBdr>
    </w:div>
    <w:div w:id="1901791491">
      <w:bodyDiv w:val="1"/>
      <w:marLeft w:val="0"/>
      <w:marRight w:val="0"/>
      <w:marTop w:val="0"/>
      <w:marBottom w:val="0"/>
      <w:divBdr>
        <w:top w:val="none" w:sz="0" w:space="0" w:color="auto"/>
        <w:left w:val="none" w:sz="0" w:space="0" w:color="auto"/>
        <w:bottom w:val="none" w:sz="0" w:space="0" w:color="auto"/>
        <w:right w:val="none" w:sz="0" w:space="0" w:color="auto"/>
      </w:divBdr>
    </w:div>
    <w:div w:id="1908149220">
      <w:bodyDiv w:val="1"/>
      <w:marLeft w:val="0"/>
      <w:marRight w:val="0"/>
      <w:marTop w:val="0"/>
      <w:marBottom w:val="0"/>
      <w:divBdr>
        <w:top w:val="none" w:sz="0" w:space="0" w:color="auto"/>
        <w:left w:val="none" w:sz="0" w:space="0" w:color="auto"/>
        <w:bottom w:val="none" w:sz="0" w:space="0" w:color="auto"/>
        <w:right w:val="none" w:sz="0" w:space="0" w:color="auto"/>
      </w:divBdr>
    </w:div>
    <w:div w:id="1910461794">
      <w:bodyDiv w:val="1"/>
      <w:marLeft w:val="0"/>
      <w:marRight w:val="0"/>
      <w:marTop w:val="0"/>
      <w:marBottom w:val="0"/>
      <w:divBdr>
        <w:top w:val="none" w:sz="0" w:space="0" w:color="auto"/>
        <w:left w:val="none" w:sz="0" w:space="0" w:color="auto"/>
        <w:bottom w:val="none" w:sz="0" w:space="0" w:color="auto"/>
        <w:right w:val="none" w:sz="0" w:space="0" w:color="auto"/>
      </w:divBdr>
    </w:div>
    <w:div w:id="1929920102">
      <w:bodyDiv w:val="1"/>
      <w:marLeft w:val="0"/>
      <w:marRight w:val="0"/>
      <w:marTop w:val="0"/>
      <w:marBottom w:val="0"/>
      <w:divBdr>
        <w:top w:val="none" w:sz="0" w:space="0" w:color="auto"/>
        <w:left w:val="none" w:sz="0" w:space="0" w:color="auto"/>
        <w:bottom w:val="none" w:sz="0" w:space="0" w:color="auto"/>
        <w:right w:val="none" w:sz="0" w:space="0" w:color="auto"/>
      </w:divBdr>
    </w:div>
    <w:div w:id="1958173499">
      <w:bodyDiv w:val="1"/>
      <w:marLeft w:val="0"/>
      <w:marRight w:val="0"/>
      <w:marTop w:val="0"/>
      <w:marBottom w:val="0"/>
      <w:divBdr>
        <w:top w:val="none" w:sz="0" w:space="0" w:color="auto"/>
        <w:left w:val="none" w:sz="0" w:space="0" w:color="auto"/>
        <w:bottom w:val="none" w:sz="0" w:space="0" w:color="auto"/>
        <w:right w:val="none" w:sz="0" w:space="0" w:color="auto"/>
      </w:divBdr>
    </w:div>
    <w:div w:id="1983346010">
      <w:bodyDiv w:val="1"/>
      <w:marLeft w:val="0"/>
      <w:marRight w:val="0"/>
      <w:marTop w:val="0"/>
      <w:marBottom w:val="0"/>
      <w:divBdr>
        <w:top w:val="none" w:sz="0" w:space="0" w:color="auto"/>
        <w:left w:val="none" w:sz="0" w:space="0" w:color="auto"/>
        <w:bottom w:val="none" w:sz="0" w:space="0" w:color="auto"/>
        <w:right w:val="none" w:sz="0" w:space="0" w:color="auto"/>
      </w:divBdr>
    </w:div>
    <w:div w:id="1985620206">
      <w:bodyDiv w:val="1"/>
      <w:marLeft w:val="0"/>
      <w:marRight w:val="0"/>
      <w:marTop w:val="0"/>
      <w:marBottom w:val="0"/>
      <w:divBdr>
        <w:top w:val="none" w:sz="0" w:space="0" w:color="auto"/>
        <w:left w:val="none" w:sz="0" w:space="0" w:color="auto"/>
        <w:bottom w:val="none" w:sz="0" w:space="0" w:color="auto"/>
        <w:right w:val="none" w:sz="0" w:space="0" w:color="auto"/>
      </w:divBdr>
    </w:div>
    <w:div w:id="2048141188">
      <w:bodyDiv w:val="1"/>
      <w:marLeft w:val="0"/>
      <w:marRight w:val="0"/>
      <w:marTop w:val="0"/>
      <w:marBottom w:val="0"/>
      <w:divBdr>
        <w:top w:val="none" w:sz="0" w:space="0" w:color="auto"/>
        <w:left w:val="none" w:sz="0" w:space="0" w:color="auto"/>
        <w:bottom w:val="none" w:sz="0" w:space="0" w:color="auto"/>
        <w:right w:val="none" w:sz="0" w:space="0" w:color="auto"/>
      </w:divBdr>
    </w:div>
    <w:div w:id="2049721113">
      <w:bodyDiv w:val="1"/>
      <w:marLeft w:val="0"/>
      <w:marRight w:val="0"/>
      <w:marTop w:val="0"/>
      <w:marBottom w:val="0"/>
      <w:divBdr>
        <w:top w:val="none" w:sz="0" w:space="0" w:color="auto"/>
        <w:left w:val="none" w:sz="0" w:space="0" w:color="auto"/>
        <w:bottom w:val="none" w:sz="0" w:space="0" w:color="auto"/>
        <w:right w:val="none" w:sz="0" w:space="0" w:color="auto"/>
      </w:divBdr>
      <w:divsChild>
        <w:div w:id="1919367515">
          <w:marLeft w:val="0"/>
          <w:marRight w:val="0"/>
          <w:marTop w:val="0"/>
          <w:marBottom w:val="0"/>
          <w:divBdr>
            <w:top w:val="none" w:sz="0" w:space="0" w:color="auto"/>
            <w:left w:val="none" w:sz="0" w:space="0" w:color="auto"/>
            <w:bottom w:val="none" w:sz="0" w:space="0" w:color="auto"/>
            <w:right w:val="none" w:sz="0" w:space="0" w:color="auto"/>
          </w:divBdr>
        </w:div>
      </w:divsChild>
    </w:div>
    <w:div w:id="2094349432">
      <w:bodyDiv w:val="1"/>
      <w:marLeft w:val="0"/>
      <w:marRight w:val="0"/>
      <w:marTop w:val="0"/>
      <w:marBottom w:val="0"/>
      <w:divBdr>
        <w:top w:val="none" w:sz="0" w:space="0" w:color="auto"/>
        <w:left w:val="none" w:sz="0" w:space="0" w:color="auto"/>
        <w:bottom w:val="none" w:sz="0" w:space="0" w:color="auto"/>
        <w:right w:val="none" w:sz="0" w:space="0" w:color="auto"/>
      </w:divBdr>
    </w:div>
    <w:div w:id="2094474451">
      <w:bodyDiv w:val="1"/>
      <w:marLeft w:val="0"/>
      <w:marRight w:val="0"/>
      <w:marTop w:val="0"/>
      <w:marBottom w:val="0"/>
      <w:divBdr>
        <w:top w:val="none" w:sz="0" w:space="0" w:color="auto"/>
        <w:left w:val="none" w:sz="0" w:space="0" w:color="auto"/>
        <w:bottom w:val="none" w:sz="0" w:space="0" w:color="auto"/>
        <w:right w:val="none" w:sz="0" w:space="0" w:color="auto"/>
      </w:divBdr>
    </w:div>
    <w:div w:id="2103715941">
      <w:bodyDiv w:val="1"/>
      <w:marLeft w:val="0"/>
      <w:marRight w:val="0"/>
      <w:marTop w:val="0"/>
      <w:marBottom w:val="0"/>
      <w:divBdr>
        <w:top w:val="none" w:sz="0" w:space="0" w:color="auto"/>
        <w:left w:val="none" w:sz="0" w:space="0" w:color="auto"/>
        <w:bottom w:val="none" w:sz="0" w:space="0" w:color="auto"/>
        <w:right w:val="none" w:sz="0" w:space="0" w:color="auto"/>
      </w:divBdr>
    </w:div>
    <w:div w:id="21301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5CB26D5CE6A1E74EB8126F52DF61E4CD" ma:contentTypeVersion="28" ma:contentTypeDescription="" ma:contentTypeScope="" ma:versionID="f014893179ed53e23abb9f53ece3023f">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6ea4c07d-5d08-4cea-8a8a-7810cc690ba3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2019-01-31T20:52:52+00:00</Document_x0020_Date>
    <Document_x0020_No xmlns="4b47aac5-4c46-444f-8595-ce09b406fc61">46392</Document_x0020_No>
  </documentManagement>
</p:properties>
</file>

<file path=customXml/itemProps1.xml><?xml version="1.0" encoding="utf-8"?>
<ds:datastoreItem xmlns:ds="http://schemas.openxmlformats.org/officeDocument/2006/customXml" ds:itemID="{C45D360F-D32C-4B25-AAEE-0EB0CF55D1B2}"/>
</file>

<file path=customXml/itemProps2.xml><?xml version="1.0" encoding="utf-8"?>
<ds:datastoreItem xmlns:ds="http://schemas.openxmlformats.org/officeDocument/2006/customXml" ds:itemID="{2F788A7E-400B-4BE8-9477-A2C0BA722FC7}"/>
</file>

<file path=customXml/itemProps3.xml><?xml version="1.0" encoding="utf-8"?>
<ds:datastoreItem xmlns:ds="http://schemas.openxmlformats.org/officeDocument/2006/customXml" ds:itemID="{B8505278-9D24-4809-93CA-8A23C68BC710}"/>
</file>

<file path=customXml/itemProps4.xml><?xml version="1.0" encoding="utf-8"?>
<ds:datastoreItem xmlns:ds="http://schemas.openxmlformats.org/officeDocument/2006/customXml" ds:itemID="{2E0E2A0D-545B-43B3-BAEC-21A041EDBFCC}"/>
</file>

<file path=customXml/itemProps5.xml><?xml version="1.0" encoding="utf-8"?>
<ds:datastoreItem xmlns:ds="http://schemas.openxmlformats.org/officeDocument/2006/customXml" ds:itemID="{6EDEC686-5279-445E-9578-0927C270129B}"/>
</file>

<file path=docProps/app.xml><?xml version="1.0" encoding="utf-8"?>
<Properties xmlns="http://schemas.openxmlformats.org/officeDocument/2006/extended-properties" xmlns:vt="http://schemas.openxmlformats.org/officeDocument/2006/docPropsVTypes">
  <Template>Normal.dotm</Template>
  <TotalTime>0</TotalTime>
  <Pages>76</Pages>
  <Words>20792</Words>
  <Characters>110793</Characters>
  <Application>Microsoft Office Word</Application>
  <DocSecurity>0</DocSecurity>
  <Lines>923</Lines>
  <Paragraphs>262</Paragraphs>
  <ScaleCrop>false</ScaleCrop>
  <HeadingPairs>
    <vt:vector size="2" baseType="variant">
      <vt:variant>
        <vt:lpstr>Title</vt:lpstr>
      </vt:variant>
      <vt:variant>
        <vt:i4>1</vt:i4>
      </vt:variant>
    </vt:vector>
  </HeadingPairs>
  <TitlesOfParts>
    <vt:vector size="1" baseType="lpstr">
      <vt:lpstr/>
    </vt:vector>
  </TitlesOfParts>
  <Company>IntercontinentalExchange</Company>
  <LinksUpToDate>false</LinksUpToDate>
  <CharactersWithSpaces>131323</CharactersWithSpaces>
  <SharedDoc>false</SharedDoc>
  <HLinks>
    <vt:vector size="6" baseType="variant">
      <vt:variant>
        <vt:i4>131151</vt:i4>
      </vt:variant>
      <vt:variant>
        <vt:i4>0</vt:i4>
      </vt:variant>
      <vt:variant>
        <vt:i4>0</vt:i4>
      </vt:variant>
      <vt:variant>
        <vt:i4>5</vt:i4>
      </vt:variant>
      <vt:variant>
        <vt:lpwstr>hhttps://www.theice.com/futures-us/regulation</vt:lpwstr>
      </vt:variant>
      <vt:variant>
        <vt:lpwstr>Rule-Filings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19-78</dc:title>
  <dc:creator>jfusco</dc:creator>
  <cp:lastModifiedBy>Patrick Swartzer</cp:lastModifiedBy>
  <cp:revision>2</cp:revision>
  <cp:lastPrinted>2019-01-31T20:41:00Z</cp:lastPrinted>
  <dcterms:created xsi:type="dcterms:W3CDTF">2019-01-31T20:45:00Z</dcterms:created>
  <dcterms:modified xsi:type="dcterms:W3CDTF">2019-01-31T20:45:00Z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gFAAXJDLFUo5N7stgtMimNqt3xjgVZdC5WWBFLGeAykZNTb52apuPaeOuKBW5XXwl3hXVL26TIE7eq6K</vt:lpwstr>
  </property>
  <property fmtid="{D5CDD505-2E9C-101B-9397-08002B2CF9AE}" pid="3" name="RESPONSE_SENDER_NAME">
    <vt:lpwstr>sAAAXRTqSjcrLAoHAU/fJrBJWZW8h1SebOhrl3+qVjJPPmY=</vt:lpwstr>
  </property>
  <property fmtid="{D5CDD505-2E9C-101B-9397-08002B2CF9AE}" pid="4" name="EMAIL_OWNER_ADDRESS">
    <vt:lpwstr>4AAA9mrMv1QjWAu3mutmJ5kcYctbaYc5op+Nez2mWh8OPbR87TuUXfNC6Q==</vt:lpwstr>
  </property>
  <property fmtid="{D5CDD505-2E9C-101B-9397-08002B2CF9AE}" pid="5" name="MAIL_MSG_ID2">
    <vt:lpwstr>pf+isFV3URymjXECa2Rzez4ZOabImJPYmkbWyh2+LV/YUdTdRVApOyXc1u3</vt:lpwstr>
  </property>
  <property fmtid="{D5CDD505-2E9C-101B-9397-08002B2CF9AE}" pid="6" name="ContentTypeId">
    <vt:lpwstr>0x01010045B0BEB1BCDC4B408D1662109AEB4638005CB26D5CE6A1E74EB8126F52DF61E4CD</vt:lpwstr>
  </property>
  <property fmtid="{D5CDD505-2E9C-101B-9397-08002B2CF9AE}" pid="7" name="_CopySource">
    <vt:lpwstr>\Cftc.gov</vt:lpwstr>
  </property>
  <property fmtid="{D5CDD505-2E9C-101B-9397-08002B2CF9AE}" pid="8" name="Order">
    <vt:r8>6818400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