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27AF0ACE" w:rsidR="00EC1F98" w:rsidRPr="000011A2" w:rsidRDefault="00FD4E7D"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5541A6">
        <w:rPr>
          <w:rFonts w:ascii="Times New Roman" w:eastAsia="Calibri" w:hAnsi="Times New Roman" w:cs="Times New Roman"/>
          <w:noProof/>
          <w:sz w:val="24"/>
          <w:szCs w:val="24"/>
        </w:rPr>
        <w:t>February 16, 2017</w:t>
      </w:r>
      <w:r>
        <w:rPr>
          <w:rFonts w:ascii="Times New Roman" w:eastAsia="Calibri" w:hAnsi="Times New Roman" w:cs="Times New Roman"/>
          <w:sz w:val="24"/>
          <w:szCs w:val="24"/>
        </w:rPr>
        <w:fldChar w:fldCharType="end"/>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9FD4B9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00E93997">
        <w:rPr>
          <w:rFonts w:ascii="Times New Roman" w:eastAsia="Times New Roman" w:hAnsi="Times New Roman" w:cs="Times New Roman"/>
          <w:b/>
          <w:bCs/>
          <w:sz w:val="24"/>
          <w:szCs w:val="24"/>
        </w:rPr>
        <w:t>Options on Heating Oil and RBOB Gasoline Futures</w:t>
      </w:r>
      <w:r w:rsidR="007B1577" w:rsidRPr="000011A2">
        <w:rPr>
          <w:rFonts w:ascii="Times New Roman" w:eastAsia="Times New Roman" w:hAnsi="Times New Roman" w:cs="Times New Roman"/>
          <w:b/>
          <w:bCs/>
          <w:sz w:val="24"/>
          <w:szCs w:val="24"/>
        </w:rPr>
        <w:t xml:space="preserve"> </w:t>
      </w:r>
    </w:p>
    <w:p w14:paraId="5C49C7D5" w14:textId="705CF453"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A032E3">
        <w:rPr>
          <w:rFonts w:ascii="Times New Roman" w:eastAsia="Calibri" w:hAnsi="Times New Roman" w:cs="Times New Roman"/>
          <w:b/>
          <w:sz w:val="24"/>
          <w:szCs w:val="24"/>
          <w:u w:val="single"/>
        </w:rPr>
        <w:t>SR-NFX-20</w:t>
      </w:r>
      <w:r w:rsidR="00F535EB" w:rsidRPr="00A032E3">
        <w:rPr>
          <w:rFonts w:ascii="Times New Roman" w:eastAsia="Calibri" w:hAnsi="Times New Roman" w:cs="Times New Roman"/>
          <w:b/>
          <w:sz w:val="24"/>
          <w:szCs w:val="24"/>
          <w:u w:val="single"/>
        </w:rPr>
        <w:t>1</w:t>
      </w:r>
      <w:r w:rsidR="00E93997" w:rsidRPr="00A032E3">
        <w:rPr>
          <w:rFonts w:ascii="Times New Roman" w:eastAsia="Calibri" w:hAnsi="Times New Roman" w:cs="Times New Roman"/>
          <w:b/>
          <w:sz w:val="24"/>
          <w:szCs w:val="24"/>
          <w:u w:val="single"/>
        </w:rPr>
        <w:t>7</w:t>
      </w:r>
      <w:r w:rsidR="00F535EB" w:rsidRPr="00A032E3">
        <w:rPr>
          <w:rFonts w:ascii="Times New Roman" w:eastAsia="Calibri" w:hAnsi="Times New Roman" w:cs="Times New Roman"/>
          <w:b/>
          <w:sz w:val="24"/>
          <w:szCs w:val="24"/>
          <w:u w:val="single"/>
        </w:rPr>
        <w:t>-</w:t>
      </w:r>
      <w:r w:rsidR="005541A6">
        <w:rPr>
          <w:rFonts w:ascii="Times New Roman" w:eastAsia="Calibri" w:hAnsi="Times New Roman" w:cs="Times New Roman"/>
          <w:b/>
          <w:sz w:val="24"/>
          <w:szCs w:val="24"/>
          <w:u w:val="single"/>
        </w:rPr>
        <w:t>03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2F8C2814"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E93997">
        <w:rPr>
          <w:rFonts w:ascii="Times New Roman" w:eastAsia="Calibri" w:hAnsi="Times New Roman" w:cs="Times New Roman"/>
          <w:sz w:val="24"/>
          <w:szCs w:val="24"/>
        </w:rPr>
        <w:t xml:space="preserve">Options on Heating Oil Penultimate Financial Futures and </w:t>
      </w:r>
      <w:r w:rsidR="006161EF">
        <w:rPr>
          <w:rFonts w:ascii="Times New Roman" w:eastAsia="Calibri" w:hAnsi="Times New Roman" w:cs="Times New Roman"/>
          <w:sz w:val="24"/>
          <w:szCs w:val="24"/>
        </w:rPr>
        <w:t xml:space="preserve">NFX </w:t>
      </w:r>
      <w:r w:rsidR="00E93997">
        <w:rPr>
          <w:rFonts w:ascii="Times New Roman" w:eastAsia="Calibri" w:hAnsi="Times New Roman" w:cs="Times New Roman"/>
          <w:sz w:val="24"/>
          <w:szCs w:val="24"/>
        </w:rPr>
        <w:t xml:space="preserve">Options on NFX RBOB Gasoline Penultimate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93997">
        <w:rPr>
          <w:rFonts w:ascii="Times New Roman" w:eastAsia="Calibri" w:hAnsi="Times New Roman" w:cs="Times New Roman"/>
          <w:sz w:val="24"/>
          <w:szCs w:val="24"/>
        </w:rPr>
        <w:t>NFX Options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93997">
        <w:rPr>
          <w:rFonts w:ascii="Times New Roman" w:eastAsia="Calibri" w:hAnsi="Times New Roman" w:cs="Times New Roman"/>
          <w:sz w:val="24"/>
          <w:szCs w:val="24"/>
        </w:rPr>
        <w:t>NFX Options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5541A6">
        <w:rPr>
          <w:rFonts w:ascii="Times New Roman" w:eastAsia="Calibri" w:hAnsi="Times New Roman" w:cs="Times New Roman"/>
          <w:sz w:val="24"/>
          <w:szCs w:val="24"/>
        </w:rPr>
        <w:t>March 14</w:t>
      </w:r>
      <w:r w:rsidR="00E93997">
        <w:rPr>
          <w:rFonts w:ascii="Times New Roman" w:eastAsia="Calibri" w:hAnsi="Times New Roman" w:cs="Times New Roman"/>
          <w:sz w:val="24"/>
          <w:szCs w:val="24"/>
        </w:rPr>
        <w:t xml:space="preserve">, 2017 for trade date </w:t>
      </w:r>
      <w:r w:rsidR="005541A6">
        <w:rPr>
          <w:rFonts w:ascii="Times New Roman" w:eastAsia="Calibri" w:hAnsi="Times New Roman" w:cs="Times New Roman"/>
          <w:sz w:val="24"/>
          <w:szCs w:val="24"/>
        </w:rPr>
        <w:t>March 15</w:t>
      </w:r>
      <w:r w:rsidR="00E93997">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w:t>
      </w:r>
      <w:r w:rsidR="002346CE">
        <w:rPr>
          <w:rFonts w:ascii="Times New Roman" w:eastAsia="Calibri" w:hAnsi="Times New Roman" w:cs="Times New Roman"/>
          <w:sz w:val="24"/>
          <w:szCs w:val="24"/>
        </w:rPr>
        <w:t xml:space="preserve">nts proposed in this submission </w:t>
      </w:r>
      <w:r w:rsidR="00FF5D6E" w:rsidRPr="000011A2">
        <w:rPr>
          <w:rFonts w:ascii="Times New Roman" w:eastAsia="Calibri" w:hAnsi="Times New Roman" w:cs="Times New Roman"/>
          <w:sz w:val="24"/>
          <w:szCs w:val="24"/>
        </w:rPr>
        <w:t>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6B64F60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93997" w:rsidRPr="00E93997">
        <w:rPr>
          <w:rFonts w:ascii="Times New Roman" w:eastAsia="Calibri" w:hAnsi="Times New Roman" w:cs="Times New Roman"/>
          <w:sz w:val="24"/>
          <w:szCs w:val="24"/>
        </w:rPr>
        <w:t>NFX Option</w:t>
      </w:r>
      <w:r w:rsidR="00E93997">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08343DFA" w14:textId="1119E591" w:rsidR="00E93997" w:rsidRPr="00E93997" w:rsidRDefault="00E93997" w:rsidP="00E93997">
      <w:pPr>
        <w:pStyle w:val="ListParagraph"/>
        <w:numPr>
          <w:ilvl w:val="0"/>
          <w:numId w:val="34"/>
        </w:numPr>
        <w:spacing w:before="150" w:after="15" w:line="240" w:lineRule="auto"/>
        <w:outlineLvl w:val="3"/>
        <w:rPr>
          <w:rFonts w:ascii="Times New Roman" w:eastAsia="Times New Roman" w:hAnsi="Times New Roman" w:cs="Times New Roman"/>
          <w:b/>
          <w:bCs/>
          <w:color w:val="333333"/>
          <w:sz w:val="24"/>
          <w:szCs w:val="24"/>
        </w:rPr>
      </w:pPr>
      <w:r w:rsidRPr="00E93997">
        <w:rPr>
          <w:rFonts w:ascii="Times New Roman" w:eastAsia="Times New Roman" w:hAnsi="Times New Roman" w:cs="Times New Roman"/>
          <w:b/>
          <w:bCs/>
          <w:color w:val="333333"/>
          <w:sz w:val="24"/>
          <w:szCs w:val="24"/>
        </w:rPr>
        <w:t>NFX Options on NFX Heating Oil Penultimate Financial Futures (OOQ)</w:t>
      </w:r>
    </w:p>
    <w:p w14:paraId="0055CA7E" w14:textId="2988939D" w:rsidR="000D4CBA" w:rsidRPr="00E93997" w:rsidRDefault="00E93997" w:rsidP="000D4CBA">
      <w:pPr>
        <w:pStyle w:val="NoSpacing"/>
        <w:numPr>
          <w:ilvl w:val="0"/>
          <w:numId w:val="34"/>
        </w:numPr>
        <w:rPr>
          <w:rFonts w:ascii="Times New Roman" w:eastAsia="Calibri" w:hAnsi="Times New Roman" w:cs="Times New Roman"/>
          <w:sz w:val="24"/>
          <w:szCs w:val="24"/>
        </w:rPr>
      </w:pPr>
      <w:r w:rsidRPr="00E93997">
        <w:rPr>
          <w:rFonts w:ascii="Times New Roman" w:eastAsia="Times New Roman" w:hAnsi="Times New Roman" w:cs="Times New Roman"/>
          <w:b/>
          <w:bCs/>
          <w:color w:val="333333"/>
          <w:sz w:val="24"/>
          <w:szCs w:val="24"/>
        </w:rPr>
        <w:t>NFX Options on NFX RBOB Gasoline Penultimate Financial Futures (ROQ)</w:t>
      </w:r>
      <w:r w:rsidRPr="00E93997">
        <w:rPr>
          <w:rFonts w:ascii="Times New Roman" w:eastAsia="Calibri" w:hAnsi="Times New Roman" w:cs="Times New Roman"/>
          <w:sz w:val="24"/>
          <w:szCs w:val="24"/>
        </w:rPr>
        <w:t xml:space="preserve"> </w:t>
      </w:r>
    </w:p>
    <w:p w14:paraId="5A603261" w14:textId="77777777" w:rsidR="00FD4E7D" w:rsidRPr="000011A2" w:rsidRDefault="00FD4E7D" w:rsidP="000D4CBA">
      <w:pPr>
        <w:pStyle w:val="NoSpacing"/>
        <w:ind w:left="720"/>
        <w:rPr>
          <w:rFonts w:ascii="Times New Roman" w:eastAsia="Calibri" w:hAnsi="Times New Roman" w:cs="Times New Roman"/>
          <w:sz w:val="24"/>
          <w:szCs w:val="24"/>
        </w:rPr>
      </w:pPr>
    </w:p>
    <w:p w14:paraId="4800B164" w14:textId="46398E40"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93997">
        <w:rPr>
          <w:rFonts w:ascii="Times New Roman" w:eastAsia="Calibri" w:hAnsi="Times New Roman" w:cs="Times New Roman"/>
          <w:sz w:val="24"/>
          <w:szCs w:val="24"/>
        </w:rPr>
        <w:t xml:space="preserve">NFX Options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2346CE">
        <w:rPr>
          <w:rFonts w:ascii="Times New Roman" w:eastAsia="Calibri" w:hAnsi="Times New Roman" w:cs="Times New Roman"/>
          <w:sz w:val="24"/>
          <w:szCs w:val="24"/>
        </w:rPr>
        <w:t xml:space="preserve"> </w:t>
      </w:r>
      <w:r w:rsidR="00E93997">
        <w:rPr>
          <w:rFonts w:ascii="Times New Roman" w:eastAsia="Calibri" w:hAnsi="Times New Roman" w:cs="Times New Roman"/>
          <w:sz w:val="24"/>
          <w:szCs w:val="24"/>
        </w:rPr>
        <w:t>106C and 107D to the NFX Rulebook</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 xml:space="preserve">Position Limits, Position Accountability Levels and Large Trader </w:t>
      </w:r>
      <w:r w:rsidR="00394142" w:rsidRPr="000011A2">
        <w:rPr>
          <w:rFonts w:ascii="Times New Roman" w:hAnsi="Times New Roman" w:cs="Times New Roman"/>
          <w:sz w:val="24"/>
          <w:szCs w:val="24"/>
        </w:rPr>
        <w:lastRenderedPageBreak/>
        <w:t>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2346CE">
        <w:rPr>
          <w:rFonts w:ascii="Times New Roman" w:hAnsi="Times New Roman" w:cs="Times New Roman"/>
          <w:sz w:val="24"/>
          <w:szCs w:val="24"/>
        </w:rPr>
        <w:t>NFX Options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4F72085"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1E1CCB">
        <w:rPr>
          <w:rFonts w:ascii="Times New Roman" w:hAnsi="Times New Roman" w:cs="Times New Roman"/>
          <w:b/>
          <w:sz w:val="24"/>
          <w:szCs w:val="24"/>
          <w:u w:val="single"/>
        </w:rPr>
        <w:t>NFX Options</w:t>
      </w:r>
      <w:r w:rsidR="00671BFB">
        <w:rPr>
          <w:rFonts w:ascii="Times New Roman" w:hAnsi="Times New Roman" w:cs="Times New Roman"/>
          <w:b/>
          <w:sz w:val="24"/>
          <w:szCs w:val="24"/>
          <w:u w:val="single"/>
        </w:rPr>
        <w:t xml:space="preserve"> </w:t>
      </w:r>
      <w:r w:rsidR="001E1CCB">
        <w:rPr>
          <w:rFonts w:ascii="Times New Roman" w:hAnsi="Times New Roman" w:cs="Times New Roman"/>
          <w:b/>
          <w:sz w:val="24"/>
          <w:szCs w:val="24"/>
          <w:u w:val="single"/>
        </w:rPr>
        <w:t>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23E38FB6" w14:textId="25953A3D" w:rsidR="001E1CCB" w:rsidRPr="001E1CCB" w:rsidRDefault="001E1CCB" w:rsidP="001E1CCB">
      <w:pPr>
        <w:spacing w:before="15" w:after="100" w:afterAutospacing="1" w:line="240" w:lineRule="atLeast"/>
        <w:rPr>
          <w:rFonts w:ascii="Times New Roman" w:eastAsia="Times New Roman" w:hAnsi="Times New Roman" w:cs="Times New Roman"/>
          <w:b/>
          <w:color w:val="000000"/>
          <w:sz w:val="24"/>
          <w:szCs w:val="24"/>
        </w:rPr>
      </w:pPr>
      <w:bookmarkStart w:id="0" w:name="chp_1_1_1_9_5_2"/>
      <w:bookmarkStart w:id="1" w:name="sx-policymanual-phlx-philabot_102.02"/>
      <w:bookmarkEnd w:id="0"/>
      <w:bookmarkEnd w:id="1"/>
      <w:r w:rsidRPr="001E1CCB">
        <w:rPr>
          <w:rFonts w:ascii="Times New Roman" w:eastAsia="Times New Roman" w:hAnsi="Times New Roman" w:cs="Times New Roman"/>
          <w:b/>
          <w:color w:val="000000"/>
          <w:sz w:val="24"/>
          <w:szCs w:val="24"/>
        </w:rPr>
        <w:t>NFX Options on NFX Heating Oil Penultimate Financial Futures (NFX Heating Oil Options)</w:t>
      </w:r>
    </w:p>
    <w:p w14:paraId="66B72119" w14:textId="68E7EC08" w:rsidR="00E25F83" w:rsidRDefault="00E25F83" w:rsidP="00E25F83">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 xml:space="preserve">A put or call option traded on the Exchange </w:t>
      </w:r>
      <w:r w:rsidR="003D605A">
        <w:rPr>
          <w:rFonts w:ascii="Times New Roman" w:eastAsia="Times New Roman" w:hAnsi="Times New Roman" w:cs="Times New Roman"/>
          <w:color w:val="000000"/>
          <w:sz w:val="24"/>
          <w:szCs w:val="24"/>
        </w:rPr>
        <w:t xml:space="preserve">will be an American-style option </w:t>
      </w:r>
      <w:r w:rsidRPr="00D0525F">
        <w:rPr>
          <w:rFonts w:ascii="Times New Roman" w:eastAsia="Times New Roman" w:hAnsi="Times New Roman" w:cs="Times New Roman"/>
          <w:color w:val="000000"/>
          <w:sz w:val="24"/>
          <w:szCs w:val="24"/>
        </w:rPr>
        <w:t xml:space="preserve">to assume a short or long position in one </w:t>
      </w:r>
      <w:r w:rsidRPr="00E25F83">
        <w:rPr>
          <w:rFonts w:ascii="Times New Roman" w:eastAsia="Times New Roman" w:hAnsi="Times New Roman" w:cs="Times New Roman"/>
          <w:color w:val="000000"/>
          <w:sz w:val="24"/>
          <w:szCs w:val="24"/>
        </w:rPr>
        <w:t>NFX Heating Oil Penultimate Financial Futures (OQ)</w:t>
      </w:r>
      <w:r w:rsidRPr="00D0525F">
        <w:rPr>
          <w:rFonts w:ascii="Times New Roman" w:eastAsia="Times New Roman" w:hAnsi="Times New Roman" w:cs="Times New Roman"/>
          <w:color w:val="000000"/>
          <w:sz w:val="24"/>
          <w:szCs w:val="24"/>
        </w:rPr>
        <w:t xml:space="preserve"> contract of a specified contract month.</w:t>
      </w:r>
      <w:r>
        <w:rPr>
          <w:rFonts w:ascii="Times New Roman" w:eastAsia="Times New Roman" w:hAnsi="Times New Roman" w:cs="Times New Roman"/>
          <w:color w:val="000000"/>
          <w:sz w:val="24"/>
          <w:szCs w:val="24"/>
        </w:rPr>
        <w:t xml:space="preserve">  The unit of trading for one </w:t>
      </w:r>
      <w:r w:rsidR="001E1CCB">
        <w:rPr>
          <w:rFonts w:ascii="Times New Roman" w:eastAsia="Times New Roman" w:hAnsi="Times New Roman" w:cs="Times New Roman"/>
          <w:color w:val="000000"/>
          <w:sz w:val="24"/>
          <w:szCs w:val="24"/>
        </w:rPr>
        <w:t xml:space="preserve">NFX Heating Oil Options </w:t>
      </w:r>
      <w:r>
        <w:rPr>
          <w:rFonts w:ascii="Times New Roman" w:eastAsia="Times New Roman" w:hAnsi="Times New Roman" w:cs="Times New Roman"/>
          <w:color w:val="000000"/>
          <w:sz w:val="24"/>
          <w:szCs w:val="24"/>
        </w:rPr>
        <w:t>contract will be 42,000 gallons.  Prices will be quote</w:t>
      </w:r>
      <w:r w:rsidR="003D605A">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in UD dollars and cents per gallon, or $4.20 per contract.    </w:t>
      </w:r>
    </w:p>
    <w:p w14:paraId="5E921376" w14:textId="77777777" w:rsidR="001E1CCB" w:rsidRPr="00D0525F" w:rsidRDefault="001E1CCB" w:rsidP="001E1CCB">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14:paraId="25017447" w14:textId="77777777" w:rsidR="001E1CCB" w:rsidRPr="00D0525F" w:rsidRDefault="001E1CCB" w:rsidP="001E1CCB">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14:paraId="43D69C89" w14:textId="77777777" w:rsidR="001E1CCB" w:rsidRPr="00D0525F" w:rsidRDefault="001E1CCB" w:rsidP="001E1CCB">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14:paraId="1B401E52" w14:textId="77777777" w:rsidR="001E1CCB" w:rsidRDefault="001E1CCB" w:rsidP="001E1CCB">
      <w:pPr>
        <w:spacing w:before="15" w:after="100" w:afterAutospacing="1" w:line="240" w:lineRule="atLeast"/>
        <w:rPr>
          <w:rFonts w:ascii="Times New Roman" w:eastAsia="Times New Roman" w:hAnsi="Times New Roman" w:cs="Times New Roman"/>
          <w:color w:val="000000"/>
          <w:sz w:val="24"/>
          <w:szCs w:val="24"/>
        </w:rPr>
      </w:pPr>
    </w:p>
    <w:p w14:paraId="301F2A46" w14:textId="59513B04" w:rsidR="001E1CCB" w:rsidRPr="001E1CCB" w:rsidRDefault="001E1CCB" w:rsidP="001E1CCB">
      <w:pPr>
        <w:spacing w:before="15" w:after="100" w:afterAutospacing="1" w:line="240" w:lineRule="atLeast"/>
        <w:rPr>
          <w:rFonts w:ascii="Times New Roman" w:eastAsia="Times New Roman" w:hAnsi="Times New Roman" w:cs="Times New Roman"/>
          <w:b/>
          <w:color w:val="000000"/>
          <w:sz w:val="24"/>
          <w:szCs w:val="24"/>
        </w:rPr>
      </w:pPr>
      <w:r w:rsidRPr="001E1CCB">
        <w:rPr>
          <w:rFonts w:ascii="Times New Roman" w:eastAsia="Times New Roman" w:hAnsi="Times New Roman" w:cs="Times New Roman"/>
          <w:b/>
          <w:color w:val="000000"/>
          <w:sz w:val="24"/>
          <w:szCs w:val="24"/>
        </w:rPr>
        <w:t xml:space="preserve">NFX Option on NFX RBOB Gasoline Financial Futures (NFX RBOB </w:t>
      </w:r>
      <w:r w:rsidR="006161EF">
        <w:rPr>
          <w:rFonts w:ascii="Times New Roman" w:eastAsia="Times New Roman" w:hAnsi="Times New Roman" w:cs="Times New Roman"/>
          <w:b/>
          <w:color w:val="000000"/>
          <w:sz w:val="24"/>
          <w:szCs w:val="24"/>
        </w:rPr>
        <w:t>Option</w:t>
      </w:r>
      <w:r w:rsidRPr="001E1CCB">
        <w:rPr>
          <w:rFonts w:ascii="Times New Roman" w:eastAsia="Times New Roman" w:hAnsi="Times New Roman" w:cs="Times New Roman"/>
          <w:b/>
          <w:color w:val="000000"/>
          <w:sz w:val="24"/>
          <w:szCs w:val="24"/>
        </w:rPr>
        <w:t>s)</w:t>
      </w:r>
    </w:p>
    <w:p w14:paraId="05A4D5A3" w14:textId="1258044A" w:rsidR="000D4CBA" w:rsidRDefault="00CF0B1A" w:rsidP="005D622C">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 xml:space="preserve">A put or call option traded on the Exchange </w:t>
      </w:r>
      <w:r>
        <w:rPr>
          <w:rFonts w:ascii="Times New Roman" w:eastAsia="Times New Roman" w:hAnsi="Times New Roman" w:cs="Times New Roman"/>
          <w:color w:val="000000"/>
          <w:sz w:val="24"/>
          <w:szCs w:val="24"/>
        </w:rPr>
        <w:t xml:space="preserve">will be an American-style </w:t>
      </w:r>
      <w:r w:rsidRPr="00D0525F">
        <w:rPr>
          <w:rFonts w:ascii="Times New Roman" w:eastAsia="Times New Roman" w:hAnsi="Times New Roman" w:cs="Times New Roman"/>
          <w:color w:val="000000"/>
          <w:sz w:val="24"/>
          <w:szCs w:val="24"/>
        </w:rPr>
        <w:t xml:space="preserve">option to assume a short or long position in one </w:t>
      </w:r>
      <w:r w:rsidRPr="00CF0B1A">
        <w:rPr>
          <w:rFonts w:ascii="Times New Roman" w:eastAsia="Times New Roman" w:hAnsi="Times New Roman" w:cs="Times New Roman"/>
          <w:color w:val="000000"/>
          <w:sz w:val="24"/>
          <w:szCs w:val="24"/>
        </w:rPr>
        <w:t xml:space="preserve">NFX </w:t>
      </w:r>
      <w:r w:rsidRPr="00CF0B1A">
        <w:rPr>
          <w:rFonts w:ascii="Times New Roman" w:eastAsia="Times New Roman" w:hAnsi="Times New Roman" w:cs="Times New Roman"/>
          <w:bCs/>
          <w:sz w:val="24"/>
          <w:szCs w:val="24"/>
        </w:rPr>
        <w:t xml:space="preserve">RBOB Gasoline </w:t>
      </w:r>
      <w:r w:rsidRPr="00CF0B1A">
        <w:rPr>
          <w:rFonts w:ascii="Times New Roman" w:eastAsia="Times New Roman" w:hAnsi="Times New Roman" w:cs="Times New Roman"/>
          <w:sz w:val="24"/>
          <w:szCs w:val="24"/>
        </w:rPr>
        <w:t>Penultimate Financial Futures (RQ)</w:t>
      </w:r>
      <w:r w:rsidRPr="00D0525F">
        <w:rPr>
          <w:rFonts w:ascii="Times New Roman" w:eastAsia="Times New Roman" w:hAnsi="Times New Roman" w:cs="Times New Roman"/>
          <w:sz w:val="24"/>
          <w:szCs w:val="24"/>
        </w:rPr>
        <w:t xml:space="preserve"> </w:t>
      </w:r>
      <w:r w:rsidRPr="00D0525F">
        <w:rPr>
          <w:rFonts w:ascii="Times New Roman" w:eastAsia="Times New Roman" w:hAnsi="Times New Roman" w:cs="Times New Roman"/>
          <w:color w:val="000000"/>
          <w:sz w:val="24"/>
          <w:szCs w:val="24"/>
        </w:rPr>
        <w:t>contract of a specified contract month.</w:t>
      </w:r>
      <w:r w:rsidR="005D622C">
        <w:rPr>
          <w:rFonts w:ascii="Times New Roman" w:eastAsia="Times New Roman" w:hAnsi="Times New Roman" w:cs="Times New Roman"/>
          <w:color w:val="000000"/>
          <w:sz w:val="24"/>
          <w:szCs w:val="24"/>
        </w:rPr>
        <w:t xml:space="preserve">  The unit of trading for one </w:t>
      </w:r>
      <w:r w:rsidR="006161EF">
        <w:rPr>
          <w:rFonts w:ascii="Times New Roman" w:eastAsia="Times New Roman" w:hAnsi="Times New Roman" w:cs="Times New Roman"/>
          <w:color w:val="000000"/>
          <w:sz w:val="24"/>
          <w:szCs w:val="24"/>
        </w:rPr>
        <w:t>NFX RBOB Options</w:t>
      </w:r>
      <w:r w:rsidR="005D622C">
        <w:rPr>
          <w:rFonts w:ascii="Times New Roman" w:eastAsia="Times New Roman" w:hAnsi="Times New Roman" w:cs="Times New Roman"/>
          <w:color w:val="000000"/>
          <w:sz w:val="24"/>
          <w:szCs w:val="24"/>
        </w:rPr>
        <w:t xml:space="preserve"> contract </w:t>
      </w:r>
      <w:r w:rsidR="005D622C">
        <w:rPr>
          <w:rFonts w:ascii="Times New Roman" w:eastAsia="Times New Roman" w:hAnsi="Times New Roman" w:cs="Times New Roman"/>
          <w:color w:val="000000"/>
          <w:sz w:val="24"/>
          <w:szCs w:val="24"/>
        </w:rPr>
        <w:lastRenderedPageBreak/>
        <w:t xml:space="preserve">will be 42,000 gallons.  Prices will be quoted in UD dollars and cents per gallon, or $4.20 per contract.    </w:t>
      </w:r>
    </w:p>
    <w:p w14:paraId="0CB4CA59" w14:textId="77777777" w:rsidR="001E1CCB" w:rsidRPr="00D0525F" w:rsidRDefault="001E1CCB" w:rsidP="001E1CCB">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14:paraId="0EC36691" w14:textId="77777777" w:rsidR="001E1CCB" w:rsidRPr="00D0525F" w:rsidRDefault="001E1CCB" w:rsidP="001E1CCB">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14:paraId="79427EEC" w14:textId="77777777" w:rsidR="001E1CCB" w:rsidRPr="00D0525F" w:rsidRDefault="001E1CCB" w:rsidP="001E1CCB">
      <w:pPr>
        <w:spacing w:before="15" w:after="100" w:afterAutospacing="1" w:line="240" w:lineRule="atLeast"/>
        <w:ind w:firstLine="1310"/>
        <w:rPr>
          <w:rFonts w:ascii="Times New Roman" w:eastAsia="Times New Roman" w:hAnsi="Times New Roman" w:cs="Times New Roman"/>
          <w:color w:val="000000"/>
          <w:sz w:val="24"/>
          <w:szCs w:val="24"/>
        </w:rPr>
      </w:pPr>
      <w:r w:rsidRPr="00D0525F">
        <w:rPr>
          <w:rFonts w:ascii="Times New Roman" w:eastAsia="Times New Roman" w:hAnsi="Times New Roman" w:cs="Times New Roman"/>
          <w:color w:val="000000"/>
          <w:sz w:val="24"/>
          <w:szCs w:val="24"/>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14:paraId="249551E7" w14:textId="1C51DFF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027263">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27263">
        <w:rPr>
          <w:rFonts w:ascii="Times New Roman" w:eastAsia="Times New Roman" w:hAnsi="Times New Roman" w:cs="Times New Roman"/>
          <w:sz w:val="24"/>
          <w:szCs w:val="24"/>
        </w:rPr>
        <w:t>2</w:t>
      </w:r>
      <w:r w:rsidRPr="00027263">
        <w:rPr>
          <w:rFonts w:ascii="Times New Roman" w:eastAsia="Times New Roman" w:hAnsi="Times New Roman" w:cs="Times New Roman"/>
          <w:sz w:val="24"/>
          <w:szCs w:val="24"/>
        </w:rPr>
        <w:t>5</w:t>
      </w:r>
      <w:r w:rsidRPr="00251B36">
        <w:rPr>
          <w:rFonts w:ascii="Times New Roman" w:eastAsia="Times New Roman" w:hAnsi="Times New Roman" w:cs="Times New Roman"/>
          <w:sz w:val="24"/>
          <w:szCs w:val="24"/>
        </w:rPr>
        <w:t xml:space="preserve"> contracts and </w:t>
      </w:r>
      <w:r w:rsidRPr="00027263">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027263">
        <w:rPr>
          <w:rFonts w:ascii="Times New Roman" w:eastAsia="Calibri" w:hAnsi="Times New Roman" w:cs="Times New Roman"/>
          <w:sz w:val="24"/>
          <w:szCs w:val="24"/>
        </w:rPr>
        <w:t>NFX Option</w:t>
      </w:r>
      <w:r w:rsidR="006161EF">
        <w:rPr>
          <w:rFonts w:ascii="Times New Roman" w:eastAsia="Calibri" w:hAnsi="Times New Roman" w:cs="Times New Roman"/>
          <w:sz w:val="24"/>
          <w:szCs w:val="24"/>
        </w:rPr>
        <w:t>s</w:t>
      </w:r>
      <w:r w:rsidRPr="00251B36">
        <w:rPr>
          <w:rFonts w:ascii="Times New Roman" w:eastAsia="Times New Roman" w:hAnsi="Times New Roman" w:cs="Times New Roman"/>
          <w:sz w:val="24"/>
          <w:szCs w:val="24"/>
        </w:rPr>
        <w:t xml:space="preserve">.  Spot month position limits for the </w:t>
      </w:r>
      <w:r w:rsidR="00027263">
        <w:rPr>
          <w:rFonts w:ascii="Times New Roman" w:eastAsia="Times New Roman" w:hAnsi="Times New Roman" w:cs="Times New Roman"/>
          <w:sz w:val="24"/>
          <w:szCs w:val="24"/>
        </w:rPr>
        <w:t xml:space="preserve">NFX Options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027263">
        <w:rPr>
          <w:rFonts w:ascii="Times New Roman" w:eastAsia="Times New Roman" w:hAnsi="Times New Roman" w:cs="Times New Roman"/>
          <w:sz w:val="24"/>
          <w:szCs w:val="24"/>
        </w:rPr>
        <w:t>NYMEX</w:t>
      </w:r>
      <w:r w:rsidRPr="00251B36">
        <w:rPr>
          <w:rFonts w:ascii="Times New Roman" w:eastAsia="Times New Roman" w:hAnsi="Times New Roman" w:cs="Times New Roman"/>
          <w:sz w:val="24"/>
          <w:szCs w:val="24"/>
        </w:rPr>
        <w:t>.</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FE01B4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027263">
        <w:rPr>
          <w:rFonts w:ascii="Times New Roman" w:eastAsia="Calibri" w:hAnsi="Times New Roman" w:cs="Times New Roman"/>
          <w:sz w:val="24"/>
          <w:szCs w:val="24"/>
        </w:rPr>
        <w:t xml:space="preserve">NFX Options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1EAA0596"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027263">
        <w:rPr>
          <w:rFonts w:ascii="Times New Roman" w:eastAsia="Calibri" w:hAnsi="Times New Roman" w:cs="Times New Roman"/>
          <w:sz w:val="24"/>
          <w:szCs w:val="24"/>
        </w:rPr>
        <w:t xml:space="preserve">NFX Options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27263">
        <w:rPr>
          <w:rFonts w:ascii="Times New Roman" w:eastAsia="Calibri" w:hAnsi="Times New Roman" w:cs="Times New Roman"/>
          <w:sz w:val="24"/>
          <w:szCs w:val="24"/>
        </w:rPr>
        <w:t>NFX Options</w:t>
      </w:r>
      <w:r w:rsidR="00027263"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07CEFA9E"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027263">
        <w:rPr>
          <w:rFonts w:ascii="Times New Roman" w:eastAsia="Calibri" w:hAnsi="Times New Roman" w:cs="Times New Roman"/>
          <w:sz w:val="24"/>
          <w:szCs w:val="24"/>
        </w:rPr>
        <w:t>NFX Options</w:t>
      </w:r>
      <w:r w:rsidR="00027263"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027263">
        <w:rPr>
          <w:rFonts w:ascii="Times New Roman" w:eastAsia="Calibri" w:hAnsi="Times New Roman" w:cs="Times New Roman"/>
          <w:sz w:val="24"/>
          <w:szCs w:val="24"/>
        </w:rPr>
        <w:t>NFX Options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lastRenderedPageBreak/>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02C9F01"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C5714A">
        <w:rPr>
          <w:rFonts w:ascii="Times New Roman" w:eastAsia="Calibri" w:hAnsi="Times New Roman" w:cs="Times New Roman"/>
          <w:sz w:val="24"/>
          <w:szCs w:val="24"/>
        </w:rPr>
        <w:t>NFX Options</w:t>
      </w:r>
      <w:r w:rsidR="00C5714A"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C5714A">
        <w:rPr>
          <w:rFonts w:ascii="Times New Roman" w:eastAsia="Calibri" w:hAnsi="Times New Roman" w:cs="Times New Roman"/>
          <w:sz w:val="24"/>
          <w:szCs w:val="24"/>
        </w:rPr>
        <w:t xml:space="preserve">the daily settlement price for the corresponding American-style </w:t>
      </w:r>
      <w:r w:rsidR="00C5714A" w:rsidRPr="00C5714A">
        <w:rPr>
          <w:rFonts w:ascii="Times New Roman" w:eastAsia="Times New Roman" w:hAnsi="Times New Roman" w:cs="Times New Roman"/>
          <w:color w:val="000000"/>
          <w:sz w:val="24"/>
          <w:szCs w:val="24"/>
        </w:rPr>
        <w:t>exercise Options on NYMEX NY Harbor ULSD Futures (OH)</w:t>
      </w:r>
      <w:r w:rsidR="00C5714A">
        <w:rPr>
          <w:rFonts w:ascii="Times New Roman" w:eastAsia="Calibri" w:hAnsi="Times New Roman" w:cs="Times New Roman"/>
          <w:sz w:val="24"/>
          <w:szCs w:val="24"/>
        </w:rPr>
        <w:t xml:space="preserve"> and </w:t>
      </w:r>
      <w:r w:rsidR="00C5714A" w:rsidRPr="00C5714A">
        <w:rPr>
          <w:rFonts w:ascii="Times New Roman" w:hAnsi="Times New Roman" w:cs="Times New Roman"/>
          <w:color w:val="000000"/>
          <w:sz w:val="24"/>
          <w:szCs w:val="24"/>
        </w:rPr>
        <w:t>NYMEX RBOB Gasoline Futures</w:t>
      </w:r>
      <w:r w:rsidR="00C5714A" w:rsidRPr="00C5714A">
        <w:rPr>
          <w:rFonts w:ascii="Times New Roman" w:eastAsia="Times New Roman" w:hAnsi="Times New Roman" w:cs="Times New Roman"/>
          <w:color w:val="000000"/>
          <w:sz w:val="24"/>
          <w:szCs w:val="24"/>
        </w:rPr>
        <w:t xml:space="preserve"> (OB)</w:t>
      </w:r>
      <w:r w:rsidR="00C5714A">
        <w:rPr>
          <w:rFonts w:ascii="Times New Roman" w:eastAsia="Times New Roman" w:hAnsi="Times New Roman" w:cs="Times New Roman"/>
          <w:color w:val="000000"/>
          <w:sz w:val="24"/>
          <w:szCs w:val="24"/>
        </w:rPr>
        <w:t xml:space="preserve">, respectively </w:t>
      </w:r>
      <w:r w:rsidRPr="000011A2">
        <w:rPr>
          <w:rFonts w:ascii="Times New Roman" w:eastAsia="Calibri" w:hAnsi="Times New Roman" w:cs="Times New Roman"/>
          <w:sz w:val="24"/>
          <w:szCs w:val="24"/>
        </w:rPr>
        <w:t xml:space="preserve">and are not readily subject to manipulation due to oversight of </w:t>
      </w:r>
      <w:r w:rsidR="004C5947">
        <w:rPr>
          <w:rFonts w:ascii="Times New Roman" w:eastAsia="Calibri" w:hAnsi="Times New Roman" w:cs="Times New Roman"/>
          <w:sz w:val="24"/>
          <w:szCs w:val="24"/>
        </w:rPr>
        <w:t>NYMEX</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3178E7BB"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4C5947">
        <w:rPr>
          <w:rFonts w:ascii="Times New Roman" w:eastAsia="Calibri" w:hAnsi="Times New Roman" w:cs="Times New Roman"/>
          <w:sz w:val="24"/>
          <w:szCs w:val="24"/>
        </w:rPr>
        <w:t xml:space="preserve">the NFX Options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2F0000C9"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4C5947">
        <w:rPr>
          <w:rFonts w:ascii="Times New Roman" w:eastAsia="Calibri" w:hAnsi="Times New Roman" w:cs="Times New Roman"/>
          <w:sz w:val="24"/>
          <w:szCs w:val="24"/>
        </w:rPr>
        <w:t xml:space="preserve">NFX Options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43B46F35"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2766F0">
        <w:rPr>
          <w:rFonts w:ascii="Times New Roman" w:eastAsia="Calibri" w:hAnsi="Times New Roman" w:cs="Times New Roman"/>
          <w:sz w:val="24"/>
          <w:szCs w:val="24"/>
        </w:rPr>
        <w:t xml:space="preserve">NFX Options’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2766F0">
        <w:rPr>
          <w:rFonts w:ascii="Times New Roman" w:eastAsia="Calibri" w:hAnsi="Times New Roman" w:cs="Times New Roman"/>
          <w:sz w:val="24"/>
          <w:szCs w:val="24"/>
        </w:rPr>
        <w:t xml:space="preserve">NYMEX </w:t>
      </w:r>
      <w:r w:rsidRPr="000011A2">
        <w:rPr>
          <w:rFonts w:ascii="Times New Roman" w:eastAsia="Calibri" w:hAnsi="Times New Roman" w:cs="Times New Roman"/>
          <w:sz w:val="24"/>
          <w:szCs w:val="24"/>
        </w:rPr>
        <w:t>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Default="005B3A86" w:rsidP="003A2865">
      <w:pPr>
        <w:pStyle w:val="PlainText"/>
        <w:rPr>
          <w:rFonts w:ascii="Times New Roman" w:hAnsi="Times New Roman"/>
          <w:sz w:val="24"/>
          <w:szCs w:val="24"/>
        </w:rPr>
      </w:pPr>
    </w:p>
    <w:p w14:paraId="7C1B24E8" w14:textId="77777777" w:rsidR="002766F0" w:rsidRDefault="002766F0" w:rsidP="003A2865">
      <w:pPr>
        <w:pStyle w:val="PlainText"/>
        <w:rPr>
          <w:rFonts w:ascii="Times New Roman" w:hAnsi="Times New Roman"/>
          <w:sz w:val="24"/>
          <w:szCs w:val="24"/>
        </w:rPr>
      </w:pPr>
    </w:p>
    <w:p w14:paraId="3863E49F" w14:textId="77777777" w:rsidR="002766F0" w:rsidRDefault="002766F0" w:rsidP="003A2865">
      <w:pPr>
        <w:pStyle w:val="PlainText"/>
        <w:rPr>
          <w:rFonts w:ascii="Times New Roman" w:hAnsi="Times New Roman"/>
          <w:sz w:val="24"/>
          <w:szCs w:val="24"/>
        </w:rPr>
      </w:pPr>
    </w:p>
    <w:p w14:paraId="6B4689D7" w14:textId="77777777" w:rsidR="002766F0" w:rsidRPr="000011A2" w:rsidRDefault="002766F0"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340680C3"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2766F0">
        <w:rPr>
          <w:rFonts w:ascii="Times New Roman" w:eastAsia="Calibri" w:hAnsi="Times New Roman" w:cs="Times New Roman"/>
          <w:sz w:val="24"/>
          <w:szCs w:val="24"/>
        </w:rPr>
        <w:t xml:space="preserve">NFX Options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5C659E03"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766F0">
        <w:rPr>
          <w:rFonts w:ascii="Times New Roman" w:eastAsia="Calibri" w:hAnsi="Times New Roman" w:cs="Times New Roman"/>
          <w:sz w:val="24"/>
          <w:szCs w:val="24"/>
        </w:rPr>
        <w:t xml:space="preserve">NFX Options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3048B628"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766F0">
        <w:rPr>
          <w:rFonts w:ascii="Times New Roman" w:eastAsia="Calibri" w:hAnsi="Times New Roman" w:cs="Times New Roman"/>
          <w:sz w:val="24"/>
          <w:szCs w:val="24"/>
        </w:rPr>
        <w:t xml:space="preserve">NFX Options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766F0">
        <w:rPr>
          <w:rFonts w:ascii="Times New Roman" w:eastAsia="Calibri" w:hAnsi="Times New Roman" w:cs="Times New Roman"/>
          <w:sz w:val="24"/>
          <w:szCs w:val="24"/>
        </w:rPr>
        <w:t>NFX Options</w:t>
      </w:r>
      <w:r w:rsidR="002766F0"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766F0">
        <w:rPr>
          <w:rFonts w:ascii="Times New Roman" w:eastAsia="Calibri" w:hAnsi="Times New Roman" w:cs="Times New Roman"/>
          <w:sz w:val="24"/>
          <w:szCs w:val="24"/>
        </w:rPr>
        <w:t>NFX Options</w:t>
      </w:r>
      <w:r w:rsidR="002766F0"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w:t>
      </w:r>
      <w:r w:rsidR="00B61518" w:rsidRPr="000011A2">
        <w:rPr>
          <w:rFonts w:ascii="Times New Roman" w:eastAsia="Calibri" w:hAnsi="Times New Roman" w:cs="Times New Roman"/>
          <w:sz w:val="24"/>
          <w:szCs w:val="24"/>
        </w:rPr>
        <w:lastRenderedPageBreak/>
        <w:t xml:space="preserve">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1AA1586A"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766F0">
        <w:rPr>
          <w:rFonts w:ascii="Times New Roman" w:eastAsia="Calibri" w:hAnsi="Times New Roman" w:cs="Times New Roman"/>
          <w:sz w:val="24"/>
          <w:szCs w:val="24"/>
        </w:rPr>
        <w:t>NFX Options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22DD33B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B15DF2">
        <w:rPr>
          <w:rFonts w:ascii="Times New Roman" w:eastAsia="Calibri" w:hAnsi="Times New Roman"/>
          <w:sz w:val="24"/>
          <w:szCs w:val="24"/>
        </w:rPr>
        <w:t xml:space="preserve">NFX Options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7FC75F0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B15DF2">
        <w:rPr>
          <w:rFonts w:ascii="Times New Roman" w:hAnsi="Times New Roman" w:cs="Times New Roman"/>
          <w:spacing w:val="-6"/>
          <w:sz w:val="24"/>
          <w:szCs w:val="24"/>
        </w:rPr>
        <w:t>Aravind</w:t>
      </w:r>
      <w:proofErr w:type="spellEnd"/>
      <w:r w:rsidR="00417BD5" w:rsidRPr="00B15DF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E67374" w:rsidRPr="00B15DF2">
        <w:rPr>
          <w:rFonts w:ascii="Times New Roman" w:hAnsi="Times New Roman" w:cs="Times New Roman"/>
          <w:spacing w:val="-6"/>
          <w:sz w:val="24"/>
          <w:szCs w:val="24"/>
        </w:rPr>
        <w:t>(</w:t>
      </w:r>
      <w:r w:rsidR="00417BD5" w:rsidRPr="00B15DF2">
        <w:rPr>
          <w:rFonts w:ascii="Times New Roman" w:hAnsi="Times New Roman" w:cs="Times New Roman"/>
          <w:spacing w:val="-6"/>
          <w:sz w:val="24"/>
          <w:szCs w:val="24"/>
        </w:rPr>
        <w:t>301</w:t>
      </w:r>
      <w:r w:rsidR="00E67374" w:rsidRPr="00B15DF2">
        <w:rPr>
          <w:rFonts w:ascii="Times New Roman" w:hAnsi="Times New Roman" w:cs="Times New Roman"/>
          <w:spacing w:val="-6"/>
          <w:sz w:val="24"/>
          <w:szCs w:val="24"/>
        </w:rPr>
        <w:t xml:space="preserve">) </w:t>
      </w:r>
      <w:r w:rsidR="00417BD5" w:rsidRPr="00B15DF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B15DF2">
        <w:rPr>
          <w:rFonts w:ascii="Times New Roman" w:hAnsi="Times New Roman" w:cs="Times New Roman"/>
          <w:sz w:val="24"/>
          <w:szCs w:val="24"/>
        </w:rPr>
        <w:t>aravind.menon</w:t>
      </w:r>
      <w:r w:rsidR="005B3A86" w:rsidRPr="00B15DF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B15DF2">
        <w:rPr>
          <w:rFonts w:ascii="Times New Roman" w:hAnsi="Times New Roman" w:cs="Times New Roman"/>
          <w:sz w:val="24"/>
          <w:szCs w:val="24"/>
        </w:rPr>
        <w:t>7</w:t>
      </w:r>
      <w:r w:rsidR="00E67374" w:rsidRPr="000011A2">
        <w:rPr>
          <w:rFonts w:ascii="Times New Roman" w:hAnsi="Times New Roman" w:cs="Times New Roman"/>
          <w:sz w:val="24"/>
          <w:szCs w:val="24"/>
        </w:rPr>
        <w:t>-</w:t>
      </w:r>
      <w:r w:rsidR="00B15DF2">
        <w:rPr>
          <w:rFonts w:ascii="Times New Roman" w:hAnsi="Times New Roman" w:cs="Times New Roman"/>
          <w:sz w:val="24"/>
          <w:szCs w:val="24"/>
        </w:rPr>
        <w:t>0</w:t>
      </w:r>
      <w:r w:rsidR="005541A6">
        <w:rPr>
          <w:rFonts w:ascii="Times New Roman" w:hAnsi="Times New Roman" w:cs="Times New Roman"/>
          <w:sz w:val="24"/>
          <w:szCs w:val="24"/>
        </w:rPr>
        <w:t>3</w:t>
      </w:r>
      <w:bookmarkStart w:id="2" w:name="_GoBack"/>
      <w:bookmarkEnd w:id="2"/>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lastRenderedPageBreak/>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3BD16" w14:textId="77777777" w:rsidR="001333AD" w:rsidRDefault="001333AD">
      <w:r>
        <w:separator/>
      </w:r>
    </w:p>
  </w:endnote>
  <w:endnote w:type="continuationSeparator" w:id="0">
    <w:p w14:paraId="3297F997" w14:textId="77777777" w:rsidR="001333AD" w:rsidRDefault="001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F66EA523-DC69-470D-9269-D150461EFF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13888" w14:textId="77777777" w:rsidR="001333AD" w:rsidRDefault="001333AD">
      <w:r>
        <w:separator/>
      </w:r>
    </w:p>
  </w:footnote>
  <w:footnote w:type="continuationSeparator" w:id="0">
    <w:p w14:paraId="358F8C7A" w14:textId="77777777" w:rsidR="001333AD" w:rsidRDefault="001333AD">
      <w:r>
        <w:continuationSeparator/>
      </w:r>
    </w:p>
  </w:footnote>
  <w:footnote w:id="1">
    <w:p w14:paraId="6EDFD192" w14:textId="6C15CD2A" w:rsidR="000021FF" w:rsidRPr="00C5714A"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r>
      <w:r w:rsidRPr="00C5714A">
        <w:rPr>
          <w:rFonts w:ascii="Times New Roman" w:hAnsi="Times New Roman"/>
        </w:rPr>
        <w:t xml:space="preserve">The Exchange is </w:t>
      </w:r>
      <w:r w:rsidRPr="00C5714A">
        <w:rPr>
          <w:rFonts w:ascii="Times New Roman" w:hAnsi="Times New Roman"/>
          <w:u w:val="single"/>
        </w:rPr>
        <w:t>separately</w:t>
      </w:r>
      <w:r w:rsidRPr="00C5714A">
        <w:rPr>
          <w:rFonts w:ascii="Times New Roman" w:hAnsi="Times New Roman"/>
        </w:rPr>
        <w:t xml:space="preserve"> filing SR-NFX-201</w:t>
      </w:r>
      <w:r w:rsidR="00C5714A" w:rsidRPr="00C5714A">
        <w:rPr>
          <w:rFonts w:ascii="Times New Roman" w:hAnsi="Times New Roman"/>
        </w:rPr>
        <w:t>7</w:t>
      </w:r>
      <w:r w:rsidR="00CD76F4" w:rsidRPr="00C5714A">
        <w:rPr>
          <w:rFonts w:ascii="Times New Roman" w:hAnsi="Times New Roman"/>
        </w:rPr>
        <w:t>-</w:t>
      </w:r>
      <w:r w:rsidR="00C5714A" w:rsidRPr="00C5714A">
        <w:rPr>
          <w:rFonts w:ascii="Times New Roman" w:hAnsi="Times New Roman"/>
        </w:rPr>
        <w:t>0</w:t>
      </w:r>
      <w:r w:rsidR="005541A6">
        <w:rPr>
          <w:rFonts w:ascii="Times New Roman" w:hAnsi="Times New Roman"/>
        </w:rPr>
        <w:t>4</w:t>
      </w:r>
      <w:r w:rsidRPr="00C5714A">
        <w:rPr>
          <w:rFonts w:ascii="Times New Roman" w:hAnsi="Times New Roman"/>
        </w:rPr>
        <w:t>, also to b</w:t>
      </w:r>
      <w:r w:rsidR="0064243D" w:rsidRPr="00C5714A">
        <w:rPr>
          <w:rFonts w:ascii="Times New Roman" w:hAnsi="Times New Roman"/>
        </w:rPr>
        <w:t>e effective upon listing of the</w:t>
      </w:r>
      <w:r w:rsidR="00DA3E37" w:rsidRPr="00C5714A">
        <w:rPr>
          <w:rFonts w:ascii="Times New Roman" w:eastAsia="Calibri" w:hAnsi="Times New Roman" w:cs="Times New Roman"/>
        </w:rPr>
        <w:t xml:space="preserve"> </w:t>
      </w:r>
      <w:r w:rsidR="00C5714A" w:rsidRPr="00C5714A">
        <w:rPr>
          <w:rFonts w:ascii="Times New Roman" w:eastAsia="Calibri" w:hAnsi="Times New Roman" w:cs="Times New Roman"/>
        </w:rPr>
        <w:t>NFX Options</w:t>
      </w:r>
      <w:r w:rsidRPr="00C5714A">
        <w:rPr>
          <w:rFonts w:ascii="Times New Roman" w:hAnsi="Times New Roman"/>
        </w:rPr>
        <w:t xml:space="preserve">, which adopts provisions for the </w:t>
      </w:r>
      <w:r w:rsidR="00C5714A" w:rsidRPr="00C5714A">
        <w:rPr>
          <w:rFonts w:ascii="Times New Roman" w:eastAsia="Calibri" w:hAnsi="Times New Roman" w:cs="Times New Roman"/>
        </w:rPr>
        <w:t>NFX Options</w:t>
      </w:r>
      <w:r w:rsidR="00CD76F4" w:rsidRPr="00C5714A">
        <w:rPr>
          <w:rFonts w:ascii="Times New Roman" w:eastAsia="Calibri" w:hAnsi="Times New Roman" w:cs="Times New Roman"/>
        </w:rPr>
        <w:t xml:space="preserve"> </w:t>
      </w:r>
      <w:r w:rsidRPr="00C5714A">
        <w:rPr>
          <w:rFonts w:ascii="Times New Roman" w:hAnsi="Times New Roman"/>
        </w:rPr>
        <w:t>relating to block trading minimum quantities and reporting times, non</w:t>
      </w:r>
      <w:r w:rsidR="0002350B">
        <w:rPr>
          <w:rFonts w:ascii="Times New Roman" w:hAnsi="Times New Roman"/>
        </w:rPr>
        <w:t>-</w:t>
      </w:r>
      <w:r w:rsidRPr="00C5714A">
        <w:rPr>
          <w:rFonts w:ascii="Times New Roman" w:hAnsi="Times New Roman"/>
        </w:rPr>
        <w:t xml:space="preserve">reviewable ranges, trading hours and daily </w:t>
      </w:r>
      <w:r w:rsidRPr="00C5714A">
        <w:rPr>
          <w:rFonts w:ascii="Times New Roman" w:hAnsi="Times New Roman" w:cs="Times New Roman"/>
        </w:rPr>
        <w:t xml:space="preserve">settlement prices in the new Appendix A chapter governing the </w:t>
      </w:r>
      <w:r w:rsidR="00C5714A" w:rsidRPr="00C5714A">
        <w:rPr>
          <w:rFonts w:ascii="Times New Roman" w:eastAsia="Calibri" w:hAnsi="Times New Roman" w:cs="Times New Roman"/>
        </w:rPr>
        <w:t>NFX Options</w:t>
      </w:r>
      <w:r w:rsidRPr="00C5714A">
        <w:rPr>
          <w:rFonts w:ascii="Times New Roman" w:hAnsi="Times New Roman" w:cs="Times New Roman"/>
        </w:rPr>
        <w:t xml:space="preserve">.  Language appearing in the new Appendix A chapter which is </w:t>
      </w:r>
      <w:r w:rsidRPr="00C5714A">
        <w:rPr>
          <w:rFonts w:ascii="Times New Roman" w:hAnsi="Times New Roman" w:cs="Times New Roman"/>
          <w:u w:val="single"/>
        </w:rPr>
        <w:t>not</w:t>
      </w:r>
      <w:r w:rsidRPr="00C5714A">
        <w:rPr>
          <w:rFonts w:ascii="Times New Roman" w:hAnsi="Times New Roman" w:cs="Times New Roman"/>
        </w:rPr>
        <w:t xml:space="preserve"> underlined in </w:t>
      </w:r>
      <w:r w:rsidRPr="00C5714A">
        <w:rPr>
          <w:rFonts w:ascii="Times New Roman" w:hAnsi="Times New Roman" w:cs="Times New Roman"/>
          <w:u w:val="single"/>
        </w:rPr>
        <w:t>Exhibit A</w:t>
      </w:r>
      <w:r w:rsidRPr="00C5714A">
        <w:rPr>
          <w:rFonts w:ascii="Times New Roman" w:hAnsi="Times New Roman" w:cs="Times New Roman"/>
        </w:rPr>
        <w:t xml:space="preserve"> hereto is being se</w:t>
      </w:r>
      <w:r w:rsidR="00C5714A" w:rsidRPr="00C5714A">
        <w:rPr>
          <w:rFonts w:ascii="Times New Roman" w:hAnsi="Times New Roman" w:cs="Times New Roman"/>
        </w:rPr>
        <w:t>parately proposed in SR-NFX-2017</w:t>
      </w:r>
      <w:r w:rsidRPr="00C5714A">
        <w:rPr>
          <w:rFonts w:ascii="Times New Roman" w:hAnsi="Times New Roman" w:cs="Times New Roman"/>
        </w:rPr>
        <w:t>-</w:t>
      </w:r>
      <w:r w:rsidR="00C5714A" w:rsidRPr="00C5714A">
        <w:rPr>
          <w:rFonts w:ascii="Times New Roman" w:hAnsi="Times New Roman" w:cs="Times New Roman"/>
        </w:rPr>
        <w:t>0</w:t>
      </w:r>
      <w:r w:rsidR="005541A6">
        <w:rPr>
          <w:rFonts w:ascii="Times New Roman" w:hAnsi="Times New Roman" w:cs="Times New Roman"/>
        </w:rPr>
        <w:t xml:space="preserve">4 </w:t>
      </w:r>
      <w:r w:rsidRPr="00C5714A">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77777777"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541A6">
      <w:rPr>
        <w:rFonts w:ascii="Times New Roman" w:hAnsi="Times New Roman" w:cs="Times New Roman"/>
        <w:noProof/>
        <w:sz w:val="20"/>
        <w:szCs w:val="20"/>
      </w:rPr>
      <w:t>February 16, 2017</w:t>
    </w:r>
    <w:r>
      <w:rPr>
        <w:rFonts w:ascii="Times New Roman" w:hAnsi="Times New Roman" w:cs="Times New Roman"/>
        <w:sz w:val="20"/>
        <w:szCs w:val="20"/>
      </w:rPr>
      <w:fldChar w:fldCharType="end"/>
    </w:r>
  </w:p>
  <w:p w14:paraId="6D6DAFBD" w14:textId="17386678"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E93997">
      <w:rPr>
        <w:rFonts w:ascii="Times New Roman" w:hAnsi="Times New Roman" w:cs="Times New Roman"/>
        <w:sz w:val="20"/>
        <w:szCs w:val="20"/>
      </w:rPr>
      <w:t>7</w:t>
    </w:r>
    <w:r w:rsidRPr="00C54BB6">
      <w:rPr>
        <w:rFonts w:ascii="Times New Roman" w:hAnsi="Times New Roman" w:cs="Times New Roman"/>
        <w:sz w:val="20"/>
        <w:szCs w:val="20"/>
      </w:rPr>
      <w:t>-</w:t>
    </w:r>
    <w:r w:rsidR="005541A6">
      <w:rPr>
        <w:rFonts w:ascii="Times New Roman" w:hAnsi="Times New Roman" w:cs="Times New Roman"/>
        <w:sz w:val="20"/>
        <w:szCs w:val="20"/>
      </w:rPr>
      <w:t>03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5541A6">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BB8"/>
    <w:rsid w:val="000175FA"/>
    <w:rsid w:val="0002350B"/>
    <w:rsid w:val="00023F35"/>
    <w:rsid w:val="00027263"/>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3018F"/>
    <w:rsid w:val="001333AD"/>
    <w:rsid w:val="00135BE1"/>
    <w:rsid w:val="0014156C"/>
    <w:rsid w:val="00153179"/>
    <w:rsid w:val="001746B9"/>
    <w:rsid w:val="0018088D"/>
    <w:rsid w:val="0018167D"/>
    <w:rsid w:val="00193680"/>
    <w:rsid w:val="00197F73"/>
    <w:rsid w:val="001A2705"/>
    <w:rsid w:val="001B6ADA"/>
    <w:rsid w:val="001C4306"/>
    <w:rsid w:val="001C6004"/>
    <w:rsid w:val="001E1CCB"/>
    <w:rsid w:val="001E53F3"/>
    <w:rsid w:val="001E6B30"/>
    <w:rsid w:val="001E6DA0"/>
    <w:rsid w:val="00206BEB"/>
    <w:rsid w:val="0021568A"/>
    <w:rsid w:val="0021723C"/>
    <w:rsid w:val="002230A7"/>
    <w:rsid w:val="00230886"/>
    <w:rsid w:val="002325A5"/>
    <w:rsid w:val="002346CE"/>
    <w:rsid w:val="00240242"/>
    <w:rsid w:val="00242C21"/>
    <w:rsid w:val="00251779"/>
    <w:rsid w:val="00251B36"/>
    <w:rsid w:val="00261A57"/>
    <w:rsid w:val="002658B4"/>
    <w:rsid w:val="002711EE"/>
    <w:rsid w:val="00273392"/>
    <w:rsid w:val="002751DB"/>
    <w:rsid w:val="002766F0"/>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86DF0"/>
    <w:rsid w:val="00394142"/>
    <w:rsid w:val="003A1E6B"/>
    <w:rsid w:val="003A2865"/>
    <w:rsid w:val="003D071F"/>
    <w:rsid w:val="003D605A"/>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47"/>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1A6"/>
    <w:rsid w:val="0055465F"/>
    <w:rsid w:val="0055547F"/>
    <w:rsid w:val="0056301F"/>
    <w:rsid w:val="00571826"/>
    <w:rsid w:val="00575050"/>
    <w:rsid w:val="00575375"/>
    <w:rsid w:val="00584FC5"/>
    <w:rsid w:val="00585FBE"/>
    <w:rsid w:val="00592A72"/>
    <w:rsid w:val="00594082"/>
    <w:rsid w:val="005946C1"/>
    <w:rsid w:val="0059608D"/>
    <w:rsid w:val="005A6CA2"/>
    <w:rsid w:val="005B121C"/>
    <w:rsid w:val="005B3A86"/>
    <w:rsid w:val="005B3BF9"/>
    <w:rsid w:val="005C2E8D"/>
    <w:rsid w:val="005C4063"/>
    <w:rsid w:val="005D622C"/>
    <w:rsid w:val="005D6916"/>
    <w:rsid w:val="005E244B"/>
    <w:rsid w:val="005E4060"/>
    <w:rsid w:val="005E518E"/>
    <w:rsid w:val="005F1A38"/>
    <w:rsid w:val="005F7A8C"/>
    <w:rsid w:val="006017D5"/>
    <w:rsid w:val="00603BA9"/>
    <w:rsid w:val="0061094F"/>
    <w:rsid w:val="00615BE5"/>
    <w:rsid w:val="006161EF"/>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1DE4"/>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879C5"/>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4A8D"/>
    <w:rsid w:val="0096567F"/>
    <w:rsid w:val="00995791"/>
    <w:rsid w:val="009A2490"/>
    <w:rsid w:val="009B56C3"/>
    <w:rsid w:val="009D0B98"/>
    <w:rsid w:val="009D60E7"/>
    <w:rsid w:val="009D691D"/>
    <w:rsid w:val="009F24A8"/>
    <w:rsid w:val="009F2B3C"/>
    <w:rsid w:val="009F31BE"/>
    <w:rsid w:val="009F5EC3"/>
    <w:rsid w:val="009F7A70"/>
    <w:rsid w:val="00A01B4B"/>
    <w:rsid w:val="00A032E3"/>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DF2"/>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5714A"/>
    <w:rsid w:val="00C628A0"/>
    <w:rsid w:val="00C62CEC"/>
    <w:rsid w:val="00C654A6"/>
    <w:rsid w:val="00C75002"/>
    <w:rsid w:val="00C85182"/>
    <w:rsid w:val="00CA65E5"/>
    <w:rsid w:val="00CA7B58"/>
    <w:rsid w:val="00CB6A80"/>
    <w:rsid w:val="00CB7860"/>
    <w:rsid w:val="00CD1E84"/>
    <w:rsid w:val="00CD6D2F"/>
    <w:rsid w:val="00CD76F4"/>
    <w:rsid w:val="00CE4500"/>
    <w:rsid w:val="00CF0B1A"/>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25F83"/>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3997"/>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536B"/>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c399e8bb-266b-4e6b-8ea4-895b271c91ca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2017-02-21T22:26:12+00:00</Document_x0020_Date>
    <Document_x0020_No xmlns="4b47aac5-4c46-444f-8595-ce09b406fc61">29315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C7169-120E-4852-9B27-DD415963E79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BC2F11C4-42D1-4955-B52F-D5DF85C9AA72}"/>
</file>

<file path=customXml/itemProps5.xml><?xml version="1.0" encoding="utf-8"?>
<ds:datastoreItem xmlns:ds="http://schemas.openxmlformats.org/officeDocument/2006/customXml" ds:itemID="{4B3A7147-AEE0-4BF9-B33F-C2F2BE7C6737}"/>
</file>

<file path=docProps/app.xml><?xml version="1.0" encoding="utf-8"?>
<Properties xmlns="http://schemas.openxmlformats.org/officeDocument/2006/extended-properties" xmlns:vt="http://schemas.openxmlformats.org/officeDocument/2006/docPropsVTypes">
  <Template>NASDAQ Futures NFX_Philadelphia letterhead</Template>
  <TotalTime>360</TotalTime>
  <Pages>7</Pages>
  <Words>2284</Words>
  <Characters>13020</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15</cp:revision>
  <cp:lastPrinted>2017-01-13T21:49:00Z</cp:lastPrinted>
  <dcterms:created xsi:type="dcterms:W3CDTF">2017-01-13T15:43:00Z</dcterms:created>
  <dcterms:modified xsi:type="dcterms:W3CDTF">2017-02-16T19:30:00Z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3497600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