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f6af3eab-4b05-4154-b524-0e88d5ac6434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2016-02-29T19:04:52+00:00</Document_x0020_Date>
    <Document_x0020_No xmlns="4b47aac5-4c46-444f-8595-ce09b406fc61">22852</Document_x0020_No>
  </documentManagement>
</p:properties>
</file>

<file path=customXml/itemProps1.xml><?xml version="1.0" encoding="utf-8"?>
<ds:datastoreItem xmlns:ds="http://schemas.openxmlformats.org/officeDocument/2006/customXml" ds:itemID="{C346B87B-D474-48CD-A7EE-258C4D29ED46}"/>
</file>

<file path=customXml/itemProps2.xml><?xml version="1.0" encoding="utf-8"?>
<ds:datastoreItem xmlns:ds="http://schemas.openxmlformats.org/officeDocument/2006/customXml" ds:itemID="{BBD09094-D777-4A38-9191-47805CBC2018}"/>
</file>

<file path=customXml/itemProps3.xml><?xml version="1.0" encoding="utf-8"?>
<ds:datastoreItem xmlns:ds="http://schemas.openxmlformats.org/officeDocument/2006/customXml" ds:itemID="{EA2D0ED1-DD6A-4FAD-B513-67CB48BA56D0}"/>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B2706889-0AE7-4ECA-AF46-D0065568A328}"/>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2247800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