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7FF2" w14:textId="77777777" w:rsidR="005B30E4" w:rsidRPr="00864845" w:rsidRDefault="005B30E4">
      <w:pPr>
        <w:rPr>
          <w:rFonts w:ascii="Times New Roman" w:hAnsi="Times New Roman" w:cs="Times New Roman"/>
          <w:sz w:val="24"/>
          <w:szCs w:val="24"/>
        </w:rPr>
      </w:pPr>
    </w:p>
    <w:p w14:paraId="3AAB4E77" w14:textId="468395AE" w:rsidR="00154462" w:rsidRPr="00864845" w:rsidRDefault="00A33019" w:rsidP="00154462">
      <w:pPr>
        <w:spacing w:before="150" w:after="15" w:line="240" w:lineRule="auto"/>
        <w:jc w:val="center"/>
        <w:outlineLvl w:val="3"/>
        <w:rPr>
          <w:rFonts w:ascii="Times New Roman" w:eastAsia="Times New Roman" w:hAnsi="Times New Roman" w:cs="Times New Roman"/>
          <w:b/>
          <w:bCs/>
          <w:color w:val="333333"/>
          <w:sz w:val="24"/>
          <w:szCs w:val="24"/>
          <w:u w:val="single"/>
        </w:rPr>
      </w:pPr>
      <w:r w:rsidRPr="00864845">
        <w:rPr>
          <w:rFonts w:ascii="Times New Roman" w:eastAsia="Times New Roman" w:hAnsi="Times New Roman" w:cs="Times New Roman"/>
          <w:b/>
          <w:bCs/>
          <w:color w:val="333333"/>
          <w:sz w:val="24"/>
          <w:szCs w:val="24"/>
          <w:u w:val="single"/>
        </w:rPr>
        <w:t>Exhibit A</w:t>
      </w:r>
      <w:r w:rsidR="00574D1F" w:rsidRPr="00864845">
        <w:rPr>
          <w:rFonts w:ascii="Times New Roman" w:eastAsia="Times New Roman" w:hAnsi="Times New Roman" w:cs="Times New Roman"/>
          <w:b/>
          <w:bCs/>
          <w:color w:val="333333"/>
          <w:sz w:val="24"/>
          <w:szCs w:val="24"/>
          <w:u w:val="single"/>
        </w:rPr>
        <w:t xml:space="preserve"> to SR-NFX-2017</w:t>
      </w:r>
      <w:r w:rsidR="00154462" w:rsidRPr="00864845">
        <w:rPr>
          <w:rFonts w:ascii="Times New Roman" w:eastAsia="Times New Roman" w:hAnsi="Times New Roman" w:cs="Times New Roman"/>
          <w:b/>
          <w:bCs/>
          <w:color w:val="333333"/>
          <w:sz w:val="24"/>
          <w:szCs w:val="24"/>
          <w:u w:val="single"/>
        </w:rPr>
        <w:t>-</w:t>
      </w:r>
      <w:r w:rsidR="00574D1F" w:rsidRPr="00864845">
        <w:rPr>
          <w:rFonts w:ascii="Times New Roman" w:eastAsia="Times New Roman" w:hAnsi="Times New Roman" w:cs="Times New Roman"/>
          <w:b/>
          <w:bCs/>
          <w:color w:val="333333"/>
          <w:sz w:val="24"/>
          <w:szCs w:val="24"/>
          <w:u w:val="single"/>
        </w:rPr>
        <w:t>11</w:t>
      </w:r>
    </w:p>
    <w:p w14:paraId="58EE061E" w14:textId="77777777" w:rsidR="00154462" w:rsidRPr="00864845" w:rsidRDefault="00154462" w:rsidP="00154462">
      <w:pPr>
        <w:spacing w:before="150" w:after="15" w:line="240" w:lineRule="auto"/>
        <w:outlineLvl w:val="3"/>
        <w:rPr>
          <w:rFonts w:ascii="Times New Roman" w:eastAsia="Times New Roman" w:hAnsi="Times New Roman" w:cs="Times New Roman"/>
          <w:bCs/>
          <w:color w:val="333333"/>
          <w:sz w:val="24"/>
          <w:szCs w:val="24"/>
        </w:rPr>
      </w:pPr>
    </w:p>
    <w:p w14:paraId="3E6D9367"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 xml:space="preserve">New language is </w:t>
      </w:r>
      <w:r w:rsidRPr="00864845">
        <w:rPr>
          <w:rFonts w:ascii="Times New Roman" w:hAnsi="Times New Roman" w:cs="Times New Roman"/>
          <w:sz w:val="24"/>
          <w:szCs w:val="24"/>
          <w:u w:val="single"/>
        </w:rPr>
        <w:t>underlined</w:t>
      </w:r>
      <w:r w:rsidRPr="00864845">
        <w:rPr>
          <w:rFonts w:ascii="Times New Roman" w:hAnsi="Times New Roman" w:cs="Times New Roman"/>
          <w:sz w:val="24"/>
          <w:szCs w:val="24"/>
        </w:rPr>
        <w:t>.</w:t>
      </w:r>
    </w:p>
    <w:p w14:paraId="0CBC9C7B" w14:textId="77777777" w:rsidR="00154462" w:rsidRPr="00864845" w:rsidRDefault="00154462" w:rsidP="00154462">
      <w:pPr>
        <w:spacing w:before="100" w:beforeAutospacing="1" w:after="100" w:afterAutospacing="1" w:line="240" w:lineRule="auto"/>
        <w:outlineLvl w:val="2"/>
        <w:rPr>
          <w:rFonts w:ascii="Times New Roman" w:eastAsia="Times New Roman" w:hAnsi="Times New Roman" w:cs="Times New Roman"/>
          <w:b/>
          <w:bCs/>
          <w:sz w:val="24"/>
          <w:szCs w:val="24"/>
        </w:rPr>
      </w:pPr>
      <w:r w:rsidRPr="00864845">
        <w:rPr>
          <w:rFonts w:ascii="Times New Roman" w:eastAsia="Times New Roman" w:hAnsi="Times New Roman" w:cs="Times New Roman"/>
          <w:b/>
          <w:bCs/>
          <w:sz w:val="24"/>
          <w:szCs w:val="24"/>
        </w:rPr>
        <w:t>Rulebook Appendix A - Listed Contracts</w:t>
      </w:r>
    </w:p>
    <w:p w14:paraId="3ACBC7CB" w14:textId="77777777" w:rsidR="00154462" w:rsidRPr="00864845" w:rsidRDefault="00154462" w:rsidP="00154462">
      <w:pPr>
        <w:spacing w:before="100" w:beforeAutospacing="1" w:after="100" w:afterAutospacing="1" w:line="240" w:lineRule="auto"/>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864845">
        <w:rPr>
          <w:rFonts w:ascii="Times New Roman" w:eastAsia="Times New Roman" w:hAnsi="Times New Roman" w:cs="Times New Roman"/>
          <w:bCs/>
          <w:sz w:val="24"/>
          <w:szCs w:val="24"/>
        </w:rPr>
        <w:t>* * * * *</w:t>
      </w:r>
      <w:r w:rsidRPr="00864845">
        <w:rPr>
          <w:rFonts w:ascii="Times New Roman" w:eastAsia="Times New Roman" w:hAnsi="Times New Roman" w:cs="Times New Roman"/>
          <w:bCs/>
          <w:sz w:val="24"/>
          <w:szCs w:val="24"/>
        </w:rPr>
        <w:tab/>
      </w:r>
    </w:p>
    <w:tbl>
      <w:tblPr>
        <w:tblStyle w:val="TableGrid"/>
        <w:tblW w:w="0" w:type="auto"/>
        <w:tblInd w:w="-72" w:type="dxa"/>
        <w:tblLook w:val="04A0" w:firstRow="1" w:lastRow="0" w:firstColumn="1" w:lastColumn="0" w:noHBand="0" w:noVBand="1"/>
      </w:tblPr>
      <w:tblGrid>
        <w:gridCol w:w="1390"/>
        <w:gridCol w:w="8032"/>
      </w:tblGrid>
      <w:tr w:rsidR="00154462" w:rsidRPr="00864845" w14:paraId="74ACA92A" w14:textId="77777777" w:rsidTr="00AB76F5">
        <w:tc>
          <w:tcPr>
            <w:tcW w:w="1390" w:type="dxa"/>
          </w:tcPr>
          <w:p w14:paraId="36BC778F" w14:textId="77777777" w:rsidR="00154462" w:rsidRPr="00864845" w:rsidRDefault="00154462" w:rsidP="005B30E4">
            <w:pPr>
              <w:spacing w:line="240" w:lineRule="auto"/>
              <w:jc w:val="both"/>
              <w:rPr>
                <w:b/>
                <w:sz w:val="24"/>
                <w:szCs w:val="24"/>
              </w:rPr>
            </w:pPr>
            <w:r w:rsidRPr="00864845">
              <w:rPr>
                <w:b/>
                <w:sz w:val="24"/>
                <w:szCs w:val="24"/>
              </w:rPr>
              <w:t>CHAPTER</w:t>
            </w:r>
          </w:p>
        </w:tc>
        <w:tc>
          <w:tcPr>
            <w:tcW w:w="8032" w:type="dxa"/>
          </w:tcPr>
          <w:p w14:paraId="7743875B" w14:textId="77777777" w:rsidR="00154462" w:rsidRPr="00864845" w:rsidRDefault="00154462" w:rsidP="005B30E4">
            <w:pPr>
              <w:spacing w:line="240" w:lineRule="auto"/>
              <w:jc w:val="both"/>
              <w:rPr>
                <w:b/>
                <w:sz w:val="24"/>
                <w:szCs w:val="24"/>
              </w:rPr>
            </w:pPr>
            <w:r w:rsidRPr="00864845">
              <w:rPr>
                <w:b/>
                <w:sz w:val="24"/>
                <w:szCs w:val="24"/>
              </w:rPr>
              <w:t xml:space="preserve">                              PRODUCT NAME AND SYMBOL</w:t>
            </w:r>
          </w:p>
        </w:tc>
      </w:tr>
      <w:tr w:rsidR="00154462" w:rsidRPr="00864845" w14:paraId="58EDF6E1" w14:textId="77777777" w:rsidTr="00AB76F5">
        <w:tc>
          <w:tcPr>
            <w:tcW w:w="1390" w:type="dxa"/>
          </w:tcPr>
          <w:p w14:paraId="1EE29AE2" w14:textId="77777777" w:rsidR="00154462" w:rsidRPr="00864845" w:rsidRDefault="00154462" w:rsidP="005B30E4">
            <w:pPr>
              <w:spacing w:line="240" w:lineRule="auto"/>
              <w:jc w:val="both"/>
              <w:rPr>
                <w:b/>
                <w:sz w:val="24"/>
                <w:szCs w:val="24"/>
              </w:rPr>
            </w:pPr>
          </w:p>
        </w:tc>
        <w:tc>
          <w:tcPr>
            <w:tcW w:w="8032" w:type="dxa"/>
          </w:tcPr>
          <w:p w14:paraId="765C95DB" w14:textId="77777777" w:rsidR="00154462" w:rsidRPr="00864845" w:rsidRDefault="00154462" w:rsidP="005B30E4">
            <w:pPr>
              <w:spacing w:line="240" w:lineRule="auto"/>
              <w:jc w:val="both"/>
              <w:rPr>
                <w:b/>
                <w:sz w:val="24"/>
                <w:szCs w:val="24"/>
              </w:rPr>
            </w:pPr>
          </w:p>
        </w:tc>
      </w:tr>
      <w:tr w:rsidR="00154462" w:rsidRPr="00864845" w14:paraId="45266058" w14:textId="77777777" w:rsidTr="00AB76F5">
        <w:tc>
          <w:tcPr>
            <w:tcW w:w="1390" w:type="dxa"/>
          </w:tcPr>
          <w:p w14:paraId="3C250D8D" w14:textId="77777777" w:rsidR="00154462" w:rsidRPr="00864845" w:rsidRDefault="00154462" w:rsidP="005B30E4">
            <w:pPr>
              <w:spacing w:line="240" w:lineRule="auto"/>
              <w:jc w:val="both"/>
              <w:rPr>
                <w:b/>
                <w:sz w:val="24"/>
                <w:szCs w:val="24"/>
              </w:rPr>
            </w:pPr>
          </w:p>
        </w:tc>
        <w:tc>
          <w:tcPr>
            <w:tcW w:w="8032" w:type="dxa"/>
          </w:tcPr>
          <w:p w14:paraId="74859EB4" w14:textId="77777777" w:rsidR="00154462" w:rsidRPr="00864845" w:rsidRDefault="00154462" w:rsidP="005B30E4">
            <w:pPr>
              <w:spacing w:line="240" w:lineRule="auto"/>
              <w:jc w:val="both"/>
              <w:rPr>
                <w:b/>
                <w:sz w:val="24"/>
                <w:szCs w:val="24"/>
              </w:rPr>
            </w:pPr>
            <w:r w:rsidRPr="00864845">
              <w:rPr>
                <w:b/>
                <w:sz w:val="24"/>
                <w:szCs w:val="24"/>
              </w:rPr>
              <w:t>OIL AND REFINED PRODUCTS – No Change</w:t>
            </w:r>
          </w:p>
        </w:tc>
      </w:tr>
      <w:tr w:rsidR="00154462" w:rsidRPr="00864845" w14:paraId="2425657D" w14:textId="77777777" w:rsidTr="00AB76F5">
        <w:tc>
          <w:tcPr>
            <w:tcW w:w="1390" w:type="dxa"/>
          </w:tcPr>
          <w:p w14:paraId="6C4ADAAB" w14:textId="77777777" w:rsidR="00154462" w:rsidRPr="00864845" w:rsidRDefault="00154462" w:rsidP="005B30E4">
            <w:pPr>
              <w:spacing w:line="240" w:lineRule="auto"/>
              <w:jc w:val="both"/>
              <w:rPr>
                <w:sz w:val="24"/>
                <w:szCs w:val="24"/>
              </w:rPr>
            </w:pPr>
          </w:p>
        </w:tc>
        <w:tc>
          <w:tcPr>
            <w:tcW w:w="8032" w:type="dxa"/>
          </w:tcPr>
          <w:p w14:paraId="0EB3D600" w14:textId="77777777" w:rsidR="00154462" w:rsidRPr="00864845" w:rsidRDefault="00154462" w:rsidP="005B30E4">
            <w:pPr>
              <w:spacing w:line="240" w:lineRule="auto"/>
              <w:jc w:val="both"/>
              <w:rPr>
                <w:sz w:val="24"/>
                <w:szCs w:val="24"/>
              </w:rPr>
            </w:pPr>
          </w:p>
        </w:tc>
      </w:tr>
      <w:tr w:rsidR="00154462" w:rsidRPr="00864845" w14:paraId="7B6BA289" w14:textId="77777777" w:rsidTr="00AB76F5">
        <w:tc>
          <w:tcPr>
            <w:tcW w:w="1390" w:type="dxa"/>
          </w:tcPr>
          <w:p w14:paraId="49B33BAF" w14:textId="77777777" w:rsidR="00154462" w:rsidRPr="00864845" w:rsidRDefault="00154462" w:rsidP="005B30E4">
            <w:pPr>
              <w:spacing w:line="240" w:lineRule="auto"/>
              <w:jc w:val="both"/>
              <w:rPr>
                <w:b/>
                <w:sz w:val="24"/>
                <w:szCs w:val="24"/>
              </w:rPr>
            </w:pPr>
          </w:p>
        </w:tc>
        <w:tc>
          <w:tcPr>
            <w:tcW w:w="8032" w:type="dxa"/>
          </w:tcPr>
          <w:p w14:paraId="7C058927" w14:textId="77777777" w:rsidR="00154462" w:rsidRPr="00864845" w:rsidRDefault="00154462" w:rsidP="005B30E4">
            <w:pPr>
              <w:spacing w:line="240" w:lineRule="auto"/>
              <w:jc w:val="both"/>
              <w:rPr>
                <w:b/>
                <w:sz w:val="24"/>
                <w:szCs w:val="24"/>
              </w:rPr>
            </w:pPr>
            <w:r w:rsidRPr="00864845">
              <w:rPr>
                <w:b/>
                <w:sz w:val="24"/>
                <w:szCs w:val="24"/>
              </w:rPr>
              <w:t xml:space="preserve">NATURAL GAS PRODUCTS – No Change </w:t>
            </w:r>
          </w:p>
        </w:tc>
      </w:tr>
      <w:tr w:rsidR="00154462" w:rsidRPr="00864845" w14:paraId="5F1B0464" w14:textId="77777777" w:rsidTr="00AB76F5">
        <w:tc>
          <w:tcPr>
            <w:tcW w:w="1390" w:type="dxa"/>
          </w:tcPr>
          <w:p w14:paraId="6B476E42" w14:textId="77777777" w:rsidR="00154462" w:rsidRPr="00864845" w:rsidRDefault="00154462" w:rsidP="005B30E4">
            <w:pPr>
              <w:spacing w:line="240" w:lineRule="auto"/>
              <w:jc w:val="both"/>
              <w:rPr>
                <w:sz w:val="24"/>
                <w:szCs w:val="24"/>
              </w:rPr>
            </w:pPr>
          </w:p>
        </w:tc>
        <w:tc>
          <w:tcPr>
            <w:tcW w:w="8032" w:type="dxa"/>
          </w:tcPr>
          <w:p w14:paraId="2E5DC9FF" w14:textId="77777777" w:rsidR="00154462" w:rsidRPr="00864845" w:rsidRDefault="00154462" w:rsidP="005B30E4">
            <w:pPr>
              <w:spacing w:line="240" w:lineRule="auto"/>
              <w:jc w:val="both"/>
              <w:rPr>
                <w:sz w:val="24"/>
                <w:szCs w:val="24"/>
              </w:rPr>
            </w:pPr>
          </w:p>
        </w:tc>
      </w:tr>
      <w:tr w:rsidR="00154462" w:rsidRPr="00864845" w14:paraId="561288C0" w14:textId="77777777" w:rsidTr="00AB76F5">
        <w:tc>
          <w:tcPr>
            <w:tcW w:w="1390" w:type="dxa"/>
          </w:tcPr>
          <w:p w14:paraId="2A84587B" w14:textId="77777777" w:rsidR="00154462" w:rsidRPr="00864845" w:rsidRDefault="00154462" w:rsidP="005B30E4">
            <w:pPr>
              <w:spacing w:line="240" w:lineRule="auto"/>
              <w:jc w:val="both"/>
              <w:rPr>
                <w:b/>
                <w:sz w:val="24"/>
                <w:szCs w:val="24"/>
              </w:rPr>
            </w:pPr>
          </w:p>
        </w:tc>
        <w:tc>
          <w:tcPr>
            <w:tcW w:w="8032" w:type="dxa"/>
          </w:tcPr>
          <w:p w14:paraId="32432C98" w14:textId="77777777" w:rsidR="00154462" w:rsidRPr="00864845" w:rsidRDefault="00154462" w:rsidP="005B30E4">
            <w:pPr>
              <w:spacing w:line="240" w:lineRule="auto"/>
              <w:jc w:val="both"/>
              <w:rPr>
                <w:b/>
                <w:sz w:val="24"/>
                <w:szCs w:val="24"/>
              </w:rPr>
            </w:pPr>
            <w:r w:rsidRPr="00864845">
              <w:rPr>
                <w:b/>
                <w:sz w:val="24"/>
                <w:szCs w:val="24"/>
              </w:rPr>
              <w:t>POWER CONTRACTS</w:t>
            </w:r>
          </w:p>
        </w:tc>
      </w:tr>
      <w:tr w:rsidR="007A36DA" w:rsidRPr="00864845" w14:paraId="50C7A548" w14:textId="77777777" w:rsidTr="00AB76F5">
        <w:tc>
          <w:tcPr>
            <w:tcW w:w="1390" w:type="dxa"/>
          </w:tcPr>
          <w:p w14:paraId="28E80368" w14:textId="161C8DCE" w:rsidR="007A36DA" w:rsidRPr="00864845" w:rsidRDefault="007A36DA" w:rsidP="00574D1F">
            <w:pPr>
              <w:spacing w:line="240" w:lineRule="auto"/>
              <w:jc w:val="both"/>
              <w:rPr>
                <w:sz w:val="24"/>
                <w:szCs w:val="24"/>
                <w:u w:val="single"/>
              </w:rPr>
            </w:pPr>
            <w:r w:rsidRPr="00864845">
              <w:rPr>
                <w:sz w:val="24"/>
                <w:szCs w:val="24"/>
                <w:u w:val="single"/>
              </w:rPr>
              <w:t>*****</w:t>
            </w:r>
          </w:p>
        </w:tc>
        <w:tc>
          <w:tcPr>
            <w:tcW w:w="8032" w:type="dxa"/>
          </w:tcPr>
          <w:p w14:paraId="67D77C47" w14:textId="6078D8B9" w:rsidR="007A36DA" w:rsidRPr="00864845" w:rsidRDefault="007A36DA" w:rsidP="002649A6">
            <w:pPr>
              <w:spacing w:after="0" w:line="240" w:lineRule="auto"/>
              <w:rPr>
                <w:bCs/>
                <w:color w:val="000000"/>
                <w:sz w:val="24"/>
                <w:szCs w:val="24"/>
                <w:u w:val="single"/>
              </w:rPr>
            </w:pPr>
            <w:r w:rsidRPr="00864845">
              <w:rPr>
                <w:bCs/>
                <w:color w:val="000000"/>
                <w:sz w:val="24"/>
                <w:szCs w:val="24"/>
                <w:u w:val="single"/>
              </w:rPr>
              <w:t>*****</w:t>
            </w:r>
          </w:p>
        </w:tc>
      </w:tr>
      <w:tr w:rsidR="00154462" w:rsidRPr="00864845" w14:paraId="6FD393F2" w14:textId="77777777" w:rsidTr="00AB76F5">
        <w:tc>
          <w:tcPr>
            <w:tcW w:w="1390" w:type="dxa"/>
          </w:tcPr>
          <w:p w14:paraId="20151D2C" w14:textId="6B9DE6CF" w:rsidR="00154462" w:rsidRPr="00864845" w:rsidRDefault="00574D1F" w:rsidP="00574D1F">
            <w:pPr>
              <w:spacing w:line="240" w:lineRule="auto"/>
              <w:jc w:val="both"/>
              <w:rPr>
                <w:sz w:val="24"/>
                <w:szCs w:val="24"/>
                <w:u w:val="single"/>
              </w:rPr>
            </w:pPr>
            <w:r w:rsidRPr="00864845">
              <w:rPr>
                <w:sz w:val="24"/>
                <w:szCs w:val="24"/>
                <w:u w:val="single"/>
              </w:rPr>
              <w:t>343</w:t>
            </w:r>
          </w:p>
        </w:tc>
        <w:tc>
          <w:tcPr>
            <w:tcW w:w="8032" w:type="dxa"/>
          </w:tcPr>
          <w:p w14:paraId="38D21DF2" w14:textId="4E958555" w:rsidR="00154462" w:rsidRPr="00864845" w:rsidRDefault="002649A6" w:rsidP="002649A6">
            <w:pPr>
              <w:spacing w:after="0" w:line="240" w:lineRule="auto"/>
              <w:rPr>
                <w:rFonts w:eastAsia="Calibri"/>
                <w:sz w:val="24"/>
                <w:szCs w:val="24"/>
                <w:u w:val="single"/>
              </w:rPr>
            </w:pPr>
            <w:r w:rsidRPr="00864845">
              <w:rPr>
                <w:bCs/>
                <w:color w:val="000000"/>
                <w:sz w:val="24"/>
                <w:szCs w:val="24"/>
                <w:u w:val="single"/>
              </w:rPr>
              <w:t>NFX PJM ATSI Zone Day-Ahead Peak Financial Futures (PZVQ)</w:t>
            </w:r>
          </w:p>
        </w:tc>
      </w:tr>
      <w:tr w:rsidR="00EF1683" w:rsidRPr="00864845" w14:paraId="5A2BC87D" w14:textId="77777777" w:rsidTr="00AB76F5">
        <w:tc>
          <w:tcPr>
            <w:tcW w:w="1390" w:type="dxa"/>
          </w:tcPr>
          <w:p w14:paraId="254BDFAB" w14:textId="1ACACF53" w:rsidR="00EF1683" w:rsidRPr="00864845" w:rsidRDefault="00574D1F" w:rsidP="005B30E4">
            <w:pPr>
              <w:spacing w:line="240" w:lineRule="auto"/>
              <w:jc w:val="both"/>
              <w:rPr>
                <w:sz w:val="24"/>
                <w:szCs w:val="24"/>
                <w:u w:val="single"/>
              </w:rPr>
            </w:pPr>
            <w:r w:rsidRPr="00864845">
              <w:rPr>
                <w:sz w:val="24"/>
                <w:szCs w:val="24"/>
                <w:u w:val="single"/>
              </w:rPr>
              <w:t>343A</w:t>
            </w:r>
          </w:p>
        </w:tc>
        <w:tc>
          <w:tcPr>
            <w:tcW w:w="8032" w:type="dxa"/>
          </w:tcPr>
          <w:p w14:paraId="6AD0752A" w14:textId="4B63CBFD" w:rsidR="00EF1683"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- 5MW (PAVQ)</w:t>
            </w:r>
          </w:p>
        </w:tc>
      </w:tr>
      <w:tr w:rsidR="00574D1F" w:rsidRPr="00864845" w14:paraId="764738C8" w14:textId="77777777" w:rsidTr="00AB76F5">
        <w:tc>
          <w:tcPr>
            <w:tcW w:w="1390" w:type="dxa"/>
          </w:tcPr>
          <w:p w14:paraId="57585F3F" w14:textId="255A3D3B" w:rsidR="00574D1F" w:rsidRPr="00864845" w:rsidRDefault="00574D1F" w:rsidP="005B30E4">
            <w:pPr>
              <w:spacing w:line="240" w:lineRule="auto"/>
              <w:jc w:val="both"/>
              <w:rPr>
                <w:sz w:val="24"/>
                <w:szCs w:val="24"/>
                <w:u w:val="single"/>
              </w:rPr>
            </w:pPr>
            <w:r w:rsidRPr="00864845">
              <w:rPr>
                <w:sz w:val="24"/>
                <w:szCs w:val="24"/>
                <w:u w:val="single"/>
              </w:rPr>
              <w:t>343B</w:t>
            </w:r>
          </w:p>
        </w:tc>
        <w:tc>
          <w:tcPr>
            <w:tcW w:w="8032" w:type="dxa"/>
          </w:tcPr>
          <w:p w14:paraId="744AD7D7" w14:textId="454F7F85" w:rsidR="00574D1F" w:rsidRPr="00864845" w:rsidRDefault="002649A6" w:rsidP="002649A6">
            <w:pPr>
              <w:spacing w:after="0" w:line="240" w:lineRule="auto"/>
              <w:rPr>
                <w:bCs/>
                <w:color w:val="000000"/>
                <w:sz w:val="24"/>
                <w:szCs w:val="24"/>
                <w:u w:val="single"/>
              </w:rPr>
            </w:pPr>
            <w:r w:rsidRPr="00864845">
              <w:rPr>
                <w:bCs/>
                <w:color w:val="000000"/>
                <w:sz w:val="24"/>
                <w:szCs w:val="24"/>
                <w:u w:val="single"/>
              </w:rPr>
              <w:t>NFX PJM ATSI Zone Day-Ahead Peak Mini Financial  Futures - 1MW (PAAQ)</w:t>
            </w:r>
          </w:p>
        </w:tc>
      </w:tr>
      <w:tr w:rsidR="00574D1F" w:rsidRPr="00864845" w14:paraId="04DABE90" w14:textId="77777777" w:rsidTr="00AB76F5">
        <w:tc>
          <w:tcPr>
            <w:tcW w:w="1390" w:type="dxa"/>
          </w:tcPr>
          <w:p w14:paraId="239D04AA" w14:textId="298C2A23" w:rsidR="00574D1F" w:rsidRPr="00864845" w:rsidRDefault="002649A6" w:rsidP="005B30E4">
            <w:pPr>
              <w:spacing w:line="240" w:lineRule="auto"/>
              <w:jc w:val="both"/>
              <w:rPr>
                <w:sz w:val="24"/>
                <w:szCs w:val="24"/>
                <w:u w:val="single"/>
              </w:rPr>
            </w:pPr>
            <w:r w:rsidRPr="00864845">
              <w:rPr>
                <w:sz w:val="24"/>
                <w:szCs w:val="24"/>
                <w:u w:val="single"/>
              </w:rPr>
              <w:t>344</w:t>
            </w:r>
          </w:p>
        </w:tc>
        <w:tc>
          <w:tcPr>
            <w:tcW w:w="8032" w:type="dxa"/>
          </w:tcPr>
          <w:p w14:paraId="59C8BBD5" w14:textId="34FB350E" w:rsidR="00574D1F" w:rsidRPr="00864845" w:rsidRDefault="002649A6" w:rsidP="002649A6">
            <w:pPr>
              <w:spacing w:after="0" w:line="240" w:lineRule="auto"/>
              <w:rPr>
                <w:rFonts w:eastAsia="Calibri"/>
                <w:sz w:val="24"/>
                <w:szCs w:val="24"/>
                <w:u w:val="single"/>
              </w:rPr>
            </w:pPr>
            <w:r w:rsidRPr="00864845">
              <w:rPr>
                <w:color w:val="000000"/>
                <w:sz w:val="24"/>
                <w:szCs w:val="24"/>
                <w:u w:val="single"/>
              </w:rPr>
              <w:t>NFX PJM ATSI Zone Day-Ahead Off-Peak Financial Futures (PZOQ)</w:t>
            </w:r>
          </w:p>
        </w:tc>
      </w:tr>
      <w:tr w:rsidR="002649A6" w:rsidRPr="00864845" w14:paraId="225C22A1" w14:textId="77777777" w:rsidTr="00AB76F5">
        <w:tc>
          <w:tcPr>
            <w:tcW w:w="1390" w:type="dxa"/>
          </w:tcPr>
          <w:p w14:paraId="51941D91" w14:textId="2375ED88" w:rsidR="002649A6" w:rsidRPr="00864845" w:rsidRDefault="002649A6" w:rsidP="005B30E4">
            <w:pPr>
              <w:spacing w:line="240" w:lineRule="auto"/>
              <w:jc w:val="both"/>
              <w:rPr>
                <w:sz w:val="24"/>
                <w:szCs w:val="24"/>
                <w:u w:val="single"/>
              </w:rPr>
            </w:pPr>
            <w:r w:rsidRPr="00864845">
              <w:rPr>
                <w:sz w:val="24"/>
                <w:szCs w:val="24"/>
                <w:u w:val="single"/>
              </w:rPr>
              <w:t>344A</w:t>
            </w:r>
          </w:p>
        </w:tc>
        <w:tc>
          <w:tcPr>
            <w:tcW w:w="8032" w:type="dxa"/>
          </w:tcPr>
          <w:p w14:paraId="3A3F1D84" w14:textId="5B421F9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- 5MWh (PAWQ)</w:t>
            </w:r>
          </w:p>
        </w:tc>
      </w:tr>
      <w:tr w:rsidR="002649A6" w:rsidRPr="00864845" w14:paraId="35C39D91" w14:textId="77777777" w:rsidTr="00AB76F5">
        <w:tc>
          <w:tcPr>
            <w:tcW w:w="1390" w:type="dxa"/>
          </w:tcPr>
          <w:p w14:paraId="0B3F51D9" w14:textId="1AA6BE2C" w:rsidR="002649A6" w:rsidRPr="00864845" w:rsidRDefault="002649A6" w:rsidP="005B30E4">
            <w:pPr>
              <w:spacing w:line="240" w:lineRule="auto"/>
              <w:jc w:val="both"/>
              <w:rPr>
                <w:sz w:val="24"/>
                <w:szCs w:val="24"/>
                <w:u w:val="single"/>
              </w:rPr>
            </w:pPr>
            <w:r w:rsidRPr="00864845">
              <w:rPr>
                <w:sz w:val="24"/>
                <w:szCs w:val="24"/>
                <w:u w:val="single"/>
              </w:rPr>
              <w:t>344B</w:t>
            </w:r>
          </w:p>
        </w:tc>
        <w:tc>
          <w:tcPr>
            <w:tcW w:w="8032" w:type="dxa"/>
          </w:tcPr>
          <w:p w14:paraId="1733B56C" w14:textId="35C875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ATSI Zone Day-Ahead Off-Peak Mini Financial Futures - 1MWh (OPPQ)</w:t>
            </w:r>
          </w:p>
        </w:tc>
      </w:tr>
      <w:tr w:rsidR="002649A6" w:rsidRPr="00864845" w14:paraId="27F442BF" w14:textId="77777777" w:rsidTr="00AB76F5">
        <w:tc>
          <w:tcPr>
            <w:tcW w:w="1390" w:type="dxa"/>
          </w:tcPr>
          <w:p w14:paraId="7DBDF4BF" w14:textId="60B170D4" w:rsidR="002649A6" w:rsidRPr="00864845" w:rsidRDefault="002649A6" w:rsidP="005B30E4">
            <w:pPr>
              <w:spacing w:line="240" w:lineRule="auto"/>
              <w:jc w:val="both"/>
              <w:rPr>
                <w:sz w:val="24"/>
                <w:szCs w:val="24"/>
                <w:u w:val="single"/>
              </w:rPr>
            </w:pPr>
            <w:r w:rsidRPr="00864845">
              <w:rPr>
                <w:sz w:val="24"/>
                <w:szCs w:val="24"/>
                <w:u w:val="single"/>
              </w:rPr>
              <w:t>345</w:t>
            </w:r>
          </w:p>
        </w:tc>
        <w:tc>
          <w:tcPr>
            <w:tcW w:w="8032" w:type="dxa"/>
          </w:tcPr>
          <w:p w14:paraId="7B6334FA" w14:textId="0EF9DA1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Financial Futures (PZAQ)</w:t>
            </w:r>
          </w:p>
        </w:tc>
      </w:tr>
      <w:tr w:rsidR="002649A6" w:rsidRPr="00864845" w14:paraId="3D399D62" w14:textId="77777777" w:rsidTr="00AB76F5">
        <w:tc>
          <w:tcPr>
            <w:tcW w:w="1390" w:type="dxa"/>
          </w:tcPr>
          <w:p w14:paraId="5EBE6DCC" w14:textId="665791EA" w:rsidR="002649A6" w:rsidRPr="00864845" w:rsidRDefault="002649A6" w:rsidP="005B30E4">
            <w:pPr>
              <w:spacing w:line="240" w:lineRule="auto"/>
              <w:jc w:val="both"/>
              <w:rPr>
                <w:sz w:val="24"/>
                <w:szCs w:val="24"/>
                <w:u w:val="single"/>
              </w:rPr>
            </w:pPr>
            <w:r w:rsidRPr="00864845">
              <w:rPr>
                <w:sz w:val="24"/>
                <w:szCs w:val="24"/>
                <w:u w:val="single"/>
              </w:rPr>
              <w:t>345A</w:t>
            </w:r>
          </w:p>
        </w:tc>
        <w:tc>
          <w:tcPr>
            <w:tcW w:w="8032" w:type="dxa"/>
          </w:tcPr>
          <w:p w14:paraId="4A87223F" w14:textId="26DC8C0B"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- 5MW (PSAQ)</w:t>
            </w:r>
          </w:p>
        </w:tc>
      </w:tr>
      <w:tr w:rsidR="002649A6" w:rsidRPr="00864845" w14:paraId="2AFBAF46" w14:textId="77777777" w:rsidTr="00AB76F5">
        <w:tc>
          <w:tcPr>
            <w:tcW w:w="1390" w:type="dxa"/>
          </w:tcPr>
          <w:p w14:paraId="28582E64" w14:textId="147FE434" w:rsidR="002649A6" w:rsidRPr="00864845" w:rsidRDefault="002649A6" w:rsidP="005B30E4">
            <w:pPr>
              <w:spacing w:line="240" w:lineRule="auto"/>
              <w:jc w:val="both"/>
              <w:rPr>
                <w:sz w:val="24"/>
                <w:szCs w:val="24"/>
                <w:u w:val="single"/>
              </w:rPr>
            </w:pPr>
            <w:r w:rsidRPr="00864845">
              <w:rPr>
                <w:sz w:val="24"/>
                <w:szCs w:val="24"/>
                <w:u w:val="single"/>
              </w:rPr>
              <w:t>345B</w:t>
            </w:r>
          </w:p>
        </w:tc>
        <w:tc>
          <w:tcPr>
            <w:tcW w:w="8032" w:type="dxa"/>
          </w:tcPr>
          <w:p w14:paraId="59F8705E" w14:textId="49B29A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Peak Mini Financial  Futures - 1MW (PSSQ)</w:t>
            </w:r>
          </w:p>
        </w:tc>
      </w:tr>
      <w:tr w:rsidR="002649A6" w:rsidRPr="00864845" w14:paraId="6440DC21" w14:textId="77777777" w:rsidTr="00AB76F5">
        <w:tc>
          <w:tcPr>
            <w:tcW w:w="1390" w:type="dxa"/>
          </w:tcPr>
          <w:p w14:paraId="72F8B374" w14:textId="2749BAC0" w:rsidR="002649A6" w:rsidRPr="00864845" w:rsidRDefault="002649A6" w:rsidP="005B30E4">
            <w:pPr>
              <w:spacing w:line="240" w:lineRule="auto"/>
              <w:jc w:val="both"/>
              <w:rPr>
                <w:sz w:val="24"/>
                <w:szCs w:val="24"/>
                <w:u w:val="single"/>
              </w:rPr>
            </w:pPr>
            <w:r w:rsidRPr="00864845">
              <w:rPr>
                <w:sz w:val="24"/>
                <w:szCs w:val="24"/>
                <w:u w:val="single"/>
              </w:rPr>
              <w:t>346</w:t>
            </w:r>
          </w:p>
        </w:tc>
        <w:tc>
          <w:tcPr>
            <w:tcW w:w="8032" w:type="dxa"/>
          </w:tcPr>
          <w:p w14:paraId="4A095CFB" w14:textId="7A4F3B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Financial Futures (PZGQ)</w:t>
            </w:r>
          </w:p>
        </w:tc>
      </w:tr>
      <w:tr w:rsidR="002649A6" w:rsidRPr="00864845" w14:paraId="254246ED" w14:textId="77777777" w:rsidTr="00AB76F5">
        <w:tc>
          <w:tcPr>
            <w:tcW w:w="1390" w:type="dxa"/>
          </w:tcPr>
          <w:p w14:paraId="32DD86D8" w14:textId="7AA7C20B" w:rsidR="002649A6" w:rsidRPr="00864845" w:rsidRDefault="002649A6" w:rsidP="005B30E4">
            <w:pPr>
              <w:spacing w:line="240" w:lineRule="auto"/>
              <w:jc w:val="both"/>
              <w:rPr>
                <w:sz w:val="24"/>
                <w:szCs w:val="24"/>
                <w:u w:val="single"/>
              </w:rPr>
            </w:pPr>
            <w:r w:rsidRPr="00864845">
              <w:rPr>
                <w:sz w:val="24"/>
                <w:szCs w:val="24"/>
                <w:u w:val="single"/>
              </w:rPr>
              <w:t>346A</w:t>
            </w:r>
          </w:p>
        </w:tc>
        <w:tc>
          <w:tcPr>
            <w:tcW w:w="8032" w:type="dxa"/>
          </w:tcPr>
          <w:p w14:paraId="778ADCB7" w14:textId="727C46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- 5MWh (PSBQ)</w:t>
            </w:r>
          </w:p>
        </w:tc>
      </w:tr>
      <w:tr w:rsidR="002649A6" w:rsidRPr="00864845" w14:paraId="63762E8F" w14:textId="77777777" w:rsidTr="00AB76F5">
        <w:tc>
          <w:tcPr>
            <w:tcW w:w="1390" w:type="dxa"/>
          </w:tcPr>
          <w:p w14:paraId="76441C43" w14:textId="47E518FD" w:rsidR="002649A6" w:rsidRPr="00864845" w:rsidRDefault="002649A6" w:rsidP="005B30E4">
            <w:pPr>
              <w:spacing w:line="240" w:lineRule="auto"/>
              <w:jc w:val="both"/>
              <w:rPr>
                <w:sz w:val="24"/>
                <w:szCs w:val="24"/>
                <w:u w:val="single"/>
              </w:rPr>
            </w:pPr>
            <w:r w:rsidRPr="00864845">
              <w:rPr>
                <w:sz w:val="24"/>
                <w:szCs w:val="24"/>
                <w:u w:val="single"/>
              </w:rPr>
              <w:t>346B</w:t>
            </w:r>
          </w:p>
        </w:tc>
        <w:tc>
          <w:tcPr>
            <w:tcW w:w="8032" w:type="dxa"/>
          </w:tcPr>
          <w:p w14:paraId="2DFD24B6" w14:textId="3A1BD7D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PSEG Zone Day-Ahead Off-Peak Mini Financial Futures - 1MWh (OSSQ)</w:t>
            </w:r>
          </w:p>
        </w:tc>
      </w:tr>
      <w:tr w:rsidR="002649A6" w:rsidRPr="00864845" w14:paraId="0BAA6032" w14:textId="77777777" w:rsidTr="00AB76F5">
        <w:tc>
          <w:tcPr>
            <w:tcW w:w="1390" w:type="dxa"/>
          </w:tcPr>
          <w:p w14:paraId="6F9962E8" w14:textId="22391C82" w:rsidR="002649A6" w:rsidRPr="00864845" w:rsidRDefault="002649A6" w:rsidP="005B30E4">
            <w:pPr>
              <w:spacing w:line="240" w:lineRule="auto"/>
              <w:jc w:val="both"/>
              <w:rPr>
                <w:sz w:val="24"/>
                <w:szCs w:val="24"/>
                <w:u w:val="single"/>
              </w:rPr>
            </w:pPr>
            <w:r w:rsidRPr="00864845">
              <w:rPr>
                <w:sz w:val="24"/>
                <w:szCs w:val="24"/>
                <w:u w:val="single"/>
              </w:rPr>
              <w:lastRenderedPageBreak/>
              <w:t>347</w:t>
            </w:r>
          </w:p>
        </w:tc>
        <w:tc>
          <w:tcPr>
            <w:tcW w:w="8032" w:type="dxa"/>
          </w:tcPr>
          <w:p w14:paraId="6A74533E" w14:textId="2D61636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Financial Futures (PZJQ)</w:t>
            </w:r>
          </w:p>
        </w:tc>
      </w:tr>
      <w:tr w:rsidR="002649A6" w:rsidRPr="00864845" w14:paraId="15663790" w14:textId="77777777" w:rsidTr="00AB76F5">
        <w:tc>
          <w:tcPr>
            <w:tcW w:w="1390" w:type="dxa"/>
          </w:tcPr>
          <w:p w14:paraId="25779606" w14:textId="0D6E5B12" w:rsidR="002649A6" w:rsidRPr="00864845" w:rsidRDefault="002649A6" w:rsidP="005B30E4">
            <w:pPr>
              <w:spacing w:line="240" w:lineRule="auto"/>
              <w:jc w:val="both"/>
              <w:rPr>
                <w:sz w:val="24"/>
                <w:szCs w:val="24"/>
                <w:u w:val="single"/>
              </w:rPr>
            </w:pPr>
            <w:r w:rsidRPr="00864845">
              <w:rPr>
                <w:sz w:val="24"/>
                <w:szCs w:val="24"/>
                <w:u w:val="single"/>
              </w:rPr>
              <w:t>347A</w:t>
            </w:r>
          </w:p>
        </w:tc>
        <w:tc>
          <w:tcPr>
            <w:tcW w:w="8032" w:type="dxa"/>
          </w:tcPr>
          <w:p w14:paraId="77C32B6F" w14:textId="6A6972B2"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- 5MW (JCBQ)</w:t>
            </w:r>
          </w:p>
        </w:tc>
      </w:tr>
      <w:tr w:rsidR="002649A6" w:rsidRPr="00864845" w14:paraId="1634CFC7" w14:textId="77777777" w:rsidTr="00AB76F5">
        <w:tc>
          <w:tcPr>
            <w:tcW w:w="1390" w:type="dxa"/>
          </w:tcPr>
          <w:p w14:paraId="6E95DB3D" w14:textId="0313BFE4" w:rsidR="002649A6" w:rsidRPr="00864845" w:rsidRDefault="002649A6" w:rsidP="005B30E4">
            <w:pPr>
              <w:spacing w:line="240" w:lineRule="auto"/>
              <w:jc w:val="both"/>
              <w:rPr>
                <w:sz w:val="24"/>
                <w:szCs w:val="24"/>
                <w:u w:val="single"/>
              </w:rPr>
            </w:pPr>
            <w:r w:rsidRPr="00864845">
              <w:rPr>
                <w:sz w:val="24"/>
                <w:szCs w:val="24"/>
                <w:u w:val="single"/>
              </w:rPr>
              <w:t>347B</w:t>
            </w:r>
          </w:p>
        </w:tc>
        <w:tc>
          <w:tcPr>
            <w:tcW w:w="8032" w:type="dxa"/>
          </w:tcPr>
          <w:p w14:paraId="0608AF2C" w14:textId="611DAAB5"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Peak Mini Financial Futures - 1MW (PJJQ)</w:t>
            </w:r>
          </w:p>
        </w:tc>
      </w:tr>
      <w:tr w:rsidR="002649A6" w:rsidRPr="00864845" w14:paraId="39BFC32D" w14:textId="77777777" w:rsidTr="00AB76F5">
        <w:tc>
          <w:tcPr>
            <w:tcW w:w="1390" w:type="dxa"/>
          </w:tcPr>
          <w:p w14:paraId="3738AE96" w14:textId="0CAF5A5C" w:rsidR="002649A6" w:rsidRPr="00864845" w:rsidRDefault="002649A6" w:rsidP="005B30E4">
            <w:pPr>
              <w:spacing w:line="240" w:lineRule="auto"/>
              <w:jc w:val="both"/>
              <w:rPr>
                <w:sz w:val="24"/>
                <w:szCs w:val="24"/>
                <w:u w:val="single"/>
              </w:rPr>
            </w:pPr>
            <w:r w:rsidRPr="00864845">
              <w:rPr>
                <w:sz w:val="24"/>
                <w:szCs w:val="24"/>
                <w:u w:val="single"/>
              </w:rPr>
              <w:t>348</w:t>
            </w:r>
          </w:p>
        </w:tc>
        <w:tc>
          <w:tcPr>
            <w:tcW w:w="8032" w:type="dxa"/>
          </w:tcPr>
          <w:p w14:paraId="148E7F8B" w14:textId="77348EA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Financial Futures (PZLQ)</w:t>
            </w:r>
          </w:p>
        </w:tc>
      </w:tr>
      <w:tr w:rsidR="002649A6" w:rsidRPr="00864845" w14:paraId="08BFA32B" w14:textId="77777777" w:rsidTr="00AB76F5">
        <w:tc>
          <w:tcPr>
            <w:tcW w:w="1390" w:type="dxa"/>
          </w:tcPr>
          <w:p w14:paraId="783BE7D1" w14:textId="3AE36490" w:rsidR="002649A6" w:rsidRPr="00864845" w:rsidRDefault="002649A6" w:rsidP="005B30E4">
            <w:pPr>
              <w:spacing w:line="240" w:lineRule="auto"/>
              <w:jc w:val="both"/>
              <w:rPr>
                <w:sz w:val="24"/>
                <w:szCs w:val="24"/>
                <w:u w:val="single"/>
              </w:rPr>
            </w:pPr>
            <w:r w:rsidRPr="00864845">
              <w:rPr>
                <w:sz w:val="24"/>
                <w:szCs w:val="24"/>
                <w:u w:val="single"/>
              </w:rPr>
              <w:t>348A</w:t>
            </w:r>
          </w:p>
        </w:tc>
        <w:tc>
          <w:tcPr>
            <w:tcW w:w="8032" w:type="dxa"/>
          </w:tcPr>
          <w:p w14:paraId="2D3942AD" w14:textId="3AAAB27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- 5MWh (JCDQ)</w:t>
            </w:r>
          </w:p>
        </w:tc>
      </w:tr>
      <w:tr w:rsidR="002649A6" w:rsidRPr="00864845" w14:paraId="409C1C94" w14:textId="77777777" w:rsidTr="00AB76F5">
        <w:tc>
          <w:tcPr>
            <w:tcW w:w="1390" w:type="dxa"/>
          </w:tcPr>
          <w:p w14:paraId="25DBF701" w14:textId="40012825" w:rsidR="002649A6" w:rsidRPr="00864845" w:rsidRDefault="002649A6" w:rsidP="005B30E4">
            <w:pPr>
              <w:spacing w:line="240" w:lineRule="auto"/>
              <w:jc w:val="both"/>
              <w:rPr>
                <w:sz w:val="24"/>
                <w:szCs w:val="24"/>
                <w:u w:val="single"/>
              </w:rPr>
            </w:pPr>
            <w:r w:rsidRPr="00864845">
              <w:rPr>
                <w:sz w:val="24"/>
                <w:szCs w:val="24"/>
                <w:u w:val="single"/>
              </w:rPr>
              <w:t>348B</w:t>
            </w:r>
          </w:p>
        </w:tc>
        <w:tc>
          <w:tcPr>
            <w:tcW w:w="8032" w:type="dxa"/>
          </w:tcPr>
          <w:p w14:paraId="029F9ECF" w14:textId="4F2A5BC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JCPL Zone Day-Ahead Off-Peak Mini Financial Futures - 1MWh (OLLQ)</w:t>
            </w:r>
          </w:p>
        </w:tc>
      </w:tr>
      <w:tr w:rsidR="002649A6" w:rsidRPr="00864845" w14:paraId="48E44152" w14:textId="77777777" w:rsidTr="00AB76F5">
        <w:tc>
          <w:tcPr>
            <w:tcW w:w="1390" w:type="dxa"/>
          </w:tcPr>
          <w:p w14:paraId="7E92B1D1" w14:textId="77AACEF0" w:rsidR="002649A6" w:rsidRPr="00864845" w:rsidRDefault="002649A6" w:rsidP="005B30E4">
            <w:pPr>
              <w:spacing w:line="240" w:lineRule="auto"/>
              <w:jc w:val="both"/>
              <w:rPr>
                <w:sz w:val="24"/>
                <w:szCs w:val="24"/>
                <w:u w:val="single"/>
              </w:rPr>
            </w:pPr>
            <w:r w:rsidRPr="00864845">
              <w:rPr>
                <w:sz w:val="24"/>
                <w:szCs w:val="24"/>
                <w:u w:val="single"/>
              </w:rPr>
              <w:t>349</w:t>
            </w:r>
          </w:p>
        </w:tc>
        <w:tc>
          <w:tcPr>
            <w:tcW w:w="8032" w:type="dxa"/>
          </w:tcPr>
          <w:p w14:paraId="5CBC8FC4" w14:textId="6465D58E"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Financial Futures (PZPQ)</w:t>
            </w:r>
          </w:p>
        </w:tc>
      </w:tr>
      <w:tr w:rsidR="002649A6" w:rsidRPr="00864845" w14:paraId="50360B26" w14:textId="77777777" w:rsidTr="00AB76F5">
        <w:tc>
          <w:tcPr>
            <w:tcW w:w="1390" w:type="dxa"/>
          </w:tcPr>
          <w:p w14:paraId="59A67D6B" w14:textId="445696EF" w:rsidR="002649A6" w:rsidRPr="00864845" w:rsidRDefault="002649A6" w:rsidP="005B30E4">
            <w:pPr>
              <w:spacing w:line="240" w:lineRule="auto"/>
              <w:jc w:val="both"/>
              <w:rPr>
                <w:sz w:val="24"/>
                <w:szCs w:val="24"/>
                <w:u w:val="single"/>
              </w:rPr>
            </w:pPr>
            <w:r w:rsidRPr="00864845">
              <w:rPr>
                <w:sz w:val="24"/>
                <w:szCs w:val="24"/>
                <w:u w:val="single"/>
              </w:rPr>
              <w:t>349A</w:t>
            </w:r>
          </w:p>
        </w:tc>
        <w:tc>
          <w:tcPr>
            <w:tcW w:w="8032" w:type="dxa"/>
          </w:tcPr>
          <w:p w14:paraId="63265274" w14:textId="59611A88"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- 5MW (PPFQ)</w:t>
            </w:r>
          </w:p>
        </w:tc>
      </w:tr>
      <w:tr w:rsidR="002649A6" w:rsidRPr="00864845" w14:paraId="31F4586A" w14:textId="77777777" w:rsidTr="00AB76F5">
        <w:tc>
          <w:tcPr>
            <w:tcW w:w="1390" w:type="dxa"/>
          </w:tcPr>
          <w:p w14:paraId="67113A13" w14:textId="05F0BBB2" w:rsidR="002649A6" w:rsidRPr="00864845" w:rsidRDefault="002649A6" w:rsidP="005B30E4">
            <w:pPr>
              <w:spacing w:line="240" w:lineRule="auto"/>
              <w:jc w:val="both"/>
              <w:rPr>
                <w:sz w:val="24"/>
                <w:szCs w:val="24"/>
                <w:u w:val="single"/>
              </w:rPr>
            </w:pPr>
            <w:r w:rsidRPr="00864845">
              <w:rPr>
                <w:sz w:val="24"/>
                <w:szCs w:val="24"/>
                <w:u w:val="single"/>
              </w:rPr>
              <w:t>349B</w:t>
            </w:r>
          </w:p>
        </w:tc>
        <w:tc>
          <w:tcPr>
            <w:tcW w:w="8032" w:type="dxa"/>
          </w:tcPr>
          <w:p w14:paraId="1AEDDAEC" w14:textId="11142DC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Peak Mini Financial Futures - 1MW (PPPQ)</w:t>
            </w:r>
          </w:p>
        </w:tc>
      </w:tr>
      <w:tr w:rsidR="002649A6" w:rsidRPr="00864845" w14:paraId="1003A758" w14:textId="77777777" w:rsidTr="00AB76F5">
        <w:tc>
          <w:tcPr>
            <w:tcW w:w="1390" w:type="dxa"/>
          </w:tcPr>
          <w:p w14:paraId="70780C51" w14:textId="77379675" w:rsidR="002649A6" w:rsidRPr="00864845" w:rsidRDefault="002649A6" w:rsidP="005B30E4">
            <w:pPr>
              <w:spacing w:line="240" w:lineRule="auto"/>
              <w:jc w:val="both"/>
              <w:rPr>
                <w:sz w:val="24"/>
                <w:szCs w:val="24"/>
                <w:u w:val="single"/>
              </w:rPr>
            </w:pPr>
            <w:r w:rsidRPr="00864845">
              <w:rPr>
                <w:sz w:val="24"/>
                <w:szCs w:val="24"/>
                <w:u w:val="single"/>
              </w:rPr>
              <w:t>350</w:t>
            </w:r>
          </w:p>
        </w:tc>
        <w:tc>
          <w:tcPr>
            <w:tcW w:w="8032" w:type="dxa"/>
          </w:tcPr>
          <w:p w14:paraId="487D7523" w14:textId="64DE0D7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Financial Futures (PZCQ)</w:t>
            </w:r>
          </w:p>
        </w:tc>
      </w:tr>
      <w:tr w:rsidR="002649A6" w:rsidRPr="00864845" w14:paraId="11ECD3BD" w14:textId="77777777" w:rsidTr="00AB76F5">
        <w:tc>
          <w:tcPr>
            <w:tcW w:w="1390" w:type="dxa"/>
          </w:tcPr>
          <w:p w14:paraId="326A7965" w14:textId="4583B946" w:rsidR="002649A6" w:rsidRPr="00864845" w:rsidRDefault="002649A6" w:rsidP="005B30E4">
            <w:pPr>
              <w:spacing w:line="240" w:lineRule="auto"/>
              <w:jc w:val="both"/>
              <w:rPr>
                <w:sz w:val="24"/>
                <w:szCs w:val="24"/>
                <w:u w:val="single"/>
              </w:rPr>
            </w:pPr>
            <w:r w:rsidRPr="00864845">
              <w:rPr>
                <w:sz w:val="24"/>
                <w:szCs w:val="24"/>
                <w:u w:val="single"/>
              </w:rPr>
              <w:t>350A</w:t>
            </w:r>
          </w:p>
        </w:tc>
        <w:tc>
          <w:tcPr>
            <w:tcW w:w="8032" w:type="dxa"/>
          </w:tcPr>
          <w:p w14:paraId="39BFE624" w14:textId="08C1C0B6"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- 5MWh (PPHQ)</w:t>
            </w:r>
          </w:p>
        </w:tc>
      </w:tr>
      <w:tr w:rsidR="002649A6" w:rsidRPr="00864845" w14:paraId="4CE94953" w14:textId="77777777" w:rsidTr="00AB76F5">
        <w:tc>
          <w:tcPr>
            <w:tcW w:w="1390" w:type="dxa"/>
          </w:tcPr>
          <w:p w14:paraId="7F26B621" w14:textId="2CAED98F" w:rsidR="002649A6" w:rsidRPr="00864845" w:rsidRDefault="002649A6" w:rsidP="005B30E4">
            <w:pPr>
              <w:spacing w:line="240" w:lineRule="auto"/>
              <w:jc w:val="both"/>
              <w:rPr>
                <w:sz w:val="24"/>
                <w:szCs w:val="24"/>
                <w:u w:val="single"/>
              </w:rPr>
            </w:pPr>
            <w:r w:rsidRPr="00864845">
              <w:rPr>
                <w:sz w:val="24"/>
                <w:szCs w:val="24"/>
                <w:u w:val="single"/>
              </w:rPr>
              <w:t>350B</w:t>
            </w:r>
          </w:p>
        </w:tc>
        <w:tc>
          <w:tcPr>
            <w:tcW w:w="8032" w:type="dxa"/>
          </w:tcPr>
          <w:p w14:paraId="0B26070E" w14:textId="471AC810"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PEPCO Zone Day-Ahead Off-Peak Mini Financial Futures - 1MWh (OZZQ)</w:t>
            </w:r>
          </w:p>
        </w:tc>
      </w:tr>
      <w:tr w:rsidR="002649A6" w:rsidRPr="00864845" w14:paraId="3D1DDB9D" w14:textId="77777777" w:rsidTr="00AB76F5">
        <w:tc>
          <w:tcPr>
            <w:tcW w:w="1390" w:type="dxa"/>
          </w:tcPr>
          <w:p w14:paraId="64C3047D" w14:textId="3D7EF798" w:rsidR="002649A6" w:rsidRPr="00864845" w:rsidRDefault="002649A6" w:rsidP="005B30E4">
            <w:pPr>
              <w:spacing w:line="240" w:lineRule="auto"/>
              <w:jc w:val="both"/>
              <w:rPr>
                <w:sz w:val="24"/>
                <w:szCs w:val="24"/>
                <w:u w:val="single"/>
              </w:rPr>
            </w:pPr>
            <w:r w:rsidRPr="00864845">
              <w:rPr>
                <w:sz w:val="24"/>
                <w:szCs w:val="24"/>
                <w:u w:val="single"/>
              </w:rPr>
              <w:t>351</w:t>
            </w:r>
          </w:p>
        </w:tc>
        <w:tc>
          <w:tcPr>
            <w:tcW w:w="8032" w:type="dxa"/>
          </w:tcPr>
          <w:p w14:paraId="28902666" w14:textId="3D942D8C"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Financial Futures (PZEQ)</w:t>
            </w:r>
          </w:p>
        </w:tc>
      </w:tr>
      <w:tr w:rsidR="002649A6" w:rsidRPr="00864845" w14:paraId="0F6D72BF" w14:textId="77777777" w:rsidTr="00AB76F5">
        <w:tc>
          <w:tcPr>
            <w:tcW w:w="1390" w:type="dxa"/>
          </w:tcPr>
          <w:p w14:paraId="3E632FDC" w14:textId="74D7C51A" w:rsidR="002649A6" w:rsidRPr="00864845" w:rsidRDefault="002649A6" w:rsidP="005B30E4">
            <w:pPr>
              <w:spacing w:line="240" w:lineRule="auto"/>
              <w:jc w:val="both"/>
              <w:rPr>
                <w:sz w:val="24"/>
                <w:szCs w:val="24"/>
                <w:u w:val="single"/>
              </w:rPr>
            </w:pPr>
            <w:r w:rsidRPr="00864845">
              <w:rPr>
                <w:sz w:val="24"/>
                <w:szCs w:val="24"/>
                <w:u w:val="single"/>
              </w:rPr>
              <w:t>351A</w:t>
            </w:r>
          </w:p>
        </w:tc>
        <w:tc>
          <w:tcPr>
            <w:tcW w:w="8032" w:type="dxa"/>
          </w:tcPr>
          <w:p w14:paraId="7E2FEB93" w14:textId="10968A27"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- 5MW (PCPQ)</w:t>
            </w:r>
          </w:p>
        </w:tc>
      </w:tr>
      <w:tr w:rsidR="002649A6" w:rsidRPr="00864845" w14:paraId="0EF4990E" w14:textId="77777777" w:rsidTr="00AB76F5">
        <w:tc>
          <w:tcPr>
            <w:tcW w:w="1390" w:type="dxa"/>
          </w:tcPr>
          <w:p w14:paraId="1AE20A39" w14:textId="58A06EBF" w:rsidR="002649A6" w:rsidRPr="00864845" w:rsidRDefault="002649A6" w:rsidP="005B30E4">
            <w:pPr>
              <w:spacing w:line="240" w:lineRule="auto"/>
              <w:jc w:val="both"/>
              <w:rPr>
                <w:sz w:val="24"/>
                <w:szCs w:val="24"/>
                <w:u w:val="single"/>
              </w:rPr>
            </w:pPr>
            <w:r w:rsidRPr="00864845">
              <w:rPr>
                <w:sz w:val="24"/>
                <w:szCs w:val="24"/>
                <w:u w:val="single"/>
              </w:rPr>
              <w:t>351B</w:t>
            </w:r>
          </w:p>
        </w:tc>
        <w:tc>
          <w:tcPr>
            <w:tcW w:w="8032" w:type="dxa"/>
          </w:tcPr>
          <w:p w14:paraId="6CAEF4DC" w14:textId="6804C301"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Peak Mini Financial Futures - 1MW (PCCQ)</w:t>
            </w:r>
          </w:p>
        </w:tc>
      </w:tr>
      <w:tr w:rsidR="002649A6" w:rsidRPr="00864845" w14:paraId="52C5624D" w14:textId="77777777" w:rsidTr="00AB76F5">
        <w:tc>
          <w:tcPr>
            <w:tcW w:w="1390" w:type="dxa"/>
          </w:tcPr>
          <w:p w14:paraId="58269610" w14:textId="795905C0" w:rsidR="002649A6" w:rsidRPr="00864845" w:rsidRDefault="002649A6" w:rsidP="005B30E4">
            <w:pPr>
              <w:spacing w:line="240" w:lineRule="auto"/>
              <w:jc w:val="both"/>
              <w:rPr>
                <w:sz w:val="24"/>
                <w:szCs w:val="24"/>
                <w:u w:val="single"/>
              </w:rPr>
            </w:pPr>
            <w:r w:rsidRPr="00864845">
              <w:rPr>
                <w:sz w:val="24"/>
                <w:szCs w:val="24"/>
                <w:u w:val="single"/>
              </w:rPr>
              <w:t>352</w:t>
            </w:r>
          </w:p>
        </w:tc>
        <w:tc>
          <w:tcPr>
            <w:tcW w:w="8032" w:type="dxa"/>
          </w:tcPr>
          <w:p w14:paraId="5B57CFA2" w14:textId="2BC597C9"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Financial Futures (PZIQ)</w:t>
            </w:r>
          </w:p>
        </w:tc>
      </w:tr>
      <w:tr w:rsidR="002649A6" w:rsidRPr="00864845" w14:paraId="5CDB62A6" w14:textId="77777777" w:rsidTr="00AB76F5">
        <w:tc>
          <w:tcPr>
            <w:tcW w:w="1390" w:type="dxa"/>
          </w:tcPr>
          <w:p w14:paraId="0B3DE629" w14:textId="676461EE" w:rsidR="002649A6" w:rsidRPr="00864845" w:rsidRDefault="002649A6" w:rsidP="005B30E4">
            <w:pPr>
              <w:spacing w:line="240" w:lineRule="auto"/>
              <w:jc w:val="both"/>
              <w:rPr>
                <w:sz w:val="24"/>
                <w:szCs w:val="24"/>
                <w:u w:val="single"/>
              </w:rPr>
            </w:pPr>
            <w:r w:rsidRPr="00864845">
              <w:rPr>
                <w:sz w:val="24"/>
                <w:szCs w:val="24"/>
                <w:u w:val="single"/>
              </w:rPr>
              <w:t>352A</w:t>
            </w:r>
          </w:p>
        </w:tc>
        <w:tc>
          <w:tcPr>
            <w:tcW w:w="8032" w:type="dxa"/>
          </w:tcPr>
          <w:p w14:paraId="60B3629F" w14:textId="5F62B01F"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- 5MWh (PCOQ)</w:t>
            </w:r>
          </w:p>
        </w:tc>
      </w:tr>
      <w:tr w:rsidR="002649A6" w:rsidRPr="00864845" w14:paraId="62AF1E0B" w14:textId="77777777" w:rsidTr="00AB76F5">
        <w:tc>
          <w:tcPr>
            <w:tcW w:w="1390" w:type="dxa"/>
          </w:tcPr>
          <w:p w14:paraId="32386DA2" w14:textId="73206C47" w:rsidR="002649A6" w:rsidRPr="00864845" w:rsidRDefault="002649A6" w:rsidP="005B30E4">
            <w:pPr>
              <w:spacing w:line="240" w:lineRule="auto"/>
              <w:jc w:val="both"/>
              <w:rPr>
                <w:sz w:val="24"/>
                <w:szCs w:val="24"/>
                <w:u w:val="single"/>
              </w:rPr>
            </w:pPr>
            <w:r w:rsidRPr="00864845">
              <w:rPr>
                <w:sz w:val="24"/>
                <w:szCs w:val="24"/>
                <w:u w:val="single"/>
              </w:rPr>
              <w:t>352B</w:t>
            </w:r>
          </w:p>
        </w:tc>
        <w:tc>
          <w:tcPr>
            <w:tcW w:w="8032" w:type="dxa"/>
          </w:tcPr>
          <w:p w14:paraId="39D2AFCD" w14:textId="0726C13D" w:rsidR="002649A6" w:rsidRPr="00864845" w:rsidRDefault="002649A6" w:rsidP="002649A6">
            <w:pPr>
              <w:spacing w:after="0" w:line="240" w:lineRule="auto"/>
              <w:rPr>
                <w:color w:val="000000"/>
                <w:sz w:val="24"/>
                <w:szCs w:val="24"/>
                <w:u w:val="single"/>
              </w:rPr>
            </w:pPr>
            <w:r w:rsidRPr="00864845">
              <w:rPr>
                <w:color w:val="000000"/>
                <w:sz w:val="24"/>
                <w:szCs w:val="24"/>
                <w:u w:val="single"/>
              </w:rPr>
              <w:t>NFX PJM PECO Zone Day-Ahead Off-Peak Mini Financial Futures - 1MWh (OXXQ)</w:t>
            </w:r>
          </w:p>
        </w:tc>
      </w:tr>
    </w:tbl>
    <w:p w14:paraId="22DF8C3F" w14:textId="77777777" w:rsidR="00154462" w:rsidRPr="00864845" w:rsidRDefault="00154462" w:rsidP="00154462">
      <w:pPr>
        <w:spacing w:line="240" w:lineRule="auto"/>
        <w:rPr>
          <w:rFonts w:ascii="Times New Roman" w:hAnsi="Times New Roman" w:cs="Times New Roman"/>
          <w:sz w:val="24"/>
          <w:szCs w:val="24"/>
        </w:rPr>
      </w:pPr>
    </w:p>
    <w:p w14:paraId="751424ED"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w:t>
      </w:r>
    </w:p>
    <w:p w14:paraId="31FF881C" w14:textId="02F47FAD" w:rsidR="00154462" w:rsidRPr="00864845" w:rsidRDefault="005B06A5" w:rsidP="00154462">
      <w:pPr>
        <w:spacing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343 </w:t>
      </w:r>
      <w:r w:rsidR="00D83166" w:rsidRPr="00864845">
        <w:rPr>
          <w:rFonts w:ascii="Times New Roman" w:hAnsi="Times New Roman" w:cs="Times New Roman"/>
          <w:b/>
          <w:bCs/>
          <w:color w:val="000000"/>
          <w:sz w:val="24"/>
          <w:szCs w:val="24"/>
          <w:u w:val="single"/>
        </w:rPr>
        <w:t>NFX PJM ATSI Zone Day-Ahead Peak Financial Futures (PZVQ)</w:t>
      </w:r>
    </w:p>
    <w:p w14:paraId="3315657A" w14:textId="3FFE3A4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.01 Unit of Trading</w:t>
      </w:r>
    </w:p>
    <w:p w14:paraId="56E2C1D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4339B71" w14:textId="22D6CAD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.02 Contract Months</w:t>
      </w:r>
    </w:p>
    <w:p w14:paraId="5ADF1052" w14:textId="46FFDBD3"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BB50450" w14:textId="77777777" w:rsidR="00B00C0D" w:rsidRPr="00864845" w:rsidRDefault="00B00C0D" w:rsidP="00154462">
      <w:pPr>
        <w:spacing w:line="240" w:lineRule="auto"/>
        <w:rPr>
          <w:rFonts w:ascii="Times New Roman" w:hAnsi="Times New Roman" w:cs="Times New Roman"/>
          <w:sz w:val="24"/>
          <w:szCs w:val="24"/>
          <w:u w:val="single"/>
        </w:rPr>
      </w:pPr>
    </w:p>
    <w:p w14:paraId="3A820490" w14:textId="103A0C56"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.03 Prices and Minimum Increments</w:t>
      </w:r>
    </w:p>
    <w:p w14:paraId="28F5DBEF"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B032E92" w14:textId="1CA4A13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.04 Last Trading Day</w:t>
      </w:r>
    </w:p>
    <w:p w14:paraId="441E9392" w14:textId="6C4789D0"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w:t>
      </w:r>
      <w:r w:rsidR="003A2426" w:rsidRPr="00864845">
        <w:rPr>
          <w:rFonts w:ascii="Times New Roman" w:hAnsi="Times New Roman" w:cs="Times New Roman"/>
          <w:sz w:val="24"/>
          <w:szCs w:val="24"/>
          <w:u w:val="single"/>
        </w:rPr>
        <w:t xml:space="preserve"> of the delivery month</w:t>
      </w:r>
      <w:r w:rsidRPr="00864845">
        <w:rPr>
          <w:rFonts w:ascii="Times New Roman" w:hAnsi="Times New Roman" w:cs="Times New Roman"/>
          <w:sz w:val="24"/>
          <w:szCs w:val="24"/>
          <w:u w:val="single"/>
        </w:rPr>
        <w:t>.</w:t>
      </w:r>
    </w:p>
    <w:p w14:paraId="64101DAE" w14:textId="55862BE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.05 Final Settlement Date</w:t>
      </w:r>
    </w:p>
    <w:p w14:paraId="594F8DA7"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FA19A8" w14:textId="7546FCC8"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.06 Final and Daily Settlement and Settlement Prices</w:t>
      </w:r>
    </w:p>
    <w:p w14:paraId="24B721A4"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09261BA"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ABBEB8C" w14:textId="0677D9DF" w:rsidR="00154462" w:rsidRPr="00864845" w:rsidRDefault="00154462" w:rsidP="0015446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w:t>
      </w:r>
      <w:r w:rsidR="003A2426" w:rsidRPr="00864845">
        <w:rPr>
          <w:rFonts w:ascii="Times New Roman" w:eastAsia="Times New Roman" w:hAnsi="Times New Roman" w:cs="Times New Roman"/>
          <w:color w:val="000000"/>
          <w:sz w:val="24"/>
          <w:szCs w:val="24"/>
          <w:u w:val="single"/>
        </w:rPr>
        <w:t>Day-Ahead hourly Peak L</w:t>
      </w:r>
      <w:r w:rsidRPr="00864845">
        <w:rPr>
          <w:rFonts w:ascii="Times New Roman" w:eastAsia="Times New Roman" w:hAnsi="Times New Roman" w:cs="Times New Roman"/>
          <w:color w:val="000000"/>
          <w:sz w:val="24"/>
          <w:szCs w:val="24"/>
          <w:u w:val="single"/>
        </w:rPr>
        <w:t xml:space="preserve">MPs for </w:t>
      </w:r>
      <w:r w:rsidR="003A2426" w:rsidRPr="00864845">
        <w:rPr>
          <w:rFonts w:ascii="Times New Roman" w:eastAsia="Times New Roman" w:hAnsi="Times New Roman" w:cs="Times New Roman"/>
          <w:color w:val="000000"/>
          <w:sz w:val="24"/>
          <w:szCs w:val="24"/>
          <w:u w:val="single"/>
        </w:rPr>
        <w:t xml:space="preserve">the ATSI </w:t>
      </w:r>
      <w:r w:rsidRPr="00864845">
        <w:rPr>
          <w:rFonts w:ascii="Times New Roman" w:eastAsia="Times New Roman" w:hAnsi="Times New Roman" w:cs="Times New Roman"/>
          <w:color w:val="000000"/>
          <w:sz w:val="24"/>
          <w:szCs w:val="24"/>
          <w:u w:val="single"/>
        </w:rPr>
        <w:t xml:space="preserve">Zone as published by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
      </w:r>
      <w:r w:rsidRPr="00864845">
        <w:rPr>
          <w:rFonts w:ascii="Times New Roman" w:eastAsia="Times New Roman" w:hAnsi="Times New Roman" w:cs="Times New Roman"/>
          <w:color w:val="000000"/>
          <w:sz w:val="24"/>
          <w:szCs w:val="24"/>
          <w:u w:val="single"/>
        </w:rPr>
        <w:t xml:space="preserve"> All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hourly Peak LMPs for the contract month will be considered final at 5:00 PM EPT on the fifth business day following the last trading day, and the final settlement price will not be adjusted in the event that </w:t>
      </w:r>
      <w:r w:rsidR="003A2426" w:rsidRPr="00864845">
        <w:rPr>
          <w:rFonts w:ascii="Times New Roman" w:eastAsia="Times New Roman" w:hAnsi="Times New Roman" w:cs="Times New Roman"/>
          <w:color w:val="000000"/>
          <w:sz w:val="24"/>
          <w:szCs w:val="24"/>
          <w:u w:val="single"/>
        </w:rPr>
        <w:t xml:space="preserve">PJM </w:t>
      </w:r>
      <w:r w:rsidRPr="00864845">
        <w:rPr>
          <w:rFonts w:ascii="Times New Roman" w:eastAsia="Times New Roman" w:hAnsi="Times New Roman" w:cs="Times New Roman"/>
          <w:color w:val="000000"/>
          <w:sz w:val="24"/>
          <w:szCs w:val="24"/>
          <w:u w:val="single"/>
        </w:rPr>
        <w:t xml:space="preserve">adjusts any LMPs at a later time for any reason. </w:t>
      </w:r>
    </w:p>
    <w:p w14:paraId="06481E93" w14:textId="77777777" w:rsidR="00154462" w:rsidRPr="00864845" w:rsidRDefault="00154462" w:rsidP="00154462">
      <w:pPr>
        <w:spacing w:after="0" w:line="240" w:lineRule="auto"/>
        <w:rPr>
          <w:rFonts w:ascii="Times New Roman" w:hAnsi="Times New Roman" w:cs="Times New Roman"/>
          <w:sz w:val="24"/>
          <w:szCs w:val="24"/>
        </w:rPr>
      </w:pPr>
    </w:p>
    <w:p w14:paraId="17C9902C"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2AACA640" w14:textId="02DCEAA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.07 Trading Algorithm</w:t>
      </w:r>
    </w:p>
    <w:p w14:paraId="3C72BCEB"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5311CB0" w14:textId="77777777" w:rsidR="008B7AEA" w:rsidRPr="00864845" w:rsidRDefault="008B7AEA" w:rsidP="00154462">
      <w:pPr>
        <w:spacing w:line="240" w:lineRule="auto"/>
        <w:rPr>
          <w:rFonts w:ascii="Times New Roman" w:hAnsi="Times New Roman" w:cs="Times New Roman"/>
          <w:sz w:val="24"/>
          <w:szCs w:val="24"/>
          <w:u w:val="single"/>
        </w:rPr>
      </w:pPr>
    </w:p>
    <w:p w14:paraId="18C64AC8" w14:textId="02203EB2"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.08 Block Trade Minimum Quantity Threshold and Reporting Window</w:t>
      </w:r>
    </w:p>
    <w:p w14:paraId="0A2F921B" w14:textId="77777777" w:rsidR="00154462" w:rsidRPr="00864845" w:rsidRDefault="00154462" w:rsidP="0015446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E04D92B" w14:textId="5665F5CC"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.09 Order Price Limit Protection</w:t>
      </w:r>
    </w:p>
    <w:p w14:paraId="7B0C2BC5" w14:textId="77777777"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CF82D03" w14:textId="517FC6B1"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.10 Non-Reviewable Range</w:t>
      </w:r>
    </w:p>
    <w:p w14:paraId="77E39D16" w14:textId="77777777" w:rsidR="00154462" w:rsidRPr="00864845" w:rsidRDefault="00154462" w:rsidP="0015446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20E3C64" w14:textId="75C61E04" w:rsidR="00154462" w:rsidRPr="00864845" w:rsidRDefault="00D83166" w:rsidP="0015446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w:t>
      </w:r>
      <w:r w:rsidR="00154462" w:rsidRPr="00864845">
        <w:rPr>
          <w:rFonts w:ascii="Times New Roman" w:hAnsi="Times New Roman" w:cs="Times New Roman"/>
          <w:b/>
          <w:sz w:val="24"/>
          <w:szCs w:val="24"/>
          <w:u w:val="single"/>
        </w:rPr>
        <w:t>.11 Disclaimer</w:t>
      </w:r>
    </w:p>
    <w:p w14:paraId="272FBBA5" w14:textId="13F3CB75" w:rsidR="00154462" w:rsidRPr="00864845" w:rsidRDefault="00154462" w:rsidP="0015446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OR ITS AFFILIATES GUARANTEES THE ACCURACY NOR COMPLETENESS OF THE PRICE ASSESSMENT OR ANY OF THE DATA INCLUDED THEREIN.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 xml:space="preserve">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00D83166" w:rsidRPr="00864845">
        <w:rPr>
          <w:rFonts w:ascii="Times New Roman" w:hAnsi="Times New Roman" w:cs="Times New Roman"/>
          <w:sz w:val="24"/>
          <w:szCs w:val="24"/>
          <w:u w:val="single"/>
        </w:rPr>
        <w:t xml:space="preserve">PJM </w:t>
      </w:r>
      <w:r w:rsidRPr="00864845">
        <w:rPr>
          <w:rFonts w:ascii="Times New Roman" w:hAnsi="Times New Roman" w:cs="Times New Roman"/>
          <w:sz w:val="24"/>
          <w:szCs w:val="24"/>
          <w:u w:val="single"/>
        </w:rPr>
        <w:t>HAVE ANY LIABILITY FOR ANY LOST PROFITS OR INDIRECT, PUNITIVE, SPECIAL OR CONSEQUENTIAL DAMAGES (INCLUDING LOST PROFITS), EVEN IF NOTIFIED OF THE POSSIBILITY OF SUCH DAMAGES.</w:t>
      </w:r>
    </w:p>
    <w:p w14:paraId="6D3E7165" w14:textId="77777777" w:rsidR="00154462" w:rsidRPr="00864845" w:rsidRDefault="00154462" w:rsidP="00154462">
      <w:pPr>
        <w:spacing w:line="240" w:lineRule="auto"/>
        <w:rPr>
          <w:rFonts w:ascii="Times New Roman" w:hAnsi="Times New Roman" w:cs="Times New Roman"/>
          <w:sz w:val="24"/>
          <w:szCs w:val="24"/>
          <w:u w:val="single"/>
        </w:rPr>
      </w:pPr>
    </w:p>
    <w:p w14:paraId="0EC73143" w14:textId="0AB98C3E" w:rsidR="00CE2D30" w:rsidRPr="00864845" w:rsidRDefault="00CE2D30" w:rsidP="00CE2D3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343A </w:t>
      </w:r>
      <w:r w:rsidRPr="00864845">
        <w:rPr>
          <w:rFonts w:ascii="Times New Roman" w:eastAsia="Times New Roman" w:hAnsi="Times New Roman" w:cs="Times New Roman"/>
          <w:b/>
          <w:bCs/>
          <w:color w:val="000000"/>
          <w:sz w:val="24"/>
          <w:szCs w:val="24"/>
          <w:u w:val="single"/>
        </w:rPr>
        <w:t>NFX PJM ATSI Zone Day-Ahead Peak Mini Financial Futures - 5MW (PAVQ)</w:t>
      </w:r>
    </w:p>
    <w:p w14:paraId="401B5758" w14:textId="77777777" w:rsidR="00CE2D30" w:rsidRPr="00864845" w:rsidRDefault="00CE2D30" w:rsidP="00CE2D30">
      <w:pPr>
        <w:spacing w:line="240" w:lineRule="auto"/>
        <w:contextualSpacing/>
        <w:rPr>
          <w:rFonts w:ascii="Times New Roman" w:hAnsi="Times New Roman" w:cs="Times New Roman"/>
          <w:b/>
          <w:sz w:val="24"/>
          <w:szCs w:val="24"/>
          <w:u w:val="single"/>
        </w:rPr>
      </w:pPr>
    </w:p>
    <w:p w14:paraId="0CB2CE58" w14:textId="1327B3E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343A.01 Unit of Trading</w:t>
      </w:r>
    </w:p>
    <w:p w14:paraId="42A2BE3D" w14:textId="52EF5F5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786913CE" w14:textId="752D2D88"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343A.02 Contract Months</w:t>
      </w:r>
    </w:p>
    <w:p w14:paraId="7229CA62" w14:textId="1ADA7345"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4845F7E1" w14:textId="6138B656"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343A.03 Prices and Minimum Increments</w:t>
      </w:r>
    </w:p>
    <w:p w14:paraId="3F434A54" w14:textId="2CFDF56D"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13875F52" w14:textId="57B7EBD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343A.04 Last Trading Day</w:t>
      </w:r>
    </w:p>
    <w:p w14:paraId="4B60885B"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15BF468" w14:textId="45E0695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343A.05 Final Settlement Date</w:t>
      </w:r>
    </w:p>
    <w:p w14:paraId="4FBC2275"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F82B2D3" w14:textId="4D35B8D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343A.06 Final and Daily Settlement and Settlement Prices</w:t>
      </w:r>
    </w:p>
    <w:p w14:paraId="54133E10"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40DDE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8EBF71" w14:textId="446B1B4A" w:rsidR="00CE2D30" w:rsidRPr="00864845" w:rsidRDefault="00CE2D30" w:rsidP="00CE2D3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2"/>
      </w:r>
      <w:r w:rsidRPr="00864845">
        <w:rPr>
          <w:rFonts w:ascii="Times New Roman" w:eastAsia="Times New Roman" w:hAnsi="Times New Roman" w:cs="Times New Roman"/>
          <w:color w:val="000000"/>
          <w:sz w:val="24"/>
          <w:szCs w:val="24"/>
          <w:u w:val="single"/>
        </w:rPr>
        <w:t xml:space="preserve"> </w:t>
      </w:r>
      <w:r w:rsidR="00055EA2"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 xml:space="preserve">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530C92" w14:textId="77777777" w:rsidR="00CE2D30" w:rsidRPr="00864845" w:rsidRDefault="00CE2D30" w:rsidP="00CE2D30">
      <w:pPr>
        <w:spacing w:after="0" w:line="240" w:lineRule="auto"/>
        <w:rPr>
          <w:rFonts w:ascii="Times New Roman" w:hAnsi="Times New Roman" w:cs="Times New Roman"/>
          <w:sz w:val="24"/>
          <w:szCs w:val="24"/>
        </w:rPr>
      </w:pPr>
    </w:p>
    <w:p w14:paraId="60161D0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B65ACC7" w14:textId="2102186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343A.07 Trading Algorithm</w:t>
      </w:r>
    </w:p>
    <w:p w14:paraId="16A23074"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72983AB" w14:textId="77777777" w:rsidR="00CE2D30" w:rsidRPr="00864845" w:rsidRDefault="00CE2D30" w:rsidP="00CE2D30">
      <w:pPr>
        <w:spacing w:line="240" w:lineRule="auto"/>
        <w:rPr>
          <w:rFonts w:ascii="Times New Roman" w:hAnsi="Times New Roman" w:cs="Times New Roman"/>
          <w:sz w:val="24"/>
          <w:szCs w:val="24"/>
          <w:u w:val="single"/>
        </w:rPr>
      </w:pPr>
    </w:p>
    <w:p w14:paraId="37C0D4FF" w14:textId="77777777" w:rsidR="00B32E7D" w:rsidRPr="00864845" w:rsidRDefault="00B32E7D" w:rsidP="00CE2D30">
      <w:pPr>
        <w:spacing w:line="240" w:lineRule="auto"/>
        <w:rPr>
          <w:rFonts w:ascii="Times New Roman" w:hAnsi="Times New Roman" w:cs="Times New Roman"/>
          <w:sz w:val="24"/>
          <w:szCs w:val="24"/>
          <w:u w:val="single"/>
        </w:rPr>
      </w:pPr>
    </w:p>
    <w:p w14:paraId="7BB81260" w14:textId="77777777" w:rsidR="00B32E7D" w:rsidRPr="00864845" w:rsidRDefault="00B32E7D" w:rsidP="00CE2D30">
      <w:pPr>
        <w:spacing w:line="240" w:lineRule="auto"/>
        <w:rPr>
          <w:rFonts w:ascii="Times New Roman" w:hAnsi="Times New Roman" w:cs="Times New Roman"/>
          <w:sz w:val="24"/>
          <w:szCs w:val="24"/>
          <w:u w:val="single"/>
        </w:rPr>
      </w:pPr>
    </w:p>
    <w:p w14:paraId="3EAD136F" w14:textId="6870107F"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343A.08 Block Trade Minimum Quantity Threshold and Reporting Window</w:t>
      </w:r>
    </w:p>
    <w:p w14:paraId="10CF5AC6" w14:textId="77777777" w:rsidR="00CE2D30" w:rsidRPr="00864845" w:rsidRDefault="00CE2D30" w:rsidP="00CE2D3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DDA2269" w14:textId="2E35BE7D"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343A.09 Order Price Limit Protection</w:t>
      </w:r>
    </w:p>
    <w:p w14:paraId="34671719"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1EDE4C8" w14:textId="5ED99FE5"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343A.10 Non-Reviewable Range</w:t>
      </w:r>
    </w:p>
    <w:p w14:paraId="4E6ED088" w14:textId="77777777" w:rsidR="00CE2D30" w:rsidRPr="00864845" w:rsidRDefault="00CE2D30" w:rsidP="00CE2D3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C42BF43" w14:textId="5DD7EFE7" w:rsidR="00CE2D30" w:rsidRPr="00864845" w:rsidRDefault="00CE2D30" w:rsidP="00CE2D3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343A.11 Disclaimer</w:t>
      </w:r>
    </w:p>
    <w:p w14:paraId="77B0163F" w14:textId="77777777" w:rsidR="00CE2D30" w:rsidRPr="00864845" w:rsidRDefault="00CE2D30" w:rsidP="00CE2D3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395275D5" w14:textId="77777777" w:rsidR="00CE2D30" w:rsidRPr="00864845" w:rsidRDefault="00CE2D30" w:rsidP="00CE2D30">
      <w:pPr>
        <w:spacing w:line="240" w:lineRule="auto"/>
        <w:rPr>
          <w:rFonts w:ascii="Times New Roman" w:hAnsi="Times New Roman" w:cs="Times New Roman"/>
          <w:sz w:val="24"/>
          <w:szCs w:val="24"/>
          <w:u w:val="single"/>
        </w:rPr>
      </w:pPr>
    </w:p>
    <w:p w14:paraId="6B00D9EB" w14:textId="1C0D4E97" w:rsidR="00B32E7D" w:rsidRPr="00864845" w:rsidRDefault="00B32E7D" w:rsidP="00B32E7D">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343B </w:t>
      </w:r>
      <w:r w:rsidRPr="00864845">
        <w:rPr>
          <w:rFonts w:ascii="Times New Roman" w:eastAsia="Times New Roman" w:hAnsi="Times New Roman" w:cs="Times New Roman"/>
          <w:b/>
          <w:bCs/>
          <w:color w:val="000000"/>
          <w:sz w:val="24"/>
          <w:szCs w:val="24"/>
          <w:u w:val="single"/>
        </w:rPr>
        <w:t>NFX PJM ATSI Zone Day-Ahead Peak Mini Financial Futures - 1MW (PAAQ)</w:t>
      </w:r>
    </w:p>
    <w:p w14:paraId="2DB68DBB" w14:textId="77777777" w:rsidR="00B32E7D" w:rsidRPr="00864845" w:rsidRDefault="00B32E7D" w:rsidP="00B32E7D">
      <w:pPr>
        <w:spacing w:line="240" w:lineRule="auto"/>
        <w:contextualSpacing/>
        <w:rPr>
          <w:rFonts w:ascii="Times New Roman" w:hAnsi="Times New Roman" w:cs="Times New Roman"/>
          <w:b/>
          <w:sz w:val="24"/>
          <w:szCs w:val="24"/>
          <w:u w:val="single"/>
        </w:rPr>
      </w:pPr>
    </w:p>
    <w:p w14:paraId="4F681BB2" w14:textId="7E4DBEFC"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343B.01 Unit of Trading</w:t>
      </w:r>
    </w:p>
    <w:p w14:paraId="67FB508E" w14:textId="1771B4C3"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2F4E5012" w14:textId="546D0412"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343B.02 Contract Months</w:t>
      </w:r>
    </w:p>
    <w:p w14:paraId="6A629F5F" w14:textId="0908606B"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8901BC" w14:textId="0051B83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343B.03 Prices and Minimum Increments</w:t>
      </w:r>
    </w:p>
    <w:p w14:paraId="77147DA8" w14:textId="2D97FCB6"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6825999A" w14:textId="51FB79A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343B.04 Last Trading Day</w:t>
      </w:r>
    </w:p>
    <w:p w14:paraId="0582A7A7"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0666B11" w14:textId="3C833F37"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343B.05 Final Settlement Date</w:t>
      </w:r>
    </w:p>
    <w:p w14:paraId="742623E5"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763BF549" w14:textId="79E3BD9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343B.06 Final and Daily Settlement and Settlement Prices</w:t>
      </w:r>
    </w:p>
    <w:p w14:paraId="753DEBBA"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89224C"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EF5B4D3" w14:textId="1DB9669C" w:rsidR="00B32E7D" w:rsidRPr="00864845" w:rsidRDefault="00B32E7D" w:rsidP="00B32E7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 ATSI Zone as published by PJM where the Peak hours are the hours ending 8:00 through 23:00 EPT for each Monday through Friday excluding NERC holidays.</w:t>
      </w:r>
      <w:r w:rsidR="009E4FEB" w:rsidRPr="00864845">
        <w:rPr>
          <w:rStyle w:val="FootnoteReference"/>
          <w:rFonts w:ascii="Times New Roman" w:eastAsia="Times New Roman" w:hAnsi="Times New Roman" w:cs="Times New Roman"/>
          <w:color w:val="000000"/>
          <w:sz w:val="24"/>
          <w:szCs w:val="24"/>
          <w:u w:val="single"/>
        </w:rPr>
        <w:footnoteReference w:id="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326B5C1" w14:textId="77777777" w:rsidR="00B32E7D" w:rsidRPr="00864845" w:rsidRDefault="00B32E7D" w:rsidP="00B32E7D">
      <w:pPr>
        <w:spacing w:after="0" w:line="240" w:lineRule="auto"/>
        <w:rPr>
          <w:rFonts w:ascii="Times New Roman" w:hAnsi="Times New Roman" w:cs="Times New Roman"/>
          <w:sz w:val="24"/>
          <w:szCs w:val="24"/>
        </w:rPr>
      </w:pPr>
    </w:p>
    <w:p w14:paraId="0F17824F"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58CBC3D" w14:textId="77777777" w:rsidR="009A2F7F" w:rsidRPr="00864845" w:rsidRDefault="009A2F7F" w:rsidP="00B32E7D">
      <w:pPr>
        <w:spacing w:line="240" w:lineRule="auto"/>
        <w:rPr>
          <w:rFonts w:ascii="Times New Roman" w:hAnsi="Times New Roman" w:cs="Times New Roman"/>
          <w:sz w:val="24"/>
          <w:szCs w:val="24"/>
          <w:u w:val="single"/>
        </w:rPr>
      </w:pPr>
    </w:p>
    <w:p w14:paraId="431E51A4" w14:textId="77777777" w:rsidR="009A2F7F" w:rsidRPr="00864845" w:rsidRDefault="009A2F7F" w:rsidP="00B32E7D">
      <w:pPr>
        <w:spacing w:line="240" w:lineRule="auto"/>
        <w:rPr>
          <w:rFonts w:ascii="Times New Roman" w:hAnsi="Times New Roman" w:cs="Times New Roman"/>
          <w:sz w:val="24"/>
          <w:szCs w:val="24"/>
          <w:u w:val="single"/>
        </w:rPr>
      </w:pPr>
    </w:p>
    <w:p w14:paraId="13EED855" w14:textId="0E46BD10"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343B.07 Trading Algorithm</w:t>
      </w:r>
    </w:p>
    <w:p w14:paraId="4252E0B2" w14:textId="0B4CD7BA"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082EC80" w14:textId="1D88D7A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343B.08 Block Trade Minimum Quantity Threshold and Reporting Window</w:t>
      </w:r>
    </w:p>
    <w:p w14:paraId="39B7AA31" w14:textId="77777777" w:rsidR="00B32E7D" w:rsidRPr="00864845" w:rsidRDefault="00B32E7D" w:rsidP="00B32E7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08DC6A" w14:textId="1D6CC5FF"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343B.09 Order Price Limit Protection</w:t>
      </w:r>
    </w:p>
    <w:p w14:paraId="2CFC9FCE" w14:textId="77777777"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28B7EBF" w14:textId="719091C3"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343B.10 Non-Reviewable Range</w:t>
      </w:r>
    </w:p>
    <w:p w14:paraId="6C8A4837" w14:textId="77777777" w:rsidR="00B32E7D" w:rsidRPr="00864845" w:rsidRDefault="00B32E7D" w:rsidP="00B32E7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001564D" w14:textId="4DF7B8F5" w:rsidR="00B32E7D" w:rsidRPr="00864845" w:rsidRDefault="00B32E7D" w:rsidP="00B32E7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343B.11 Disclaimer</w:t>
      </w:r>
    </w:p>
    <w:p w14:paraId="314B7F1D" w14:textId="1DFCA25C" w:rsidR="00B32E7D" w:rsidRPr="00864845" w:rsidRDefault="00B32E7D" w:rsidP="00B32E7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7A6A964" w14:textId="77777777" w:rsidR="00CE2D30" w:rsidRPr="00864845" w:rsidRDefault="00CE2D30" w:rsidP="00154462">
      <w:pPr>
        <w:spacing w:line="240" w:lineRule="auto"/>
        <w:rPr>
          <w:rFonts w:ascii="Times New Roman" w:hAnsi="Times New Roman" w:cs="Times New Roman"/>
          <w:sz w:val="24"/>
          <w:szCs w:val="24"/>
          <w:u w:val="single"/>
        </w:rPr>
      </w:pPr>
    </w:p>
    <w:p w14:paraId="287C4E54" w14:textId="5FA34544" w:rsidR="00AA07BD" w:rsidRPr="00864845" w:rsidRDefault="00AA07BD" w:rsidP="00AA07BD">
      <w:pPr>
        <w:spacing w:after="0" w:line="240" w:lineRule="auto"/>
        <w:rPr>
          <w:rFonts w:ascii="Times New Roman" w:eastAsia="Times New Roman" w:hAnsi="Times New Roman" w:cs="Times New Roman"/>
          <w:b/>
          <w:color w:val="000000"/>
          <w:sz w:val="24"/>
          <w:szCs w:val="24"/>
        </w:rPr>
      </w:pPr>
      <w:r w:rsidRPr="00864845">
        <w:rPr>
          <w:rFonts w:ascii="Times New Roman" w:hAnsi="Times New Roman" w:cs="Times New Roman"/>
          <w:b/>
          <w:bCs/>
          <w:color w:val="000000"/>
          <w:sz w:val="24"/>
          <w:szCs w:val="24"/>
          <w:u w:val="single"/>
        </w:rPr>
        <w:t xml:space="preserve">Chapter 344 </w:t>
      </w:r>
      <w:r w:rsidRPr="00864845">
        <w:rPr>
          <w:rFonts w:ascii="Times New Roman" w:eastAsia="Times New Roman" w:hAnsi="Times New Roman" w:cs="Times New Roman"/>
          <w:b/>
          <w:color w:val="000000"/>
          <w:sz w:val="24"/>
          <w:szCs w:val="24"/>
          <w:u w:val="single"/>
        </w:rPr>
        <w:t>NFX PJM ATSI Zone Day-Ahead Off-Peak Financial Futures (PZOQ)</w:t>
      </w:r>
    </w:p>
    <w:p w14:paraId="43D5BF16" w14:textId="77777777" w:rsidR="00AA07BD" w:rsidRPr="00864845" w:rsidRDefault="00AA07BD" w:rsidP="00AA07BD">
      <w:pPr>
        <w:spacing w:line="240" w:lineRule="auto"/>
        <w:contextualSpacing/>
        <w:rPr>
          <w:rFonts w:ascii="Times New Roman" w:hAnsi="Times New Roman" w:cs="Times New Roman"/>
          <w:b/>
          <w:sz w:val="24"/>
          <w:szCs w:val="24"/>
          <w:u w:val="single"/>
        </w:rPr>
      </w:pPr>
    </w:p>
    <w:p w14:paraId="7A108F46" w14:textId="1122463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344.01 Unit of Trading</w:t>
      </w:r>
    </w:p>
    <w:p w14:paraId="685559ED" w14:textId="101B55EB"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2D67CFB6" w14:textId="5666ADF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344.02 Contract Months</w:t>
      </w:r>
    </w:p>
    <w:p w14:paraId="260A1154" w14:textId="214458B8"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478826" w14:textId="1ADA38E1"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344.03 Prices and Minimum Increments</w:t>
      </w:r>
    </w:p>
    <w:p w14:paraId="323F1955" w14:textId="27C919B2"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9BBB1B7" w14:textId="2131807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344.04 Last Trading Day</w:t>
      </w:r>
    </w:p>
    <w:p w14:paraId="709D792B"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43E4F98" w14:textId="6F842C0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344.05 Final Settlement Date</w:t>
      </w:r>
    </w:p>
    <w:p w14:paraId="4580667D"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9E8B54E" w14:textId="463B90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344.06 Final and Daily Settlement and Settlement Prices</w:t>
      </w:r>
    </w:p>
    <w:p w14:paraId="1F8060C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B0CA9C7"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FD9ECB7" w14:textId="05EDC2AB" w:rsidR="00AA07BD" w:rsidRPr="00864845" w:rsidRDefault="00AA07BD" w:rsidP="00AA07BD">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4"/>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765B15DF" w14:textId="77777777" w:rsidR="00AA07BD" w:rsidRPr="00864845" w:rsidRDefault="00AA07BD" w:rsidP="00AA07BD">
      <w:pPr>
        <w:spacing w:after="0" w:line="240" w:lineRule="auto"/>
        <w:rPr>
          <w:rFonts w:ascii="Times New Roman" w:hAnsi="Times New Roman" w:cs="Times New Roman"/>
          <w:sz w:val="24"/>
          <w:szCs w:val="24"/>
        </w:rPr>
      </w:pPr>
    </w:p>
    <w:p w14:paraId="1F6313B6"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6F7DECC" w14:textId="5F96FDD7"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lastRenderedPageBreak/>
        <w:t>344.07 Trading Algorithm</w:t>
      </w:r>
    </w:p>
    <w:p w14:paraId="5E2AFBFE"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F803C0B" w14:textId="21D9A238"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344.08 Block Trade Minimum Quantity Threshold and Reporting Window</w:t>
      </w:r>
    </w:p>
    <w:p w14:paraId="358C5341" w14:textId="77777777" w:rsidR="00AA07BD" w:rsidRPr="00864845" w:rsidRDefault="00AA07BD" w:rsidP="00AA07BD">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362B59C" w14:textId="1600F8A2"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344.09 Order Price Limit Protection</w:t>
      </w:r>
    </w:p>
    <w:p w14:paraId="5CDE0912" w14:textId="77777777"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D0EEADA" w14:textId="16171AE0"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344.10 Non-Reviewable Range</w:t>
      </w:r>
    </w:p>
    <w:p w14:paraId="50549BF0" w14:textId="77777777" w:rsidR="00AA07BD" w:rsidRPr="00864845" w:rsidRDefault="00AA07BD" w:rsidP="00AA07BD">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8EF31DC" w14:textId="185865FD" w:rsidR="00AA07BD" w:rsidRPr="00864845" w:rsidRDefault="00AA07BD" w:rsidP="00AA07BD">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344.11 Disclaimer</w:t>
      </w:r>
    </w:p>
    <w:p w14:paraId="6B589F6F" w14:textId="26757FB5" w:rsidR="00AA07BD" w:rsidRPr="00864845" w:rsidRDefault="00AA07BD" w:rsidP="00AA07BD">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20EAFD5" w14:textId="77777777" w:rsidR="00AA07BD" w:rsidRPr="00864845" w:rsidRDefault="00AA07BD" w:rsidP="00154462">
      <w:pPr>
        <w:spacing w:line="240" w:lineRule="auto"/>
        <w:rPr>
          <w:rFonts w:ascii="Times New Roman" w:hAnsi="Times New Roman" w:cs="Times New Roman"/>
          <w:sz w:val="24"/>
          <w:szCs w:val="24"/>
          <w:u w:val="single"/>
        </w:rPr>
      </w:pPr>
    </w:p>
    <w:p w14:paraId="3BD75560" w14:textId="18A5A354" w:rsidR="00732DB8" w:rsidRPr="00864845" w:rsidRDefault="00732DB8" w:rsidP="00732DB8">
      <w:pPr>
        <w:spacing w:after="0" w:line="240" w:lineRule="auto"/>
        <w:rPr>
          <w:rFonts w:ascii="Times New Roman" w:eastAsia="Times New Roman" w:hAnsi="Times New Roman" w:cs="Times New Roman"/>
          <w:b/>
          <w:color w:val="000000"/>
          <w:sz w:val="24"/>
          <w:szCs w:val="24"/>
          <w:u w:val="single"/>
        </w:rPr>
      </w:pPr>
      <w:r w:rsidRPr="00864845">
        <w:rPr>
          <w:rFonts w:ascii="Times New Roman" w:hAnsi="Times New Roman" w:cs="Times New Roman"/>
          <w:b/>
          <w:bCs/>
          <w:color w:val="000000"/>
          <w:sz w:val="24"/>
          <w:szCs w:val="24"/>
          <w:u w:val="single"/>
        </w:rPr>
        <w:t xml:space="preserve">Chapter 344A </w:t>
      </w:r>
      <w:r w:rsidRPr="00864845">
        <w:rPr>
          <w:rFonts w:ascii="Times New Roman" w:eastAsia="Times New Roman" w:hAnsi="Times New Roman" w:cs="Times New Roman"/>
          <w:b/>
          <w:color w:val="000000"/>
          <w:sz w:val="24"/>
          <w:szCs w:val="24"/>
          <w:u w:val="single"/>
        </w:rPr>
        <w:t>NFX PJM ATSI Zone Day-Ahead Off-Peak Mini Financial Futures - 5MWh (PAWQ)</w:t>
      </w:r>
    </w:p>
    <w:p w14:paraId="4EF322F5" w14:textId="77777777" w:rsidR="00732DB8" w:rsidRPr="00864845" w:rsidRDefault="00732DB8" w:rsidP="00732DB8">
      <w:pPr>
        <w:spacing w:line="240" w:lineRule="auto"/>
        <w:contextualSpacing/>
        <w:rPr>
          <w:rFonts w:ascii="Times New Roman" w:hAnsi="Times New Roman" w:cs="Times New Roman"/>
          <w:b/>
          <w:sz w:val="24"/>
          <w:szCs w:val="24"/>
          <w:u w:val="single"/>
        </w:rPr>
      </w:pPr>
    </w:p>
    <w:p w14:paraId="6090FE19" w14:textId="25778EDB"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344A.01 Unit of Trading</w:t>
      </w:r>
    </w:p>
    <w:p w14:paraId="3570F0E8" w14:textId="01B7415B"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8D6B65E" w14:textId="76B02A04"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344A.02 Contract Months</w:t>
      </w:r>
    </w:p>
    <w:p w14:paraId="701F15ED" w14:textId="3099EC2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39926DF" w14:textId="77777777" w:rsidR="00732DB8" w:rsidRPr="00864845" w:rsidRDefault="00732DB8" w:rsidP="00732DB8">
      <w:pPr>
        <w:spacing w:line="240" w:lineRule="auto"/>
        <w:rPr>
          <w:rFonts w:ascii="Times New Roman" w:hAnsi="Times New Roman" w:cs="Times New Roman"/>
          <w:sz w:val="24"/>
          <w:szCs w:val="24"/>
          <w:u w:val="single"/>
        </w:rPr>
      </w:pPr>
    </w:p>
    <w:p w14:paraId="557529ED" w14:textId="5F48E0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344A.03 Prices and Minimum Increments</w:t>
      </w:r>
    </w:p>
    <w:p w14:paraId="0AD65F1D" w14:textId="7FDCBA5D"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5D0B923B" w14:textId="09C9263A"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344A.04 Last Trading Day</w:t>
      </w:r>
    </w:p>
    <w:p w14:paraId="1FF5D234"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48DD687" w14:textId="04CC3313"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344A.05 Final Settlement Date</w:t>
      </w:r>
    </w:p>
    <w:p w14:paraId="406BD761"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4327205" w14:textId="28D015A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344A.06 Final and Daily Settlement and Settlement Prices</w:t>
      </w:r>
    </w:p>
    <w:p w14:paraId="1E4CCBC3"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331B62F"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526E159" w14:textId="68D81697" w:rsidR="00732DB8" w:rsidRPr="00864845" w:rsidRDefault="00732DB8" w:rsidP="00732DB8">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5"/>
      </w:r>
      <w:r w:rsidRPr="00864845">
        <w:rPr>
          <w:rFonts w:ascii="Times New Roman" w:eastAsia="Times New Roman" w:hAnsi="Times New Roman" w:cs="Times New Roman"/>
          <w:color w:val="000000"/>
          <w:sz w:val="24"/>
          <w:szCs w:val="24"/>
          <w:u w:val="single"/>
        </w:rPr>
        <w:t xml:space="preserve">  All PJM </w:t>
      </w:r>
      <w:r w:rsidR="009A2F7F" w:rsidRPr="00864845">
        <w:rPr>
          <w:rFonts w:ascii="Times New Roman" w:eastAsia="Times New Roman" w:hAnsi="Times New Roman" w:cs="Times New Roman"/>
          <w:color w:val="000000"/>
          <w:sz w:val="24"/>
          <w:szCs w:val="24"/>
          <w:u w:val="single"/>
        </w:rPr>
        <w:t xml:space="preserve">zonal </w:t>
      </w:r>
      <w:r w:rsidRPr="00864845">
        <w:rPr>
          <w:rFonts w:ascii="Times New Roman" w:eastAsia="Times New Roman" w:hAnsi="Times New Roman" w:cs="Times New Roman"/>
          <w:color w:val="000000"/>
          <w:sz w:val="24"/>
          <w:szCs w:val="24"/>
          <w:u w:val="single"/>
        </w:rPr>
        <w:t xml:space="preserve">hourly </w:t>
      </w:r>
      <w:r w:rsidR="009A2F7F" w:rsidRPr="00864845">
        <w:rPr>
          <w:rFonts w:ascii="Times New Roman" w:eastAsia="Times New Roman" w:hAnsi="Times New Roman" w:cs="Times New Roman"/>
          <w:color w:val="000000"/>
          <w:sz w:val="24"/>
          <w:szCs w:val="24"/>
          <w:u w:val="single"/>
        </w:rPr>
        <w:t>Peak</w:t>
      </w:r>
      <w:r w:rsidRPr="00864845">
        <w:rPr>
          <w:rFonts w:ascii="Times New Roman" w:eastAsia="Times New Roman" w:hAnsi="Times New Roman" w:cs="Times New Roman"/>
          <w:color w:val="000000"/>
          <w:sz w:val="24"/>
          <w:szCs w:val="24"/>
          <w:u w:val="single"/>
        </w:rPr>
        <w:t xml:space="preserve"> LMPs for the contract month will be considered final at 5:00 PM EPT on the fifth business day following the last trading day, and the final settlement price will not be adjusted in the event that PJM adjusts any LMPs at a later time for any reason. </w:t>
      </w:r>
    </w:p>
    <w:p w14:paraId="5F9FD69E" w14:textId="77777777" w:rsidR="00732DB8" w:rsidRPr="00864845" w:rsidRDefault="00732DB8" w:rsidP="00732DB8">
      <w:pPr>
        <w:spacing w:after="0" w:line="240" w:lineRule="auto"/>
        <w:rPr>
          <w:rFonts w:ascii="Times New Roman" w:hAnsi="Times New Roman" w:cs="Times New Roman"/>
          <w:sz w:val="24"/>
          <w:szCs w:val="24"/>
        </w:rPr>
      </w:pPr>
    </w:p>
    <w:p w14:paraId="11F96097"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6020936B" w14:textId="77777777" w:rsidR="009A2F7F" w:rsidRPr="00864845" w:rsidRDefault="009A2F7F" w:rsidP="00732DB8">
      <w:pPr>
        <w:spacing w:line="240" w:lineRule="auto"/>
        <w:rPr>
          <w:rFonts w:ascii="Times New Roman" w:hAnsi="Times New Roman" w:cs="Times New Roman"/>
          <w:sz w:val="24"/>
          <w:szCs w:val="24"/>
          <w:u w:val="single"/>
        </w:rPr>
      </w:pPr>
    </w:p>
    <w:p w14:paraId="5CC4540C" w14:textId="77777777" w:rsidR="009A2F7F" w:rsidRPr="00864845" w:rsidRDefault="009A2F7F" w:rsidP="00732DB8">
      <w:pPr>
        <w:spacing w:line="240" w:lineRule="auto"/>
        <w:rPr>
          <w:rFonts w:ascii="Times New Roman" w:hAnsi="Times New Roman" w:cs="Times New Roman"/>
          <w:sz w:val="24"/>
          <w:szCs w:val="24"/>
          <w:u w:val="single"/>
        </w:rPr>
      </w:pPr>
    </w:p>
    <w:p w14:paraId="26FB37A1" w14:textId="51DA7E08"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344A.07 Trading Algorithm</w:t>
      </w:r>
    </w:p>
    <w:p w14:paraId="0E91ECDD"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F3897CE" w14:textId="4621C9C1"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344A.08 Block Trade Minimum Quantity Threshold and Reporting Window</w:t>
      </w:r>
    </w:p>
    <w:p w14:paraId="09247230" w14:textId="77777777" w:rsidR="00732DB8" w:rsidRPr="00864845" w:rsidRDefault="00732DB8" w:rsidP="00732DB8">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63D3F54" w14:textId="1945CA95"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344A.09 Order Price Limit Protection</w:t>
      </w:r>
    </w:p>
    <w:p w14:paraId="06B35395" w14:textId="77777777"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89A3B58" w14:textId="257964F6"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344A.10 Non-Reviewable Range</w:t>
      </w:r>
    </w:p>
    <w:p w14:paraId="3FE36BFF" w14:textId="77777777" w:rsidR="00732DB8" w:rsidRPr="00864845" w:rsidRDefault="00732DB8" w:rsidP="00732DB8">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2B2E4FD" w14:textId="3D22F900" w:rsidR="00732DB8" w:rsidRPr="00864845" w:rsidRDefault="00732DB8" w:rsidP="00732DB8">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344A.11 Disclaimer</w:t>
      </w:r>
    </w:p>
    <w:p w14:paraId="4329F636" w14:textId="72D94AF0" w:rsidR="00732DB8" w:rsidRPr="00864845" w:rsidRDefault="00732DB8" w:rsidP="00732DB8">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82F9F3A" w14:textId="77777777" w:rsidR="007021B2" w:rsidRDefault="007021B2" w:rsidP="00732DB8">
      <w:pPr>
        <w:spacing w:line="240" w:lineRule="auto"/>
        <w:rPr>
          <w:rFonts w:ascii="Times New Roman" w:hAnsi="Times New Roman" w:cs="Times New Roman"/>
          <w:sz w:val="24"/>
          <w:szCs w:val="24"/>
          <w:u w:val="single"/>
        </w:rPr>
      </w:pPr>
    </w:p>
    <w:p w14:paraId="2482B920" w14:textId="77777777" w:rsidR="00ED57AF" w:rsidRDefault="00ED57AF" w:rsidP="00732DB8">
      <w:pPr>
        <w:spacing w:line="240" w:lineRule="auto"/>
        <w:rPr>
          <w:rFonts w:ascii="Times New Roman" w:hAnsi="Times New Roman" w:cs="Times New Roman"/>
          <w:sz w:val="24"/>
          <w:szCs w:val="24"/>
          <w:u w:val="single"/>
        </w:rPr>
      </w:pPr>
    </w:p>
    <w:p w14:paraId="3EDCCB57" w14:textId="77777777" w:rsidR="00ED57AF" w:rsidRPr="00864845" w:rsidRDefault="00ED57AF" w:rsidP="00732DB8">
      <w:pPr>
        <w:spacing w:line="240" w:lineRule="auto"/>
        <w:rPr>
          <w:rFonts w:ascii="Times New Roman" w:hAnsi="Times New Roman" w:cs="Times New Roman"/>
          <w:sz w:val="24"/>
          <w:szCs w:val="24"/>
          <w:u w:val="single"/>
        </w:rPr>
      </w:pPr>
    </w:p>
    <w:p w14:paraId="7A685F45" w14:textId="36B09953" w:rsidR="007021B2" w:rsidRPr="00864845" w:rsidRDefault="007021B2" w:rsidP="007021B2">
      <w:pPr>
        <w:spacing w:after="0" w:line="240" w:lineRule="auto"/>
        <w:rPr>
          <w:rFonts w:ascii="Times New Roman" w:eastAsia="Times New Roman" w:hAnsi="Times New Roman" w:cs="Times New Roman"/>
          <w:color w:val="000000"/>
          <w:sz w:val="24"/>
          <w:szCs w:val="24"/>
        </w:rPr>
      </w:pPr>
      <w:r w:rsidRPr="00864845">
        <w:rPr>
          <w:rFonts w:ascii="Times New Roman" w:hAnsi="Times New Roman" w:cs="Times New Roman"/>
          <w:b/>
          <w:bCs/>
          <w:color w:val="000000"/>
          <w:sz w:val="24"/>
          <w:szCs w:val="24"/>
          <w:u w:val="single"/>
        </w:rPr>
        <w:lastRenderedPageBreak/>
        <w:t xml:space="preserve">Chapter 344B </w:t>
      </w:r>
      <w:r w:rsidRPr="00864845">
        <w:rPr>
          <w:rFonts w:ascii="Times New Roman" w:eastAsia="Times New Roman" w:hAnsi="Times New Roman" w:cs="Times New Roman"/>
          <w:b/>
          <w:color w:val="000000"/>
          <w:sz w:val="24"/>
          <w:szCs w:val="24"/>
          <w:u w:val="single"/>
        </w:rPr>
        <w:t>NFX PJM ATSI Zone Day-Ahead Off-Peak Mini Financial Futures - 1MWh (OPPQ)</w:t>
      </w:r>
    </w:p>
    <w:p w14:paraId="111BE43D" w14:textId="77777777" w:rsidR="007021B2" w:rsidRPr="00864845" w:rsidRDefault="007021B2" w:rsidP="007021B2">
      <w:pPr>
        <w:spacing w:line="240" w:lineRule="auto"/>
        <w:contextualSpacing/>
        <w:rPr>
          <w:rFonts w:ascii="Times New Roman" w:hAnsi="Times New Roman" w:cs="Times New Roman"/>
          <w:b/>
          <w:sz w:val="24"/>
          <w:szCs w:val="24"/>
          <w:u w:val="single"/>
        </w:rPr>
      </w:pPr>
    </w:p>
    <w:p w14:paraId="760FA989" w14:textId="7671421B"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344B.01 Unit of Trading</w:t>
      </w:r>
    </w:p>
    <w:p w14:paraId="51E7E182" w14:textId="2BCFF3B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7C31211" w14:textId="53AA6774"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344B.02 Contract Months</w:t>
      </w:r>
    </w:p>
    <w:p w14:paraId="2198E7DA" w14:textId="6AE034A8"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203493A" w14:textId="77777777" w:rsidR="007021B2" w:rsidRPr="00864845" w:rsidRDefault="007021B2" w:rsidP="007021B2">
      <w:pPr>
        <w:spacing w:line="240" w:lineRule="auto"/>
        <w:rPr>
          <w:rFonts w:ascii="Times New Roman" w:hAnsi="Times New Roman" w:cs="Times New Roman"/>
          <w:sz w:val="24"/>
          <w:szCs w:val="24"/>
          <w:u w:val="single"/>
        </w:rPr>
      </w:pPr>
    </w:p>
    <w:p w14:paraId="531CDDEE" w14:textId="4DE78D4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344B.03 Prices and Minimum Increments</w:t>
      </w:r>
    </w:p>
    <w:p w14:paraId="157AE595" w14:textId="2B6F841C"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6C641BF" w14:textId="2BC3E11F"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344B.04 Last Trading Day</w:t>
      </w:r>
    </w:p>
    <w:p w14:paraId="1ED51434"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F74E43B" w14:textId="61540CF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344B.05 Final Settlement Date</w:t>
      </w:r>
    </w:p>
    <w:p w14:paraId="7264A75D"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A758569" w14:textId="3308E8B3"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344B.06 Final and Daily Settlement and Settlement Prices</w:t>
      </w:r>
    </w:p>
    <w:p w14:paraId="298BD2E8"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426C5E0"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821A0A" w14:textId="61B9F391" w:rsidR="007021B2" w:rsidRPr="00864845" w:rsidRDefault="007021B2" w:rsidP="007021B2">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 ATSI Zone as published by PJM where the off-peak hours are the hours ending 01:00-07:00 and 24:00 EPT for each Monday through Friday excluding NERC holidays, and hours ending 01:00-24:00 EPT for each Saturday, Sunday and NERC holiday.</w:t>
      </w:r>
      <w:r w:rsidR="009E4FEB" w:rsidRPr="00864845">
        <w:rPr>
          <w:rStyle w:val="FootnoteReference"/>
          <w:rFonts w:ascii="Times New Roman" w:eastAsia="Times New Roman" w:hAnsi="Times New Roman" w:cs="Times New Roman"/>
          <w:color w:val="000000"/>
          <w:sz w:val="24"/>
          <w:szCs w:val="24"/>
          <w:u w:val="single"/>
        </w:rPr>
        <w:footnoteReference w:id="6"/>
      </w:r>
      <w:r w:rsidRPr="00864845">
        <w:rPr>
          <w:rFonts w:ascii="Times New Roman" w:eastAsia="Times New Roman" w:hAnsi="Times New Roman" w:cs="Times New Roman"/>
          <w:color w:val="000000"/>
          <w:sz w:val="24"/>
          <w:szCs w:val="24"/>
          <w:u w:val="single"/>
        </w:rPr>
        <w:t xml:space="preserve">  All PJM</w:t>
      </w:r>
      <w:r w:rsidR="009A2F7F" w:rsidRPr="00864845">
        <w:rPr>
          <w:rFonts w:ascii="Times New Roman" w:eastAsia="Times New Roman" w:hAnsi="Times New Roman" w:cs="Times New Roman"/>
          <w:color w:val="000000"/>
          <w:sz w:val="24"/>
          <w:szCs w:val="24"/>
          <w:u w:val="single"/>
        </w:rPr>
        <w:t xml:space="preserve"> zonal</w:t>
      </w:r>
      <w:r w:rsidRPr="00864845">
        <w:rPr>
          <w:rFonts w:ascii="Times New Roman" w:eastAsia="Times New Roman" w:hAnsi="Times New Roman" w:cs="Times New Roman"/>
          <w:color w:val="000000"/>
          <w:sz w:val="24"/>
          <w:szCs w:val="24"/>
          <w:u w:val="single"/>
        </w:rPr>
        <w:t xml:space="preserve"> hourly </w:t>
      </w:r>
      <w:r w:rsidR="009A2F7F" w:rsidRPr="00864845">
        <w:rPr>
          <w:rFonts w:ascii="Times New Roman" w:eastAsia="Times New Roman" w:hAnsi="Times New Roman" w:cs="Times New Roman"/>
          <w:color w:val="000000"/>
          <w:sz w:val="24"/>
          <w:szCs w:val="24"/>
          <w:u w:val="single"/>
        </w:rPr>
        <w:t xml:space="preserve">Peak </w:t>
      </w:r>
      <w:r w:rsidRPr="00864845">
        <w:rPr>
          <w:rFonts w:ascii="Times New Roman" w:eastAsia="Times New Roman" w:hAnsi="Times New Roman" w:cs="Times New Roman"/>
          <w:color w:val="000000"/>
          <w:sz w:val="24"/>
          <w:szCs w:val="24"/>
          <w:u w:val="single"/>
        </w:rPr>
        <w:t xml:space="preserve">LMPs for the contract month will be considered final at 5:00 PM EPT on the fifth business day following the last trading day, and the final settlement price will not be adjusted in the event that PJM adjusts any LMPs at a later time for any reason. </w:t>
      </w:r>
    </w:p>
    <w:p w14:paraId="302DA842" w14:textId="77777777" w:rsidR="007021B2" w:rsidRPr="00864845" w:rsidRDefault="007021B2" w:rsidP="007021B2">
      <w:pPr>
        <w:spacing w:after="0" w:line="240" w:lineRule="auto"/>
        <w:rPr>
          <w:rFonts w:ascii="Times New Roman" w:hAnsi="Times New Roman" w:cs="Times New Roman"/>
          <w:sz w:val="24"/>
          <w:szCs w:val="24"/>
        </w:rPr>
      </w:pPr>
    </w:p>
    <w:p w14:paraId="629CAF6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0023B44" w14:textId="47A6FB32"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344B.07 Trading Algorithm</w:t>
      </w:r>
    </w:p>
    <w:p w14:paraId="60A87DA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AE9B40E" w14:textId="45891BEC"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344B.08 Block Trade Minimum Quantity Threshold and Reporting Window</w:t>
      </w:r>
    </w:p>
    <w:p w14:paraId="32AD5A00" w14:textId="77777777" w:rsidR="007021B2" w:rsidRPr="00864845" w:rsidRDefault="007021B2" w:rsidP="007021B2">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626E78" w14:textId="1ADEC1A5"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344B.09 Order Price Limit Protection</w:t>
      </w:r>
    </w:p>
    <w:p w14:paraId="3E34BB79" w14:textId="77777777"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808EE8C" w14:textId="15035CFE"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344B.10 Non-Reviewable Range</w:t>
      </w:r>
    </w:p>
    <w:p w14:paraId="59B41F50" w14:textId="77777777" w:rsidR="007021B2" w:rsidRPr="00864845" w:rsidRDefault="007021B2" w:rsidP="007021B2">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E223194" w14:textId="22D9B8E9" w:rsidR="007021B2" w:rsidRPr="00864845" w:rsidRDefault="007021B2" w:rsidP="007021B2">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344B.11 Disclaimer</w:t>
      </w:r>
    </w:p>
    <w:p w14:paraId="45FC4824" w14:textId="786ED2E4" w:rsidR="007021B2" w:rsidRPr="00864845" w:rsidRDefault="007021B2" w:rsidP="007021B2">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88DE58D" w14:textId="77777777" w:rsidR="0026046E" w:rsidRPr="00864845" w:rsidRDefault="0026046E" w:rsidP="007021B2">
      <w:pPr>
        <w:spacing w:line="240" w:lineRule="auto"/>
        <w:rPr>
          <w:rFonts w:ascii="Times New Roman" w:hAnsi="Times New Roman" w:cs="Times New Roman"/>
          <w:sz w:val="24"/>
          <w:szCs w:val="24"/>
          <w:u w:val="single"/>
        </w:rPr>
      </w:pPr>
    </w:p>
    <w:p w14:paraId="042C2A1F" w14:textId="51A44372" w:rsidR="0026046E" w:rsidRPr="00864845" w:rsidRDefault="0026046E" w:rsidP="00724A87">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345 </w:t>
      </w:r>
      <w:r w:rsidR="00724A87" w:rsidRPr="00864845">
        <w:rPr>
          <w:rFonts w:ascii="Times New Roman" w:eastAsia="Times New Roman" w:hAnsi="Times New Roman" w:cs="Times New Roman"/>
          <w:b/>
          <w:bCs/>
          <w:color w:val="000000"/>
          <w:sz w:val="24"/>
          <w:szCs w:val="24"/>
          <w:u w:val="single"/>
        </w:rPr>
        <w:t>NFX PJM PSEG Zone Day-Ahead Peak Financial Futures (PZAQ)</w:t>
      </w:r>
    </w:p>
    <w:p w14:paraId="7BCE69F6" w14:textId="77777777" w:rsidR="00724A87" w:rsidRPr="00864845" w:rsidRDefault="00724A87" w:rsidP="0026046E">
      <w:pPr>
        <w:spacing w:line="240" w:lineRule="auto"/>
        <w:rPr>
          <w:rFonts w:ascii="Times New Roman" w:hAnsi="Times New Roman" w:cs="Times New Roman"/>
          <w:b/>
          <w:sz w:val="24"/>
          <w:szCs w:val="24"/>
          <w:u w:val="single"/>
        </w:rPr>
      </w:pPr>
    </w:p>
    <w:p w14:paraId="2D589292" w14:textId="61D6AEA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345.01 Unit of Trading</w:t>
      </w:r>
    </w:p>
    <w:p w14:paraId="39FBC4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0AAB7E31" w14:textId="68D465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345.02 Contract Months</w:t>
      </w:r>
    </w:p>
    <w:p w14:paraId="6790FAC7" w14:textId="5C1AFE7B"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FF18553" w14:textId="4C76791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345.03 Prices and Minimum Increments</w:t>
      </w:r>
    </w:p>
    <w:p w14:paraId="2F94A39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4556512" w14:textId="1C18F81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345.04 Last Trading Day</w:t>
      </w:r>
    </w:p>
    <w:p w14:paraId="0B1355B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FCCB9E0" w14:textId="76253B9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345.05 Final Settlement Date</w:t>
      </w:r>
    </w:p>
    <w:p w14:paraId="6C03C97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856088B" w14:textId="5DC8ECD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345.06 Final and Daily Settlement and Settlement Prices</w:t>
      </w:r>
    </w:p>
    <w:p w14:paraId="47929CA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8FA8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82ED336" w14:textId="1985C4A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bCs/>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769AC50" w14:textId="77777777" w:rsidR="0026046E" w:rsidRPr="00864845" w:rsidRDefault="0026046E" w:rsidP="0026046E">
      <w:pPr>
        <w:spacing w:after="0" w:line="240" w:lineRule="auto"/>
        <w:rPr>
          <w:rFonts w:ascii="Times New Roman" w:hAnsi="Times New Roman" w:cs="Times New Roman"/>
          <w:sz w:val="24"/>
          <w:szCs w:val="24"/>
        </w:rPr>
      </w:pPr>
    </w:p>
    <w:p w14:paraId="3C044FE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C7A3EC4" w14:textId="1B073D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345.07 Trading Algorithm</w:t>
      </w:r>
    </w:p>
    <w:p w14:paraId="077FCA01" w14:textId="671828E0"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C754787" w14:textId="4A57E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345.08 Block Trade Minimum Quantity Threshold and Reporting Window</w:t>
      </w:r>
    </w:p>
    <w:p w14:paraId="4A45E49A"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65FCA9F" w14:textId="5B8A81F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345.09 Order Price Limit Protection</w:t>
      </w:r>
    </w:p>
    <w:p w14:paraId="53ED3E6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F80E7CA" w14:textId="3B2E1F3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345.10 Non-Reviewable Range</w:t>
      </w:r>
    </w:p>
    <w:p w14:paraId="1F490474"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F3CA856" w14:textId="5BEB62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345.11 Disclaimer</w:t>
      </w:r>
    </w:p>
    <w:p w14:paraId="6512CF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D9DD71A" w14:textId="77777777" w:rsidR="0026046E" w:rsidRPr="00864845" w:rsidRDefault="0026046E" w:rsidP="0026046E">
      <w:pPr>
        <w:spacing w:line="240" w:lineRule="auto"/>
        <w:rPr>
          <w:rFonts w:ascii="Times New Roman" w:hAnsi="Times New Roman" w:cs="Times New Roman"/>
          <w:sz w:val="24"/>
          <w:szCs w:val="24"/>
          <w:u w:val="single"/>
        </w:rPr>
      </w:pPr>
    </w:p>
    <w:p w14:paraId="24E50859" w14:textId="77777777" w:rsidR="00507DDA" w:rsidRPr="00864845" w:rsidRDefault="00507DDA" w:rsidP="0026046E">
      <w:pPr>
        <w:spacing w:line="240" w:lineRule="auto"/>
        <w:rPr>
          <w:rFonts w:ascii="Times New Roman" w:hAnsi="Times New Roman" w:cs="Times New Roman"/>
          <w:sz w:val="24"/>
          <w:szCs w:val="24"/>
          <w:u w:val="single"/>
        </w:rPr>
      </w:pPr>
    </w:p>
    <w:p w14:paraId="017DF230" w14:textId="77777777" w:rsidR="00507DDA" w:rsidRPr="00864845" w:rsidRDefault="00507DDA" w:rsidP="0026046E">
      <w:pPr>
        <w:spacing w:line="240" w:lineRule="auto"/>
        <w:rPr>
          <w:rFonts w:ascii="Times New Roman" w:hAnsi="Times New Roman" w:cs="Times New Roman"/>
          <w:sz w:val="24"/>
          <w:szCs w:val="24"/>
          <w:u w:val="single"/>
        </w:rPr>
      </w:pPr>
    </w:p>
    <w:p w14:paraId="4B51CED2" w14:textId="1AD3C732" w:rsidR="0026046E" w:rsidRPr="00864845" w:rsidRDefault="0026046E" w:rsidP="0026046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345A </w:t>
      </w:r>
      <w:r w:rsidRPr="00864845">
        <w:rPr>
          <w:rFonts w:ascii="Times New Roman" w:eastAsia="Times New Roman" w:hAnsi="Times New Roman" w:cs="Times New Roman"/>
          <w:b/>
          <w:bCs/>
          <w:color w:val="000000"/>
          <w:sz w:val="24"/>
          <w:szCs w:val="24"/>
          <w:u w:val="single"/>
        </w:rPr>
        <w:t xml:space="preserve">NFX </w:t>
      </w:r>
      <w:r w:rsidR="00724A87" w:rsidRPr="00864845">
        <w:rPr>
          <w:rFonts w:ascii="Times New Roman" w:eastAsia="Times New Roman" w:hAnsi="Times New Roman" w:cs="Times New Roman"/>
          <w:b/>
          <w:bCs/>
          <w:color w:val="000000"/>
          <w:sz w:val="24"/>
          <w:szCs w:val="24"/>
          <w:u w:val="single"/>
        </w:rPr>
        <w:t>PJM PSEG Zone Day-Ahead Peak Mini Financial Futures - 5MW (PSAQ)</w:t>
      </w:r>
    </w:p>
    <w:p w14:paraId="1C7827FB" w14:textId="77777777" w:rsidR="0026046E" w:rsidRPr="00864845" w:rsidRDefault="0026046E" w:rsidP="0026046E">
      <w:pPr>
        <w:spacing w:line="240" w:lineRule="auto"/>
        <w:contextualSpacing/>
        <w:rPr>
          <w:rFonts w:ascii="Times New Roman" w:hAnsi="Times New Roman" w:cs="Times New Roman"/>
          <w:b/>
          <w:sz w:val="24"/>
          <w:szCs w:val="24"/>
          <w:u w:val="single"/>
        </w:rPr>
      </w:pPr>
    </w:p>
    <w:p w14:paraId="48A28BEB" w14:textId="43E8992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345A.01 Unit of Trading</w:t>
      </w:r>
    </w:p>
    <w:p w14:paraId="1EDE980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C7A2BD6" w14:textId="028F813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345A.02 Contract Months</w:t>
      </w:r>
    </w:p>
    <w:p w14:paraId="55F0A9E6" w14:textId="5C470C7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CB2D1BF" w14:textId="6F5B9EF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345A.03 Prices and Minimum Increments</w:t>
      </w:r>
    </w:p>
    <w:p w14:paraId="4325432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078E4D45" w14:textId="68FC21E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345A.04 Last Trading Day</w:t>
      </w:r>
    </w:p>
    <w:p w14:paraId="79370D94"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10EBD6" w14:textId="3884A6B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345A.05 Final Settlement Date</w:t>
      </w:r>
    </w:p>
    <w:p w14:paraId="3434615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887E07C" w14:textId="2BF5859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345A.06 Final and Daily Settlement and Settlement Prices</w:t>
      </w:r>
    </w:p>
    <w:p w14:paraId="6FBBDB9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4E5562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D26E584" w14:textId="5518A40F"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8"/>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83FE082" w14:textId="77777777" w:rsidR="0026046E" w:rsidRPr="00864845" w:rsidRDefault="0026046E" w:rsidP="0026046E">
      <w:pPr>
        <w:spacing w:after="0" w:line="240" w:lineRule="auto"/>
        <w:rPr>
          <w:rFonts w:ascii="Times New Roman" w:hAnsi="Times New Roman" w:cs="Times New Roman"/>
          <w:sz w:val="24"/>
          <w:szCs w:val="24"/>
        </w:rPr>
      </w:pPr>
    </w:p>
    <w:p w14:paraId="694F50E3" w14:textId="57C0C339"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F5B9F41" w14:textId="68F06493"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345A.07 Trading Algorithm</w:t>
      </w:r>
    </w:p>
    <w:p w14:paraId="48F946AC"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9EDB9FD" w14:textId="6214C235"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345A.08 Block Trade Minimum Quantity Threshold and Reporting Window</w:t>
      </w:r>
    </w:p>
    <w:p w14:paraId="5004E318"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688F4CC" w14:textId="1D01277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345A.09 Order Price Limit Protection</w:t>
      </w:r>
    </w:p>
    <w:p w14:paraId="2F24113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5B58CC1" w14:textId="49F0944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345A.10 Non-Reviewable Range</w:t>
      </w:r>
    </w:p>
    <w:p w14:paraId="70E581CE"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FB1B6CB" w14:textId="203CCBD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345A.11 Disclaimer</w:t>
      </w:r>
    </w:p>
    <w:p w14:paraId="4FBE666F"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566C7E40" w14:textId="77777777" w:rsidR="0026046E" w:rsidRPr="00864845" w:rsidRDefault="0026046E" w:rsidP="0026046E">
      <w:pPr>
        <w:spacing w:line="240" w:lineRule="auto"/>
        <w:rPr>
          <w:rFonts w:ascii="Times New Roman" w:hAnsi="Times New Roman" w:cs="Times New Roman"/>
          <w:sz w:val="24"/>
          <w:szCs w:val="24"/>
          <w:u w:val="single"/>
        </w:rPr>
      </w:pPr>
    </w:p>
    <w:p w14:paraId="190E4CDC" w14:textId="77777777" w:rsidR="00507DDA" w:rsidRPr="00864845" w:rsidRDefault="00507DDA" w:rsidP="0026046E">
      <w:pPr>
        <w:spacing w:line="240" w:lineRule="auto"/>
        <w:rPr>
          <w:rFonts w:ascii="Times New Roman" w:hAnsi="Times New Roman" w:cs="Times New Roman"/>
          <w:sz w:val="24"/>
          <w:szCs w:val="24"/>
          <w:u w:val="single"/>
        </w:rPr>
      </w:pPr>
    </w:p>
    <w:p w14:paraId="3CA8453C" w14:textId="0804128C" w:rsidR="0026046E" w:rsidRPr="00864845" w:rsidRDefault="0026046E" w:rsidP="00724A87">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t xml:space="preserve">Chapter 345B </w:t>
      </w:r>
      <w:r w:rsidR="00724A87" w:rsidRPr="00864845">
        <w:rPr>
          <w:rFonts w:ascii="Times New Roman" w:eastAsia="Times New Roman" w:hAnsi="Times New Roman" w:cs="Times New Roman"/>
          <w:b/>
          <w:bCs/>
          <w:color w:val="000000"/>
          <w:sz w:val="24"/>
          <w:szCs w:val="24"/>
          <w:u w:val="single"/>
        </w:rPr>
        <w:t xml:space="preserve">NFX PJM PSEG Zone Day-Ahead Peak Mini </w:t>
      </w:r>
      <w:proofErr w:type="gramStart"/>
      <w:r w:rsidR="00724A87" w:rsidRPr="00864845">
        <w:rPr>
          <w:rFonts w:ascii="Times New Roman" w:eastAsia="Times New Roman" w:hAnsi="Times New Roman" w:cs="Times New Roman"/>
          <w:b/>
          <w:bCs/>
          <w:color w:val="000000"/>
          <w:sz w:val="24"/>
          <w:szCs w:val="24"/>
          <w:u w:val="single"/>
        </w:rPr>
        <w:t>Financial  Futures</w:t>
      </w:r>
      <w:proofErr w:type="gramEnd"/>
      <w:r w:rsidR="00724A87" w:rsidRPr="00864845">
        <w:rPr>
          <w:rFonts w:ascii="Times New Roman" w:eastAsia="Times New Roman" w:hAnsi="Times New Roman" w:cs="Times New Roman"/>
          <w:b/>
          <w:bCs/>
          <w:color w:val="000000"/>
          <w:sz w:val="24"/>
          <w:szCs w:val="24"/>
          <w:u w:val="single"/>
        </w:rPr>
        <w:t xml:space="preserve"> - 1MW (PSSQ)</w:t>
      </w:r>
    </w:p>
    <w:p w14:paraId="1F48363D" w14:textId="77777777" w:rsidR="00724A87" w:rsidRPr="00864845" w:rsidRDefault="00724A87" w:rsidP="00724A87">
      <w:pPr>
        <w:spacing w:after="0" w:line="240" w:lineRule="auto"/>
        <w:rPr>
          <w:rFonts w:ascii="Times New Roman" w:hAnsi="Times New Roman" w:cs="Times New Roman"/>
          <w:b/>
          <w:sz w:val="24"/>
          <w:szCs w:val="24"/>
          <w:u w:val="single"/>
        </w:rPr>
      </w:pPr>
    </w:p>
    <w:p w14:paraId="1E74EE2F" w14:textId="54C6529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345B.01 Unit of Trading</w:t>
      </w:r>
    </w:p>
    <w:p w14:paraId="06E23D5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305727C4" w14:textId="7DC482A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345B.02 Contract Months</w:t>
      </w:r>
    </w:p>
    <w:p w14:paraId="1A9D4DCB" w14:textId="40CA3D2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FBE1214" w14:textId="0F463F4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345B.03 Prices and Minimum Increments</w:t>
      </w:r>
    </w:p>
    <w:p w14:paraId="59C85EF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76F0BB97" w14:textId="1E8037E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345B.04 Last Trading Day</w:t>
      </w:r>
    </w:p>
    <w:p w14:paraId="0C598C1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62600820" w14:textId="0752ED0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345B.05 Final Settlement Date</w:t>
      </w:r>
    </w:p>
    <w:p w14:paraId="19248F3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A95FCEE" w14:textId="4910FEE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345B.06 Final and Daily Settlement and Settlement Prices</w:t>
      </w:r>
    </w:p>
    <w:p w14:paraId="5714FDC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B592B9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6EA0757" w14:textId="3F5232BB"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B285305" w14:textId="77777777" w:rsidR="0026046E" w:rsidRPr="00864845" w:rsidRDefault="0026046E" w:rsidP="0026046E">
      <w:pPr>
        <w:spacing w:after="0" w:line="240" w:lineRule="auto"/>
        <w:rPr>
          <w:rFonts w:ascii="Times New Roman" w:hAnsi="Times New Roman" w:cs="Times New Roman"/>
          <w:sz w:val="24"/>
          <w:szCs w:val="24"/>
        </w:rPr>
      </w:pPr>
    </w:p>
    <w:p w14:paraId="5D1BC99D" w14:textId="30AD02C1"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E126EB8" w14:textId="04DB3EC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345B.07 Trading Algorithm</w:t>
      </w:r>
    </w:p>
    <w:p w14:paraId="742E44C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11B8D9" w14:textId="0D6584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345B.08 Block Trade Minimum Quantity Threshold and Reporting Window</w:t>
      </w:r>
    </w:p>
    <w:p w14:paraId="78ED30F9"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E7CBFFC" w14:textId="50AE384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345B.09 Order Price Limit Protection</w:t>
      </w:r>
    </w:p>
    <w:p w14:paraId="52DE066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AA79D4B" w14:textId="3B83AD9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345B.10 Non-Reviewable Range</w:t>
      </w:r>
    </w:p>
    <w:p w14:paraId="7B4A08DB"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242A5C1" w14:textId="439DF328"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345B.11 Disclaimer</w:t>
      </w:r>
    </w:p>
    <w:p w14:paraId="31DDC20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369ED2D" w14:textId="77777777" w:rsidR="0026046E" w:rsidRPr="00864845" w:rsidRDefault="0026046E" w:rsidP="0026046E">
      <w:pPr>
        <w:spacing w:line="240" w:lineRule="auto"/>
        <w:rPr>
          <w:rFonts w:ascii="Times New Roman" w:hAnsi="Times New Roman" w:cs="Times New Roman"/>
          <w:sz w:val="24"/>
          <w:szCs w:val="24"/>
          <w:u w:val="single"/>
        </w:rPr>
      </w:pPr>
    </w:p>
    <w:p w14:paraId="29AACC60" w14:textId="5FF04B18" w:rsidR="0026046E" w:rsidRPr="00864845" w:rsidRDefault="0026046E" w:rsidP="00724A87">
      <w:pPr>
        <w:spacing w:after="0" w:line="240" w:lineRule="auto"/>
        <w:rPr>
          <w:rFonts w:ascii="Times New Roman" w:hAnsi="Times New Roman" w:cs="Times New Roman"/>
          <w:b/>
          <w:sz w:val="24"/>
          <w:szCs w:val="24"/>
          <w:u w:val="single"/>
        </w:rPr>
      </w:pPr>
      <w:r w:rsidRPr="00864845">
        <w:rPr>
          <w:rFonts w:ascii="Times New Roman" w:hAnsi="Times New Roman" w:cs="Times New Roman"/>
          <w:b/>
          <w:bCs/>
          <w:color w:val="000000"/>
          <w:sz w:val="24"/>
          <w:szCs w:val="24"/>
          <w:u w:val="single"/>
        </w:rPr>
        <w:lastRenderedPageBreak/>
        <w:t xml:space="preserve">Chapter 346 </w:t>
      </w:r>
      <w:r w:rsidR="00724A87" w:rsidRPr="00864845">
        <w:rPr>
          <w:rFonts w:ascii="Times New Roman" w:eastAsia="Times New Roman" w:hAnsi="Times New Roman" w:cs="Times New Roman"/>
          <w:b/>
          <w:color w:val="000000"/>
          <w:sz w:val="24"/>
          <w:szCs w:val="24"/>
          <w:u w:val="single"/>
        </w:rPr>
        <w:t>NFX PJM PSEG Zone Day-Ahead Off-Peak Financial Futures (PZGQ)</w:t>
      </w:r>
    </w:p>
    <w:p w14:paraId="55F6BDE1" w14:textId="77777777" w:rsidR="00724A87" w:rsidRPr="00864845" w:rsidRDefault="00724A87" w:rsidP="0026046E">
      <w:pPr>
        <w:spacing w:line="240" w:lineRule="auto"/>
        <w:rPr>
          <w:rFonts w:ascii="Times New Roman" w:hAnsi="Times New Roman" w:cs="Times New Roman"/>
          <w:b/>
          <w:sz w:val="24"/>
          <w:szCs w:val="24"/>
          <w:u w:val="single"/>
        </w:rPr>
      </w:pPr>
    </w:p>
    <w:p w14:paraId="186F5A84" w14:textId="0AB4907F"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346.01 Unit of Trading</w:t>
      </w:r>
    </w:p>
    <w:p w14:paraId="02F0330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3E33CEF" w14:textId="52400F2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346.02 Contract Months</w:t>
      </w:r>
    </w:p>
    <w:p w14:paraId="4FA5740B" w14:textId="6FCD748D"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961A4F6" w14:textId="63CBCB0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346.03 Prices and Minimum Increments</w:t>
      </w:r>
    </w:p>
    <w:p w14:paraId="5202387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3A3D6242" w14:textId="643F00E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346.04 Last Trading Day</w:t>
      </w:r>
    </w:p>
    <w:p w14:paraId="5FEF51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B22C8F1" w14:textId="57A1C99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346.05 Final Settlement Date</w:t>
      </w:r>
    </w:p>
    <w:p w14:paraId="0083B5B9"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7DF2A89" w14:textId="16B7758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346.06 Final and Daily Settlement and Settlement Prices</w:t>
      </w:r>
    </w:p>
    <w:p w14:paraId="276FA9A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1CD4A5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BA97BB7" w14:textId="4B343096"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724A87" w:rsidRPr="00864845">
        <w:rPr>
          <w:rFonts w:ascii="Times New Roman" w:eastAsia="Times New Roman" w:hAnsi="Times New Roman" w:cs="Times New Roman"/>
          <w:color w:val="000000"/>
          <w:sz w:val="24"/>
          <w:szCs w:val="24"/>
          <w:u w:val="single"/>
        </w:rPr>
        <w:t>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FFBF758" w14:textId="77777777" w:rsidR="0026046E" w:rsidRPr="00864845" w:rsidRDefault="0026046E" w:rsidP="0026046E">
      <w:pPr>
        <w:spacing w:after="0" w:line="240" w:lineRule="auto"/>
        <w:rPr>
          <w:rFonts w:ascii="Times New Roman" w:hAnsi="Times New Roman" w:cs="Times New Roman"/>
          <w:sz w:val="24"/>
          <w:szCs w:val="24"/>
        </w:rPr>
      </w:pPr>
    </w:p>
    <w:p w14:paraId="7F37F96F" w14:textId="52D2FC88"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DD3579B" w14:textId="6F85E89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346.07 Trading Algorithm</w:t>
      </w:r>
    </w:p>
    <w:p w14:paraId="7FD4881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77679DC" w14:textId="5728AE4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346.08 Block Trade Minimum Quantity Threshold and Reporting Window</w:t>
      </w:r>
    </w:p>
    <w:p w14:paraId="372D9EC0"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C2FFD92" w14:textId="193FE8F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346.09 Order Price Limit Protection</w:t>
      </w:r>
    </w:p>
    <w:p w14:paraId="081FB15E"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42E42935" w14:textId="2057A70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346.10 Non-Reviewable Range</w:t>
      </w:r>
    </w:p>
    <w:p w14:paraId="460DA9B9"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5350563" w14:textId="3A56BE7B"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346.11 Disclaimer</w:t>
      </w:r>
    </w:p>
    <w:p w14:paraId="2E1C5F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175CAD6" w14:textId="77777777" w:rsidR="0026046E" w:rsidRPr="00864845" w:rsidRDefault="0026046E" w:rsidP="0026046E">
      <w:pPr>
        <w:spacing w:line="240" w:lineRule="auto"/>
        <w:rPr>
          <w:rFonts w:ascii="Times New Roman" w:hAnsi="Times New Roman" w:cs="Times New Roman"/>
          <w:sz w:val="24"/>
          <w:szCs w:val="24"/>
          <w:u w:val="single"/>
        </w:rPr>
      </w:pPr>
    </w:p>
    <w:p w14:paraId="05B43B2D" w14:textId="6E4ECF23"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346A </w:t>
      </w:r>
      <w:r w:rsidR="008061A2" w:rsidRPr="00864845">
        <w:rPr>
          <w:rFonts w:ascii="Times New Roman" w:eastAsia="Times New Roman" w:hAnsi="Times New Roman" w:cs="Times New Roman"/>
          <w:b/>
          <w:bCs/>
          <w:color w:val="000000"/>
          <w:sz w:val="24"/>
          <w:szCs w:val="24"/>
          <w:u w:val="single"/>
        </w:rPr>
        <w:t>NFX PJM PSEG Zone Day-Ahead Off-Peak Mini Financial Futures - 5MWh (PSBQ)</w:t>
      </w:r>
    </w:p>
    <w:p w14:paraId="03B5642E" w14:textId="1AB875BB" w:rsidR="0026046E" w:rsidRPr="00864845" w:rsidRDefault="0026046E" w:rsidP="008061A2">
      <w:pPr>
        <w:spacing w:after="0" w:line="240" w:lineRule="auto"/>
        <w:rPr>
          <w:rFonts w:ascii="Times New Roman" w:hAnsi="Times New Roman" w:cs="Times New Roman"/>
          <w:b/>
          <w:sz w:val="24"/>
          <w:szCs w:val="24"/>
          <w:u w:val="single"/>
        </w:rPr>
      </w:pPr>
    </w:p>
    <w:p w14:paraId="60D0ED89" w14:textId="38BCC60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346A.01 Unit of Trading</w:t>
      </w:r>
    </w:p>
    <w:p w14:paraId="4A357CC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100E099" w14:textId="02FC1E0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346A.02 Contract Months</w:t>
      </w:r>
    </w:p>
    <w:p w14:paraId="19B4FC31" w14:textId="05B44DF2"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0A9D43" w14:textId="32A052DC"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346A.03 Prices and Minimum Increments</w:t>
      </w:r>
    </w:p>
    <w:p w14:paraId="7E3FD7D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7247943D" w14:textId="1028B19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346A.04 Last Trading Day</w:t>
      </w:r>
    </w:p>
    <w:p w14:paraId="3F0ED93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7B063A8" w14:textId="621A58B1"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346A.05 Final Settlement Date</w:t>
      </w:r>
    </w:p>
    <w:p w14:paraId="04EBF8D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BB68E59" w14:textId="7657BFE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346A.06 Final and Daily Settlement and Settlement Prices</w:t>
      </w:r>
    </w:p>
    <w:p w14:paraId="557FCD4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F36B86"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6F70ACC6" w14:textId="12812111"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off-peak LMPs for the</w:t>
      </w:r>
      <w:r w:rsidR="008061A2" w:rsidRPr="00864845">
        <w:rPr>
          <w:rFonts w:ascii="Times New Roman" w:eastAsia="Times New Roman" w:hAnsi="Times New Roman" w:cs="Times New Roman"/>
          <w:color w:val="000000"/>
          <w:sz w:val="24"/>
          <w:szCs w:val="24"/>
          <w:u w:val="single"/>
        </w:rPr>
        <w:t xml:space="preserv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1"/>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0A11181" w14:textId="77777777" w:rsidR="0026046E" w:rsidRPr="00864845" w:rsidRDefault="0026046E" w:rsidP="0026046E">
      <w:pPr>
        <w:spacing w:after="0" w:line="240" w:lineRule="auto"/>
        <w:rPr>
          <w:rFonts w:ascii="Times New Roman" w:hAnsi="Times New Roman" w:cs="Times New Roman"/>
          <w:sz w:val="24"/>
          <w:szCs w:val="24"/>
        </w:rPr>
      </w:pPr>
    </w:p>
    <w:p w14:paraId="06F360EC" w14:textId="374D8EA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41D9FF39" w14:textId="698D7DC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346A.07 Trading Algorithm</w:t>
      </w:r>
    </w:p>
    <w:p w14:paraId="6320FE1A"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03C127D5" w14:textId="6AD604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346A.08 Block Trade Minimum Quantity Threshold and Reporting Window</w:t>
      </w:r>
    </w:p>
    <w:p w14:paraId="2421B793"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C8C47C9" w14:textId="4075C1D6"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346A.09 Order Price Limit Protection</w:t>
      </w:r>
    </w:p>
    <w:p w14:paraId="6CAACB80"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4DD366" w14:textId="31C65C9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346A.10 Non-Reviewable Range</w:t>
      </w:r>
    </w:p>
    <w:p w14:paraId="17B3F175"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42E3A7" w14:textId="755884F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346A.11 Disclaimer</w:t>
      </w:r>
    </w:p>
    <w:p w14:paraId="3A2468D1"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1D5EA2D" w14:textId="77777777" w:rsidR="0026046E" w:rsidRPr="00864845" w:rsidRDefault="0026046E" w:rsidP="0026046E">
      <w:pPr>
        <w:spacing w:line="240" w:lineRule="auto"/>
        <w:rPr>
          <w:rFonts w:ascii="Times New Roman" w:hAnsi="Times New Roman" w:cs="Times New Roman"/>
          <w:sz w:val="24"/>
          <w:szCs w:val="24"/>
          <w:u w:val="single"/>
        </w:rPr>
      </w:pPr>
    </w:p>
    <w:p w14:paraId="09ED7387" w14:textId="7575A7BB" w:rsidR="008061A2" w:rsidRPr="00864845" w:rsidRDefault="0026046E" w:rsidP="008061A2">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346B </w:t>
      </w:r>
      <w:r w:rsidR="008061A2" w:rsidRPr="00864845">
        <w:rPr>
          <w:rFonts w:ascii="Times New Roman" w:eastAsia="Times New Roman" w:hAnsi="Times New Roman" w:cs="Times New Roman"/>
          <w:b/>
          <w:bCs/>
          <w:color w:val="000000"/>
          <w:sz w:val="24"/>
          <w:szCs w:val="24"/>
          <w:u w:val="single"/>
        </w:rPr>
        <w:t>NFX PJM PSEG Zone Day-Ahead Off-Peak Mini Financial Futures - 1MWh (OSSQ)</w:t>
      </w:r>
    </w:p>
    <w:p w14:paraId="6BCFB3C2" w14:textId="35A1B327" w:rsidR="0026046E" w:rsidRPr="00864845" w:rsidRDefault="0026046E" w:rsidP="008061A2">
      <w:pPr>
        <w:spacing w:after="0" w:line="240" w:lineRule="auto"/>
        <w:rPr>
          <w:rFonts w:ascii="Times New Roman" w:hAnsi="Times New Roman" w:cs="Times New Roman"/>
          <w:b/>
          <w:sz w:val="24"/>
          <w:szCs w:val="24"/>
          <w:u w:val="single"/>
        </w:rPr>
      </w:pPr>
    </w:p>
    <w:p w14:paraId="1A30047A" w14:textId="46720B7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346B.01 Unit of Trading</w:t>
      </w:r>
    </w:p>
    <w:p w14:paraId="3F287E7B"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0F891D70" w14:textId="5B06DC0D"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346B.02 Contract Months</w:t>
      </w:r>
    </w:p>
    <w:p w14:paraId="1A3B029E" w14:textId="487DBA95"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4E03253" w14:textId="77777777" w:rsidR="0026046E" w:rsidRPr="00864845" w:rsidRDefault="0026046E" w:rsidP="0026046E">
      <w:pPr>
        <w:spacing w:line="240" w:lineRule="auto"/>
        <w:rPr>
          <w:rFonts w:ascii="Times New Roman" w:hAnsi="Times New Roman" w:cs="Times New Roman"/>
          <w:sz w:val="24"/>
          <w:szCs w:val="24"/>
          <w:u w:val="single"/>
        </w:rPr>
      </w:pPr>
    </w:p>
    <w:p w14:paraId="07F78C92" w14:textId="51CC7920"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346B.03 Prices and Minimum Increments</w:t>
      </w:r>
    </w:p>
    <w:p w14:paraId="3ED87E8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127AD172" w14:textId="070AA034"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346B.04 Last Trading Day</w:t>
      </w:r>
    </w:p>
    <w:p w14:paraId="0CC1B21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DD92418" w14:textId="3E6D0EA7"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346B.05 Final Settlement Date</w:t>
      </w:r>
    </w:p>
    <w:p w14:paraId="0E4A987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EC7EEDC" w14:textId="10AB444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346B.06 Final and Daily Settlement and Settlement Prices</w:t>
      </w:r>
    </w:p>
    <w:p w14:paraId="372361C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36A48A2"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F716409" w14:textId="5B13159A" w:rsidR="0026046E" w:rsidRPr="00864845" w:rsidRDefault="0026046E" w:rsidP="0026046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A8215C" w:rsidRPr="00864845">
        <w:rPr>
          <w:rFonts w:ascii="Times New Roman" w:eastAsia="Times New Roman" w:hAnsi="Times New Roman" w:cs="Times New Roman"/>
          <w:color w:val="000000"/>
          <w:sz w:val="24"/>
          <w:szCs w:val="24"/>
          <w:u w:val="single"/>
        </w:rPr>
        <w:t>eak LMPs for the PSEG</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C17B0C5" w14:textId="77777777" w:rsidR="0026046E" w:rsidRPr="00864845" w:rsidRDefault="0026046E" w:rsidP="0026046E">
      <w:pPr>
        <w:spacing w:after="0" w:line="240" w:lineRule="auto"/>
        <w:rPr>
          <w:rFonts w:ascii="Times New Roman" w:hAnsi="Times New Roman" w:cs="Times New Roman"/>
          <w:sz w:val="24"/>
          <w:szCs w:val="24"/>
        </w:rPr>
      </w:pPr>
    </w:p>
    <w:p w14:paraId="73E54703"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E228F0" w14:textId="5857765A"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346B.07 Trading Algorithm</w:t>
      </w:r>
    </w:p>
    <w:p w14:paraId="284959ED"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10BB1AA" w14:textId="545A47C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346B.08 Block Trade Minimum Quantity Threshold and Reporting Window</w:t>
      </w:r>
    </w:p>
    <w:p w14:paraId="58AB950F" w14:textId="77777777" w:rsidR="0026046E" w:rsidRPr="00864845" w:rsidRDefault="0026046E" w:rsidP="0026046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982332B" w14:textId="383F3A0E"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346B.09 Order Price Limit Protection</w:t>
      </w:r>
    </w:p>
    <w:p w14:paraId="22F1E6D8"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531A75D" w14:textId="44DE4B52"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346B.10 Non-Reviewable Range</w:t>
      </w:r>
    </w:p>
    <w:p w14:paraId="4CEE6BC8" w14:textId="77777777" w:rsidR="0026046E" w:rsidRPr="00864845" w:rsidRDefault="0026046E" w:rsidP="0026046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1A9BF0E" w14:textId="54FE7989" w:rsidR="0026046E" w:rsidRPr="00864845" w:rsidRDefault="0026046E" w:rsidP="0026046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346B.11 Disclaimer</w:t>
      </w:r>
    </w:p>
    <w:p w14:paraId="18136F67" w14:textId="77777777" w:rsidR="0026046E" w:rsidRPr="00864845" w:rsidRDefault="0026046E" w:rsidP="0026046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5BC3BC4" w14:textId="77777777" w:rsidR="00E65090" w:rsidRPr="00864845" w:rsidRDefault="00E65090" w:rsidP="0026046E">
      <w:pPr>
        <w:spacing w:line="240" w:lineRule="auto"/>
        <w:rPr>
          <w:rFonts w:ascii="Times New Roman" w:hAnsi="Times New Roman" w:cs="Times New Roman"/>
          <w:sz w:val="24"/>
          <w:szCs w:val="24"/>
          <w:u w:val="single"/>
        </w:rPr>
      </w:pPr>
    </w:p>
    <w:p w14:paraId="6FDBD001" w14:textId="024A1DAC" w:rsidR="00E65090" w:rsidRPr="00864845" w:rsidRDefault="00E65090" w:rsidP="00E65090">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 </w:t>
      </w:r>
      <w:r w:rsidR="00FC0120" w:rsidRPr="00864845">
        <w:rPr>
          <w:rFonts w:ascii="Times New Roman" w:hAnsi="Times New Roman" w:cs="Times New Roman"/>
          <w:b/>
          <w:bCs/>
          <w:color w:val="000000"/>
          <w:sz w:val="24"/>
          <w:szCs w:val="24"/>
          <w:u w:val="single"/>
        </w:rPr>
        <w:t>NFX PJM JCPL Zone Day-Ahead Peak Financial Futures (PZJQ)</w:t>
      </w:r>
    </w:p>
    <w:p w14:paraId="5EC7A93A" w14:textId="0FF809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347.01 Unit of Trading</w:t>
      </w:r>
    </w:p>
    <w:p w14:paraId="2CB4017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10A8310F" w14:textId="50B69EF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347.02 Contract Months</w:t>
      </w:r>
    </w:p>
    <w:p w14:paraId="75EB4298" w14:textId="3123B09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5D66C744" w14:textId="7D851F9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347.03 Prices and Minimum Increments</w:t>
      </w:r>
    </w:p>
    <w:p w14:paraId="4AF753E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0D5A4A04" w14:textId="4B0F21C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347.04 Last Trading Day</w:t>
      </w:r>
    </w:p>
    <w:p w14:paraId="5BD63C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4D89ADB" w14:textId="1622303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347.05 Final Settlement Date</w:t>
      </w:r>
    </w:p>
    <w:p w14:paraId="44B9900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1DD87AC0" w14:textId="7C34D24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347.06 Final and Daily Settlement and Settlement Prices</w:t>
      </w:r>
    </w:p>
    <w:p w14:paraId="14E9CF6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73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E1C194A" w14:textId="29A59766"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3"/>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7030F16" w14:textId="77777777" w:rsidR="00E65090" w:rsidRPr="00864845" w:rsidRDefault="00E65090" w:rsidP="00E65090">
      <w:pPr>
        <w:spacing w:after="0" w:line="240" w:lineRule="auto"/>
        <w:rPr>
          <w:rFonts w:ascii="Times New Roman" w:hAnsi="Times New Roman" w:cs="Times New Roman"/>
          <w:sz w:val="24"/>
          <w:szCs w:val="24"/>
        </w:rPr>
      </w:pPr>
    </w:p>
    <w:p w14:paraId="330986B0" w14:textId="35665C3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1CD65477" w14:textId="0A3572A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347.07 Trading Algorithm</w:t>
      </w:r>
    </w:p>
    <w:p w14:paraId="094292DC" w14:textId="0F80E62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A08C894" w14:textId="316272A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347.08 Block Trade Minimum Quantity Threshold and Reporting Window</w:t>
      </w:r>
    </w:p>
    <w:p w14:paraId="1E03BA9F"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01B2BF9" w14:textId="1F9FC97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347.09 Order Price Limit Protection</w:t>
      </w:r>
    </w:p>
    <w:p w14:paraId="7D72AA7F"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303CF6F" w14:textId="30C77D0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347.10 Non-Reviewable Range</w:t>
      </w:r>
    </w:p>
    <w:p w14:paraId="3439B48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4D0A69F" w14:textId="5267C01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347.11 Disclaimer</w:t>
      </w:r>
    </w:p>
    <w:p w14:paraId="7394DEF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13B0605" w14:textId="77777777" w:rsidR="00E65090" w:rsidRPr="00864845" w:rsidRDefault="00E65090" w:rsidP="00E65090">
      <w:pPr>
        <w:spacing w:line="240" w:lineRule="auto"/>
        <w:rPr>
          <w:rFonts w:ascii="Times New Roman" w:hAnsi="Times New Roman" w:cs="Times New Roman"/>
          <w:sz w:val="24"/>
          <w:szCs w:val="24"/>
          <w:u w:val="single"/>
        </w:rPr>
      </w:pPr>
    </w:p>
    <w:p w14:paraId="32EC4F4C" w14:textId="77777777" w:rsidR="00507DDA" w:rsidRPr="00864845" w:rsidRDefault="00507DDA" w:rsidP="00E65090">
      <w:pPr>
        <w:spacing w:line="240" w:lineRule="auto"/>
        <w:rPr>
          <w:rFonts w:ascii="Times New Roman" w:hAnsi="Times New Roman" w:cs="Times New Roman"/>
          <w:sz w:val="24"/>
          <w:szCs w:val="24"/>
          <w:u w:val="single"/>
        </w:rPr>
      </w:pPr>
    </w:p>
    <w:p w14:paraId="2EAADB9F" w14:textId="77777777" w:rsidR="00507DDA" w:rsidRPr="00864845" w:rsidRDefault="00507DDA" w:rsidP="00E65090">
      <w:pPr>
        <w:spacing w:line="240" w:lineRule="auto"/>
        <w:rPr>
          <w:rFonts w:ascii="Times New Roman" w:hAnsi="Times New Roman" w:cs="Times New Roman"/>
          <w:sz w:val="24"/>
          <w:szCs w:val="24"/>
          <w:u w:val="single"/>
        </w:rPr>
      </w:pPr>
    </w:p>
    <w:p w14:paraId="65814728" w14:textId="2B93BEF2"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347A </w:t>
      </w:r>
      <w:r w:rsidR="00FC0120" w:rsidRPr="00864845">
        <w:rPr>
          <w:rFonts w:ascii="Times New Roman" w:eastAsia="Times New Roman" w:hAnsi="Times New Roman" w:cs="Times New Roman"/>
          <w:b/>
          <w:bCs/>
          <w:color w:val="000000"/>
          <w:sz w:val="24"/>
          <w:szCs w:val="24"/>
          <w:u w:val="single"/>
        </w:rPr>
        <w:t>NFX PJM JCPL Zone Day-Ahead Peak Mini Financial Futures - 5MW (JCBQ)</w:t>
      </w:r>
    </w:p>
    <w:p w14:paraId="28B4C827" w14:textId="5DD1DD07" w:rsidR="00E65090" w:rsidRPr="00864845" w:rsidRDefault="00E65090" w:rsidP="00FC0120">
      <w:pPr>
        <w:spacing w:after="0" w:line="240" w:lineRule="auto"/>
        <w:rPr>
          <w:rFonts w:ascii="Times New Roman" w:hAnsi="Times New Roman" w:cs="Times New Roman"/>
          <w:b/>
          <w:sz w:val="24"/>
          <w:szCs w:val="24"/>
          <w:u w:val="single"/>
        </w:rPr>
      </w:pPr>
    </w:p>
    <w:p w14:paraId="3A6F4E78" w14:textId="04F8E16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347A.01 Unit of Trading</w:t>
      </w:r>
    </w:p>
    <w:p w14:paraId="7DFDF847" w14:textId="6BB82166"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7D7FF48" w14:textId="1C56D4D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347A.02 Contract Months</w:t>
      </w:r>
    </w:p>
    <w:p w14:paraId="44694E6A" w14:textId="1A867F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6F20982" w14:textId="1BADB51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347A.03 Prices and Minimum Increments</w:t>
      </w:r>
    </w:p>
    <w:p w14:paraId="5E63814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2A62DAA8" w14:textId="6E102A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347A.04 Last Trading Day</w:t>
      </w:r>
    </w:p>
    <w:p w14:paraId="2D6B276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2D3D2D2" w14:textId="2657A63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347A.05 Final Settlement Date</w:t>
      </w:r>
    </w:p>
    <w:p w14:paraId="134B76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10B90B6" w14:textId="676F995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347A.06 Final and Daily Settlement and Settlement Prices</w:t>
      </w:r>
    </w:p>
    <w:p w14:paraId="43BB87C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C54F28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1E9DE78" w14:textId="54F2E3D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Peak LMPs for the</w:t>
      </w:r>
      <w:r w:rsidR="00FC0120" w:rsidRPr="00864845">
        <w:rPr>
          <w:rFonts w:ascii="Times New Roman" w:eastAsia="Times New Roman" w:hAnsi="Times New Roman" w:cs="Times New Roman"/>
          <w:color w:val="000000"/>
          <w:sz w:val="24"/>
          <w:szCs w:val="24"/>
          <w:u w:val="single"/>
        </w:rPr>
        <w:t xml:space="preserve"> </w:t>
      </w:r>
      <w:r w:rsidR="00FC0120" w:rsidRPr="00864845">
        <w:rPr>
          <w:rFonts w:ascii="Times New Roman" w:hAnsi="Times New Roman" w:cs="Times New Roman"/>
          <w:bCs/>
          <w:color w:val="000000"/>
          <w:sz w:val="24"/>
          <w:szCs w:val="24"/>
          <w:u w:val="single"/>
        </w:rPr>
        <w:t>JCPL</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4"/>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40873DD" w14:textId="77777777" w:rsidR="00E65090" w:rsidRPr="00864845" w:rsidRDefault="00E65090" w:rsidP="00E65090">
      <w:pPr>
        <w:spacing w:after="0" w:line="240" w:lineRule="auto"/>
        <w:rPr>
          <w:rFonts w:ascii="Times New Roman" w:hAnsi="Times New Roman" w:cs="Times New Roman"/>
          <w:sz w:val="24"/>
          <w:szCs w:val="24"/>
        </w:rPr>
      </w:pPr>
    </w:p>
    <w:p w14:paraId="0351D01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4A7A324" w14:textId="1DBFFBC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347A.07 Trading Algorithm</w:t>
      </w:r>
    </w:p>
    <w:p w14:paraId="5E2A982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E4116A4" w14:textId="5321B8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347A.08 Block Trade Minimum Quantity Threshold and Reporting Window</w:t>
      </w:r>
    </w:p>
    <w:p w14:paraId="420E4175"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7F201F7" w14:textId="4F3BD34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347A.09 Order Price Limit Protection</w:t>
      </w:r>
    </w:p>
    <w:p w14:paraId="5A42401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AA27B24" w14:textId="30FD36A5"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347A.10 Non-Reviewable Range</w:t>
      </w:r>
    </w:p>
    <w:p w14:paraId="065AEF6B"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9F9F74" w14:textId="3BACEA3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347A.11 Disclaimer</w:t>
      </w:r>
    </w:p>
    <w:p w14:paraId="2BB51F33" w14:textId="051CAFC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7ABD3E" w14:textId="77777777" w:rsidR="00E65090" w:rsidRPr="00864845" w:rsidRDefault="00E65090" w:rsidP="00E65090">
      <w:pPr>
        <w:spacing w:line="240" w:lineRule="auto"/>
        <w:rPr>
          <w:rFonts w:ascii="Times New Roman" w:hAnsi="Times New Roman" w:cs="Times New Roman"/>
          <w:sz w:val="24"/>
          <w:szCs w:val="24"/>
          <w:u w:val="single"/>
        </w:rPr>
      </w:pPr>
    </w:p>
    <w:p w14:paraId="48C53FCD" w14:textId="522D6C8B"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347B </w:t>
      </w:r>
      <w:r w:rsidR="00FC0120" w:rsidRPr="00864845">
        <w:rPr>
          <w:rFonts w:ascii="Times New Roman" w:eastAsia="Times New Roman" w:hAnsi="Times New Roman" w:cs="Times New Roman"/>
          <w:b/>
          <w:bCs/>
          <w:color w:val="000000"/>
          <w:sz w:val="24"/>
          <w:szCs w:val="24"/>
          <w:u w:val="single"/>
        </w:rPr>
        <w:t>NFX PJM JCPL Zone Day-Ahead Peak Mini Financial Futures - 1MW (PJJQ)</w:t>
      </w:r>
    </w:p>
    <w:p w14:paraId="0EFA05B2" w14:textId="72752F95" w:rsidR="00E65090" w:rsidRPr="00864845" w:rsidRDefault="00E65090" w:rsidP="00FC0120">
      <w:pPr>
        <w:spacing w:after="0" w:line="240" w:lineRule="auto"/>
        <w:rPr>
          <w:rFonts w:ascii="Times New Roman" w:hAnsi="Times New Roman" w:cs="Times New Roman"/>
          <w:b/>
          <w:sz w:val="24"/>
          <w:szCs w:val="24"/>
          <w:u w:val="single"/>
        </w:rPr>
      </w:pPr>
    </w:p>
    <w:p w14:paraId="28B93749" w14:textId="549FA2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347B.01 Unit of Trading</w:t>
      </w:r>
    </w:p>
    <w:p w14:paraId="784E1761" w14:textId="11E64091" w:rsidR="00FC012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sz w:val="24"/>
          <w:szCs w:val="24"/>
          <w:u w:val="single"/>
        </w:rPr>
        <w:t>The unit of trading for one contract is 16 MWh.</w:t>
      </w:r>
    </w:p>
    <w:p w14:paraId="38EDA12D" w14:textId="0BDF737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347B.02 Contract Months</w:t>
      </w:r>
    </w:p>
    <w:p w14:paraId="0F4D01EF" w14:textId="5F86BC8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84FE559" w14:textId="142F4B4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347B.03 Prices and Minimum Increments</w:t>
      </w:r>
    </w:p>
    <w:p w14:paraId="4C1E51A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422FA16D" w14:textId="2BA7976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347B.04 Last Trading Day</w:t>
      </w:r>
    </w:p>
    <w:p w14:paraId="3850B50E"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B3EA77E" w14:textId="3D24B16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347B.05 Final Settlement Date</w:t>
      </w:r>
    </w:p>
    <w:p w14:paraId="7DAC323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210211B" w14:textId="4BBE158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347B.06 Final and Daily Settlement and Settlement Prices</w:t>
      </w:r>
    </w:p>
    <w:p w14:paraId="4FD2E5A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8C0C6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6979AD6" w14:textId="0976EF45"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11BE0F4" w14:textId="77777777" w:rsidR="00E65090" w:rsidRPr="00864845" w:rsidRDefault="00E65090" w:rsidP="00E65090">
      <w:pPr>
        <w:spacing w:after="0" w:line="240" w:lineRule="auto"/>
        <w:rPr>
          <w:rFonts w:ascii="Times New Roman" w:hAnsi="Times New Roman" w:cs="Times New Roman"/>
          <w:sz w:val="24"/>
          <w:szCs w:val="24"/>
        </w:rPr>
      </w:pPr>
    </w:p>
    <w:p w14:paraId="24D824F2" w14:textId="4947AD8D"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DA103F3" w14:textId="5E6DA5C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347B.07 Trading Algorithm</w:t>
      </w:r>
    </w:p>
    <w:p w14:paraId="452146B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8A382C0" w14:textId="6DF10E9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347B.08 Block Trade Minimum Quantity Threshold and Reporting Window</w:t>
      </w:r>
    </w:p>
    <w:p w14:paraId="23DBBB2C"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FA83C09" w14:textId="213DE50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347B.09 Order Price Limit Protection</w:t>
      </w:r>
    </w:p>
    <w:p w14:paraId="3413EFD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E44139" w14:textId="3B26083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347B.10 Non-Reviewable Range</w:t>
      </w:r>
    </w:p>
    <w:p w14:paraId="7EA72429"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D232DDB" w14:textId="2E636F2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347B.11 Disclaimer</w:t>
      </w:r>
    </w:p>
    <w:p w14:paraId="79A3193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10BAADA" w14:textId="77777777" w:rsidR="00E65090" w:rsidRPr="00864845" w:rsidRDefault="00E65090" w:rsidP="00E65090">
      <w:pPr>
        <w:spacing w:line="240" w:lineRule="auto"/>
        <w:rPr>
          <w:rFonts w:ascii="Times New Roman" w:hAnsi="Times New Roman" w:cs="Times New Roman"/>
          <w:sz w:val="24"/>
          <w:szCs w:val="24"/>
          <w:u w:val="single"/>
        </w:rPr>
      </w:pPr>
    </w:p>
    <w:p w14:paraId="5DD9E0DF" w14:textId="77777777" w:rsidR="00507DDA" w:rsidRPr="00864845" w:rsidRDefault="00507DDA" w:rsidP="00E65090">
      <w:pPr>
        <w:spacing w:line="240" w:lineRule="auto"/>
        <w:rPr>
          <w:rFonts w:ascii="Times New Roman" w:hAnsi="Times New Roman" w:cs="Times New Roman"/>
          <w:sz w:val="24"/>
          <w:szCs w:val="24"/>
          <w:u w:val="single"/>
        </w:rPr>
      </w:pPr>
    </w:p>
    <w:p w14:paraId="0A94C560" w14:textId="77777777" w:rsidR="00507DDA" w:rsidRPr="00864845" w:rsidRDefault="00507DDA" w:rsidP="00E65090">
      <w:pPr>
        <w:spacing w:line="240" w:lineRule="auto"/>
        <w:rPr>
          <w:rFonts w:ascii="Times New Roman" w:hAnsi="Times New Roman" w:cs="Times New Roman"/>
          <w:sz w:val="24"/>
          <w:szCs w:val="24"/>
          <w:u w:val="single"/>
        </w:rPr>
      </w:pPr>
    </w:p>
    <w:p w14:paraId="30644F8A" w14:textId="134C1FB3"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 </w:t>
      </w:r>
      <w:r w:rsidR="00FC0120" w:rsidRPr="00864845">
        <w:rPr>
          <w:rFonts w:ascii="Times New Roman" w:eastAsia="Times New Roman" w:hAnsi="Times New Roman" w:cs="Times New Roman"/>
          <w:b/>
          <w:bCs/>
          <w:color w:val="000000"/>
          <w:sz w:val="24"/>
          <w:szCs w:val="24"/>
          <w:u w:val="single"/>
        </w:rPr>
        <w:t>NFX PJM JCPL Zone Day-Ahead Off-Peak Financial Futures (PZLQ)</w:t>
      </w:r>
    </w:p>
    <w:p w14:paraId="7D0663B8" w14:textId="0DCF850C" w:rsidR="00E65090" w:rsidRPr="00864845" w:rsidRDefault="00E65090" w:rsidP="00FC0120">
      <w:pPr>
        <w:spacing w:after="0" w:line="240" w:lineRule="auto"/>
        <w:rPr>
          <w:rFonts w:ascii="Times New Roman" w:hAnsi="Times New Roman" w:cs="Times New Roman"/>
          <w:b/>
          <w:sz w:val="24"/>
          <w:szCs w:val="24"/>
          <w:u w:val="single"/>
        </w:rPr>
      </w:pPr>
    </w:p>
    <w:p w14:paraId="792C961B" w14:textId="45DCF857"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348.01 Unit of Trading</w:t>
      </w:r>
    </w:p>
    <w:p w14:paraId="4EADECB9" w14:textId="086498BE" w:rsidR="00FC012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70F464C4" w14:textId="5255047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348.02 Contract Months</w:t>
      </w:r>
    </w:p>
    <w:p w14:paraId="6ACA9E59" w14:textId="02913D5E"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A29B2F1" w14:textId="180ED0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348.03 Prices and Minimum Increments</w:t>
      </w:r>
    </w:p>
    <w:p w14:paraId="2CC2B612"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44CFA762" w14:textId="2B3F00D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348.04 Last Trading Day</w:t>
      </w:r>
    </w:p>
    <w:p w14:paraId="6D5522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6096468" w14:textId="04CBD94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348.05 Final Settlement Date</w:t>
      </w:r>
    </w:p>
    <w:p w14:paraId="615DCF7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6ECA813" w14:textId="3A026BFF"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348.06 Final and Daily Settlement and Settlement Prices</w:t>
      </w:r>
    </w:p>
    <w:p w14:paraId="1FF8C25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5432FA3"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1D873903" w14:textId="6227B52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6"/>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7A2F5CA" w14:textId="77777777" w:rsidR="00E65090" w:rsidRPr="00864845" w:rsidRDefault="00E65090" w:rsidP="00E65090">
      <w:pPr>
        <w:spacing w:after="0" w:line="240" w:lineRule="auto"/>
        <w:rPr>
          <w:rFonts w:ascii="Times New Roman" w:hAnsi="Times New Roman" w:cs="Times New Roman"/>
          <w:sz w:val="24"/>
          <w:szCs w:val="24"/>
        </w:rPr>
      </w:pPr>
    </w:p>
    <w:p w14:paraId="71BC2E1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B40C474" w14:textId="3A55B3F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348.07 Trading Algorithm</w:t>
      </w:r>
    </w:p>
    <w:p w14:paraId="5EBD747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52A3A19" w14:textId="12874E0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348.08 Block Trade Minimum Quantity Threshold and Reporting Window</w:t>
      </w:r>
    </w:p>
    <w:p w14:paraId="60039963"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5204FAC" w14:textId="2B42240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348.09 Order Price Limit Protection</w:t>
      </w:r>
    </w:p>
    <w:p w14:paraId="439D31C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08AA2C4" w14:textId="01B4FE9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348.10 Non-Reviewable Range</w:t>
      </w:r>
    </w:p>
    <w:p w14:paraId="6192F106"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5D355962" w14:textId="10C5919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348.11 Disclaimer</w:t>
      </w:r>
    </w:p>
    <w:p w14:paraId="62B2E09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16447297" w14:textId="77777777" w:rsidR="00507DDA" w:rsidRPr="00864845" w:rsidRDefault="00507DDA" w:rsidP="00E65090">
      <w:pPr>
        <w:spacing w:line="240" w:lineRule="auto"/>
        <w:rPr>
          <w:rFonts w:ascii="Times New Roman" w:hAnsi="Times New Roman" w:cs="Times New Roman"/>
          <w:sz w:val="24"/>
          <w:szCs w:val="24"/>
          <w:u w:val="single"/>
        </w:rPr>
      </w:pPr>
    </w:p>
    <w:p w14:paraId="035FC2FA" w14:textId="77777777" w:rsidR="00E65090" w:rsidRPr="00864845" w:rsidRDefault="00E65090" w:rsidP="00E65090">
      <w:pPr>
        <w:spacing w:line="240" w:lineRule="auto"/>
        <w:rPr>
          <w:rFonts w:ascii="Times New Roman" w:hAnsi="Times New Roman" w:cs="Times New Roman"/>
          <w:sz w:val="24"/>
          <w:szCs w:val="24"/>
          <w:u w:val="single"/>
        </w:rPr>
      </w:pPr>
    </w:p>
    <w:p w14:paraId="377FA959" w14:textId="379094B9"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348A </w:t>
      </w:r>
      <w:r w:rsidR="00FC0120" w:rsidRPr="00864845">
        <w:rPr>
          <w:rFonts w:ascii="Times New Roman" w:eastAsia="Times New Roman" w:hAnsi="Times New Roman" w:cs="Times New Roman"/>
          <w:b/>
          <w:bCs/>
          <w:color w:val="000000"/>
          <w:sz w:val="24"/>
          <w:szCs w:val="24"/>
          <w:u w:val="single"/>
        </w:rPr>
        <w:t>NFX PJM JCPL Zone Day-Ahead Off-Peak Mini Financial Futures - 5MWh (JCDQ)</w:t>
      </w:r>
    </w:p>
    <w:p w14:paraId="043BF1B1" w14:textId="2C7C3A6F" w:rsidR="00E65090" w:rsidRPr="00864845" w:rsidRDefault="00E65090" w:rsidP="00FC0120">
      <w:pPr>
        <w:spacing w:after="0" w:line="240" w:lineRule="auto"/>
        <w:rPr>
          <w:rFonts w:ascii="Times New Roman" w:hAnsi="Times New Roman" w:cs="Times New Roman"/>
          <w:b/>
          <w:sz w:val="24"/>
          <w:szCs w:val="24"/>
          <w:u w:val="single"/>
        </w:rPr>
      </w:pPr>
    </w:p>
    <w:p w14:paraId="0AB3C5A8" w14:textId="147219ED"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348A.01 Unit of Trading</w:t>
      </w:r>
    </w:p>
    <w:p w14:paraId="2DB273E8"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462CA852" w14:textId="77777777" w:rsidR="00FC0120" w:rsidRPr="00864845" w:rsidRDefault="00FC0120" w:rsidP="00E65090">
      <w:pPr>
        <w:spacing w:line="240" w:lineRule="auto"/>
        <w:rPr>
          <w:rFonts w:ascii="Times New Roman" w:hAnsi="Times New Roman" w:cs="Times New Roman"/>
          <w:sz w:val="24"/>
          <w:szCs w:val="24"/>
          <w:u w:val="single"/>
        </w:rPr>
      </w:pPr>
    </w:p>
    <w:p w14:paraId="321555C3" w14:textId="16D55E5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348A.02 Contract Months</w:t>
      </w:r>
    </w:p>
    <w:p w14:paraId="330709A1" w14:textId="2BE2172B"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00933A4" w14:textId="396475E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348A.03 Prices and Minimum Increments</w:t>
      </w:r>
    </w:p>
    <w:p w14:paraId="6C0EDF5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119BC2E3" w14:textId="08146D0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348A.04 Last Trading Day</w:t>
      </w:r>
    </w:p>
    <w:p w14:paraId="1F9038B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ADB7094" w14:textId="47F83ABE"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348A.05 Final Settlement Date</w:t>
      </w:r>
    </w:p>
    <w:p w14:paraId="4F7AEA4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979AFA2" w14:textId="27FCEDF9"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348A.06 Final and Daily Settlement and Settlement Prices</w:t>
      </w:r>
    </w:p>
    <w:p w14:paraId="0C53A28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F8F1C9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304896E3" w14:textId="2F601D47"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7"/>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BD1479F" w14:textId="77777777" w:rsidR="00E65090" w:rsidRPr="00864845" w:rsidRDefault="00E65090" w:rsidP="00E65090">
      <w:pPr>
        <w:spacing w:after="0" w:line="240" w:lineRule="auto"/>
        <w:rPr>
          <w:rFonts w:ascii="Times New Roman" w:hAnsi="Times New Roman" w:cs="Times New Roman"/>
          <w:sz w:val="24"/>
          <w:szCs w:val="24"/>
        </w:rPr>
      </w:pPr>
    </w:p>
    <w:p w14:paraId="2F6A40E7" w14:textId="46EFB8D2"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1A48AE52" w14:textId="608A1E6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348A.07 Trading Algorithm</w:t>
      </w:r>
    </w:p>
    <w:p w14:paraId="71542F7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5ACEFF8" w14:textId="36F40FB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348A.08 Block Trade Minimum Quantity Threshold and Reporting Window</w:t>
      </w:r>
    </w:p>
    <w:p w14:paraId="167EE8EB"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DBA4176" w14:textId="5EDB7B76"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348A.09 Order Price Limit Protection</w:t>
      </w:r>
    </w:p>
    <w:p w14:paraId="0D6E074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11A56EE" w14:textId="4891956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348A.10 Non-Reviewable Range</w:t>
      </w:r>
    </w:p>
    <w:p w14:paraId="7A85D960"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BF12DCF" w14:textId="4C7E7E3A"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348A.11 Disclaimer</w:t>
      </w:r>
    </w:p>
    <w:p w14:paraId="6E775ACD"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E36D5F" w14:textId="77777777" w:rsidR="00E65090" w:rsidRPr="00864845" w:rsidRDefault="00E65090" w:rsidP="00E65090">
      <w:pPr>
        <w:spacing w:line="240" w:lineRule="auto"/>
        <w:rPr>
          <w:rFonts w:ascii="Times New Roman" w:hAnsi="Times New Roman" w:cs="Times New Roman"/>
          <w:sz w:val="24"/>
          <w:szCs w:val="24"/>
          <w:u w:val="single"/>
        </w:rPr>
      </w:pPr>
    </w:p>
    <w:p w14:paraId="07A7CEFC" w14:textId="4BBC5A96" w:rsidR="00FC0120" w:rsidRPr="00864845" w:rsidRDefault="00E65090" w:rsidP="00FC012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348B </w:t>
      </w:r>
      <w:r w:rsidR="00FC0120" w:rsidRPr="00864845">
        <w:rPr>
          <w:rFonts w:ascii="Times New Roman" w:eastAsia="Times New Roman" w:hAnsi="Times New Roman" w:cs="Times New Roman"/>
          <w:b/>
          <w:bCs/>
          <w:color w:val="000000"/>
          <w:sz w:val="24"/>
          <w:szCs w:val="24"/>
          <w:u w:val="single"/>
        </w:rPr>
        <w:t>NFX PJM JCPL Zone Day-Ahead Off-Peak Mini Financial Futures - 1MWh (OLLQ)</w:t>
      </w:r>
    </w:p>
    <w:p w14:paraId="3321CBB7" w14:textId="5B1BE86C" w:rsidR="00E65090" w:rsidRPr="00864845" w:rsidRDefault="00E65090" w:rsidP="00FC0120">
      <w:pPr>
        <w:spacing w:after="0" w:line="240" w:lineRule="auto"/>
        <w:rPr>
          <w:rFonts w:ascii="Times New Roman" w:hAnsi="Times New Roman" w:cs="Times New Roman"/>
          <w:b/>
          <w:sz w:val="24"/>
          <w:szCs w:val="24"/>
          <w:u w:val="single"/>
        </w:rPr>
      </w:pPr>
    </w:p>
    <w:p w14:paraId="32910A1E" w14:textId="22D7D69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348B.01 Unit of Trading</w:t>
      </w:r>
    </w:p>
    <w:p w14:paraId="013DE430"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3E67BD42" w14:textId="7659EC6B"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348B.02 Contract Months</w:t>
      </w:r>
    </w:p>
    <w:p w14:paraId="6D5387B8" w14:textId="52BF9CB5"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88AA025" w14:textId="23B7AA78"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348B.03 Prices and Minimum Increments</w:t>
      </w:r>
    </w:p>
    <w:p w14:paraId="392E807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4803F51B" w14:textId="7D3BCD5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348B.04 Last Trading Day</w:t>
      </w:r>
    </w:p>
    <w:p w14:paraId="5ADEE167"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7A0908" w14:textId="2BABE71C"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348B.05 Final Settlement Date</w:t>
      </w:r>
    </w:p>
    <w:p w14:paraId="6BB93EDC"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CAD7EA6" w14:textId="04E5FBA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348B.06 Final and Daily Settlement and Settlement Prices</w:t>
      </w:r>
    </w:p>
    <w:p w14:paraId="66E0828A"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4DFCD8F9"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81CB76C" w14:textId="1F2E51BE" w:rsidR="00E65090" w:rsidRPr="00864845" w:rsidRDefault="00E65090" w:rsidP="00E6509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he final settlement price will be equal to the mathematical average of the Day-Ahead hourly off-p</w:t>
      </w:r>
      <w:r w:rsidR="00FC0120" w:rsidRPr="00864845">
        <w:rPr>
          <w:rFonts w:ascii="Times New Roman" w:eastAsia="Times New Roman" w:hAnsi="Times New Roman" w:cs="Times New Roman"/>
          <w:color w:val="000000"/>
          <w:sz w:val="24"/>
          <w:szCs w:val="24"/>
          <w:u w:val="single"/>
        </w:rPr>
        <w:t xml:space="preserve">eak LMPs for the </w:t>
      </w:r>
      <w:r w:rsidR="00FC0120" w:rsidRPr="00864845">
        <w:rPr>
          <w:rFonts w:ascii="Times New Roman" w:hAnsi="Times New Roman" w:cs="Times New Roman"/>
          <w:bCs/>
          <w:color w:val="000000"/>
          <w:sz w:val="24"/>
          <w:szCs w:val="24"/>
          <w:u w:val="single"/>
        </w:rPr>
        <w:t>JCPL</w:t>
      </w:r>
      <w:r w:rsidR="00FC0120"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1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00B5AAD1" w14:textId="77777777" w:rsidR="00E65090" w:rsidRPr="00864845" w:rsidRDefault="00E65090" w:rsidP="00E65090">
      <w:pPr>
        <w:spacing w:after="0" w:line="240" w:lineRule="auto"/>
        <w:rPr>
          <w:rFonts w:ascii="Times New Roman" w:hAnsi="Times New Roman" w:cs="Times New Roman"/>
          <w:sz w:val="24"/>
          <w:szCs w:val="24"/>
        </w:rPr>
      </w:pPr>
    </w:p>
    <w:p w14:paraId="5466BBB6"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43C2045" w14:textId="54362C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348B.07 Trading Algorithm</w:t>
      </w:r>
    </w:p>
    <w:p w14:paraId="11AEAC45"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5138531" w14:textId="63DAD431"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348B.08 Block Trade Minimum Quantity Threshold and Reporting Window</w:t>
      </w:r>
    </w:p>
    <w:p w14:paraId="08E99680" w14:textId="77777777" w:rsidR="00E65090" w:rsidRPr="00864845" w:rsidRDefault="00E65090" w:rsidP="00E6509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43F5CFC" w14:textId="15518102"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348B.09 Order Price Limit Protection</w:t>
      </w:r>
    </w:p>
    <w:p w14:paraId="0DDED0AB"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7F7EE8A" w14:textId="0553A234"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348B.10 Non-Reviewable Range</w:t>
      </w:r>
    </w:p>
    <w:p w14:paraId="3D86E35F" w14:textId="77777777" w:rsidR="00E65090" w:rsidRPr="00864845" w:rsidRDefault="00E65090" w:rsidP="00E6509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7ACD9909" w14:textId="48A452E3" w:rsidR="00E65090" w:rsidRPr="00864845" w:rsidRDefault="00E65090" w:rsidP="00E6509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348B.11 Disclaimer</w:t>
      </w:r>
    </w:p>
    <w:p w14:paraId="3C74F331" w14:textId="77777777" w:rsidR="00E65090" w:rsidRPr="00864845" w:rsidRDefault="00E65090" w:rsidP="00E6509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6AC1EF3" w14:textId="77777777" w:rsidR="0026046E" w:rsidRPr="00864845" w:rsidRDefault="0026046E" w:rsidP="007021B2">
      <w:pPr>
        <w:spacing w:line="240" w:lineRule="auto"/>
        <w:rPr>
          <w:rFonts w:ascii="Times New Roman" w:hAnsi="Times New Roman" w:cs="Times New Roman"/>
          <w:sz w:val="24"/>
          <w:szCs w:val="24"/>
          <w:u w:val="single"/>
        </w:rPr>
      </w:pPr>
    </w:p>
    <w:p w14:paraId="48211159" w14:textId="7EC296FB" w:rsidR="00D8350E" w:rsidRPr="00864845" w:rsidRDefault="00D8350E" w:rsidP="00D8350E">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 </w:t>
      </w:r>
      <w:r w:rsidR="009212E4" w:rsidRPr="00864845">
        <w:rPr>
          <w:rFonts w:ascii="Times New Roman" w:hAnsi="Times New Roman" w:cs="Times New Roman"/>
          <w:b/>
          <w:bCs/>
          <w:color w:val="000000"/>
          <w:sz w:val="24"/>
          <w:szCs w:val="24"/>
          <w:u w:val="single"/>
        </w:rPr>
        <w:t>NFX PJM PEPCO Zone Day-Ahead Peak Financial Futures (PZPQ)</w:t>
      </w:r>
    </w:p>
    <w:p w14:paraId="37A352C2" w14:textId="2400A7E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.01 Unit of Trading</w:t>
      </w:r>
    </w:p>
    <w:p w14:paraId="0FAAA4A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207AB19F" w14:textId="4E7306D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.02 Contract Months</w:t>
      </w:r>
    </w:p>
    <w:p w14:paraId="095B2355" w14:textId="3C2DD385"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86732BF" w14:textId="49A33EB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.03 Prices and Minimum Increments</w:t>
      </w:r>
    </w:p>
    <w:p w14:paraId="7A128C1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349481B4" w14:textId="6EE6FBC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.04 Last Trading Day</w:t>
      </w:r>
    </w:p>
    <w:p w14:paraId="4040B74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DC3CCF4" w14:textId="5F128CB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.05 Final Settlement Date</w:t>
      </w:r>
    </w:p>
    <w:p w14:paraId="2B9A5BE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5BC537D0" w14:textId="60C5457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.06 Final and Daily Settlement and Settlement Prices</w:t>
      </w:r>
    </w:p>
    <w:p w14:paraId="37FB008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335100D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599BC87" w14:textId="7F4D6538"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19"/>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5E25605" w14:textId="77777777" w:rsidR="00D8350E" w:rsidRPr="00864845" w:rsidRDefault="00D8350E" w:rsidP="00D8350E">
      <w:pPr>
        <w:spacing w:after="0" w:line="240" w:lineRule="auto"/>
        <w:rPr>
          <w:rFonts w:ascii="Times New Roman" w:hAnsi="Times New Roman" w:cs="Times New Roman"/>
          <w:sz w:val="24"/>
          <w:szCs w:val="24"/>
        </w:rPr>
      </w:pPr>
    </w:p>
    <w:p w14:paraId="470AC28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02D57E2D" w14:textId="0FF9FA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.07 Trading Algorithm</w:t>
      </w:r>
    </w:p>
    <w:p w14:paraId="2F4658B4" w14:textId="5A69172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8C5CFCD" w14:textId="051B508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.08 Block Trade Minimum Quantity Threshold and Reporting Window</w:t>
      </w:r>
    </w:p>
    <w:p w14:paraId="17C1C038"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EF7E886" w14:textId="4E1F8F4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.09 Order Price Limit Protection</w:t>
      </w:r>
    </w:p>
    <w:p w14:paraId="07A0682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FC74873" w14:textId="57AC412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.10 Non-Reviewable Range</w:t>
      </w:r>
    </w:p>
    <w:p w14:paraId="0B333FCB"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48230452" w14:textId="42E8798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.11 Disclaimer</w:t>
      </w:r>
    </w:p>
    <w:p w14:paraId="026992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72FF591" w14:textId="77777777" w:rsidR="00D8350E" w:rsidRPr="00864845" w:rsidRDefault="00D8350E" w:rsidP="00D8350E">
      <w:pPr>
        <w:spacing w:line="240" w:lineRule="auto"/>
        <w:rPr>
          <w:rFonts w:ascii="Times New Roman" w:hAnsi="Times New Roman" w:cs="Times New Roman"/>
          <w:sz w:val="24"/>
          <w:szCs w:val="24"/>
          <w:u w:val="single"/>
        </w:rPr>
      </w:pPr>
    </w:p>
    <w:p w14:paraId="456C571D"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6856BE9C" w14:textId="77777777" w:rsidR="00CD4C5E" w:rsidRPr="00864845" w:rsidRDefault="00CD4C5E" w:rsidP="00CD4C5E">
      <w:pPr>
        <w:spacing w:after="0" w:line="240" w:lineRule="auto"/>
        <w:rPr>
          <w:rFonts w:ascii="Times New Roman" w:hAnsi="Times New Roman" w:cs="Times New Roman"/>
          <w:b/>
          <w:bCs/>
          <w:color w:val="000000"/>
          <w:sz w:val="24"/>
          <w:szCs w:val="24"/>
          <w:u w:val="single"/>
        </w:rPr>
      </w:pPr>
    </w:p>
    <w:p w14:paraId="4D342734" w14:textId="64D0E65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34</w:t>
      </w:r>
      <w:r w:rsidR="00CA2D1D" w:rsidRPr="00864845">
        <w:rPr>
          <w:rFonts w:ascii="Times New Roman" w:hAnsi="Times New Roman" w:cs="Times New Roman"/>
          <w:b/>
          <w:bCs/>
          <w:color w:val="000000"/>
          <w:sz w:val="24"/>
          <w:szCs w:val="24"/>
          <w:u w:val="single"/>
        </w:rPr>
        <w:t>9</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Peak Mini Financial Futures - 5MW (PPFQ)</w:t>
      </w:r>
    </w:p>
    <w:p w14:paraId="1005B392" w14:textId="003B7C09" w:rsidR="00D8350E" w:rsidRPr="00864845" w:rsidRDefault="00D8350E" w:rsidP="00CD4C5E">
      <w:pPr>
        <w:spacing w:after="0" w:line="240" w:lineRule="auto"/>
        <w:rPr>
          <w:rFonts w:ascii="Times New Roman" w:hAnsi="Times New Roman" w:cs="Times New Roman"/>
          <w:b/>
          <w:sz w:val="24"/>
          <w:szCs w:val="24"/>
          <w:u w:val="single"/>
        </w:rPr>
      </w:pPr>
    </w:p>
    <w:p w14:paraId="45C6A99A" w14:textId="1BB1B80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A.01 Unit of Trading</w:t>
      </w:r>
    </w:p>
    <w:p w14:paraId="7165504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56C6DEF5" w14:textId="0EA3C27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A.02 Contract Months</w:t>
      </w:r>
    </w:p>
    <w:p w14:paraId="26644B60" w14:textId="52006AA6"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0AC6AB4" w14:textId="4A2FC84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A.03 Prices and Minimum Increments</w:t>
      </w:r>
    </w:p>
    <w:p w14:paraId="21866A8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3CB0E574" w14:textId="1A3426AC"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A.04 Last Trading Day</w:t>
      </w:r>
    </w:p>
    <w:p w14:paraId="695F600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AF3613B" w14:textId="1F09CD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A.05 Final Settlement Date</w:t>
      </w:r>
    </w:p>
    <w:p w14:paraId="35E5DDD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7D416C" w14:textId="1691D9F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A.06 Final and Daily Settlement and Settlement Prices</w:t>
      </w:r>
    </w:p>
    <w:p w14:paraId="3643B9C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3AF68F"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7411C209" w14:textId="67D50F19"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0"/>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84DB74C" w14:textId="77777777" w:rsidR="00D8350E" w:rsidRPr="00864845" w:rsidRDefault="00D8350E" w:rsidP="00D8350E">
      <w:pPr>
        <w:spacing w:after="0" w:line="240" w:lineRule="auto"/>
        <w:rPr>
          <w:rFonts w:ascii="Times New Roman" w:hAnsi="Times New Roman" w:cs="Times New Roman"/>
          <w:sz w:val="24"/>
          <w:szCs w:val="24"/>
        </w:rPr>
      </w:pPr>
    </w:p>
    <w:p w14:paraId="087DCB5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EE44DC" w14:textId="33BA2F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A.07 Trading Algorithm</w:t>
      </w:r>
    </w:p>
    <w:p w14:paraId="3BD4829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4623A266" w14:textId="0EEBCF9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A.08 Block Trade Minimum Quantity Threshold and Reporting Window</w:t>
      </w:r>
    </w:p>
    <w:p w14:paraId="601A047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612A01CD" w14:textId="593C1DA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A.09 Order Price Limit Protection</w:t>
      </w:r>
    </w:p>
    <w:p w14:paraId="2393F4A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E1CB88C" w14:textId="1B932C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A.10 Non-Reviewable Range</w:t>
      </w:r>
    </w:p>
    <w:p w14:paraId="2EE0E0E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421A690" w14:textId="34F776E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A.11 Disclaimer</w:t>
      </w:r>
    </w:p>
    <w:p w14:paraId="19FF9A3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7DCBD06C" w14:textId="77777777" w:rsidR="00D8350E" w:rsidRPr="00864845" w:rsidRDefault="00D8350E" w:rsidP="00D8350E">
      <w:pPr>
        <w:spacing w:line="240" w:lineRule="auto"/>
        <w:rPr>
          <w:rFonts w:ascii="Times New Roman" w:hAnsi="Times New Roman" w:cs="Times New Roman"/>
          <w:sz w:val="24"/>
          <w:szCs w:val="24"/>
          <w:u w:val="single"/>
        </w:rPr>
      </w:pPr>
    </w:p>
    <w:p w14:paraId="5CF1C97F" w14:textId="42CBEDB8" w:rsidR="00CD4C5E" w:rsidRPr="00864845" w:rsidRDefault="00CA2D1D"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w:t>
      </w:r>
      <w:bookmarkStart w:id="2" w:name="_GoBack"/>
      <w:bookmarkEnd w:id="2"/>
      <w:r w:rsidRPr="00864845">
        <w:rPr>
          <w:rFonts w:ascii="Times New Roman" w:hAnsi="Times New Roman" w:cs="Times New Roman"/>
          <w:b/>
          <w:bCs/>
          <w:color w:val="000000"/>
          <w:sz w:val="24"/>
          <w:szCs w:val="24"/>
          <w:u w:val="single"/>
        </w:rPr>
        <w:t xml:space="preserve"> 349</w:t>
      </w:r>
      <w:r w:rsidR="00D8350E"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Peak Mini Financial Futures - 1MW (PPPQ)</w:t>
      </w:r>
    </w:p>
    <w:p w14:paraId="35457482" w14:textId="56131E42" w:rsidR="00D8350E" w:rsidRPr="00864845" w:rsidRDefault="00D8350E" w:rsidP="00CD4C5E">
      <w:pPr>
        <w:spacing w:after="0" w:line="240" w:lineRule="auto"/>
        <w:rPr>
          <w:rFonts w:ascii="Times New Roman" w:hAnsi="Times New Roman" w:cs="Times New Roman"/>
          <w:b/>
          <w:sz w:val="24"/>
          <w:szCs w:val="24"/>
          <w:u w:val="single"/>
        </w:rPr>
      </w:pPr>
    </w:p>
    <w:p w14:paraId="44938162" w14:textId="22D2680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B.01 Unit of Trading</w:t>
      </w:r>
    </w:p>
    <w:p w14:paraId="69D7647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07371217" w14:textId="39BCBC3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B.02 Contract Months</w:t>
      </w:r>
    </w:p>
    <w:p w14:paraId="66BDA770" w14:textId="568B1989"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14CD5E8A" w14:textId="0B67E2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B.03 Prices and Minimum Increments</w:t>
      </w:r>
    </w:p>
    <w:p w14:paraId="25B0885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006BFC0E" w14:textId="4606525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B.04 Last Trading Day</w:t>
      </w:r>
    </w:p>
    <w:p w14:paraId="49B1554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320E3AD" w14:textId="7B19DA4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B.05 Final Settlement Date</w:t>
      </w:r>
    </w:p>
    <w:p w14:paraId="0FCB3E3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31E79B5" w14:textId="7EF0AB7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B.06 Final and Daily Settlement and Settlement Prices</w:t>
      </w:r>
    </w:p>
    <w:p w14:paraId="432FD14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1C7D217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7975FA" w14:textId="167D9ADD"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1"/>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59AF9D95" w14:textId="77777777" w:rsidR="00D8350E" w:rsidRPr="00864845" w:rsidRDefault="00D8350E" w:rsidP="00D8350E">
      <w:pPr>
        <w:spacing w:after="0" w:line="240" w:lineRule="auto"/>
        <w:rPr>
          <w:rFonts w:ascii="Times New Roman" w:hAnsi="Times New Roman" w:cs="Times New Roman"/>
          <w:sz w:val="24"/>
          <w:szCs w:val="24"/>
        </w:rPr>
      </w:pPr>
    </w:p>
    <w:p w14:paraId="38859EFB" w14:textId="71EEEBF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930C737" w14:textId="11AA6D3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B.07 Trading Algorithm</w:t>
      </w:r>
    </w:p>
    <w:p w14:paraId="5F57867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BCF267A" w14:textId="7E055FC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B.08 Block Trade Minimum Quantity Threshold and Reporting Window</w:t>
      </w:r>
    </w:p>
    <w:p w14:paraId="1503F196"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357C41C" w14:textId="2AFEF318"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B.09 Order Price Limit Protection</w:t>
      </w:r>
    </w:p>
    <w:p w14:paraId="690B3DFC"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6F55E840" w14:textId="26067DE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B.10 Non-Reviewable Range</w:t>
      </w:r>
    </w:p>
    <w:p w14:paraId="4DBBDB2E"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AD45E56" w14:textId="48ADA2B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349</w:t>
      </w:r>
      <w:r w:rsidR="00D8350E" w:rsidRPr="00864845">
        <w:rPr>
          <w:rFonts w:ascii="Times New Roman" w:hAnsi="Times New Roman" w:cs="Times New Roman"/>
          <w:b/>
          <w:sz w:val="24"/>
          <w:szCs w:val="24"/>
          <w:u w:val="single"/>
        </w:rPr>
        <w:t>B.11 Disclaimer</w:t>
      </w:r>
    </w:p>
    <w:p w14:paraId="0033CEE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E963116" w14:textId="77777777" w:rsidR="00D8350E" w:rsidRPr="00864845" w:rsidRDefault="00D8350E" w:rsidP="00D8350E">
      <w:pPr>
        <w:spacing w:line="240" w:lineRule="auto"/>
        <w:rPr>
          <w:rFonts w:ascii="Times New Roman" w:hAnsi="Times New Roman" w:cs="Times New Roman"/>
          <w:sz w:val="24"/>
          <w:szCs w:val="24"/>
          <w:u w:val="single"/>
        </w:rPr>
      </w:pPr>
    </w:p>
    <w:p w14:paraId="6BAACF39" w14:textId="77777777" w:rsidR="009212E4" w:rsidRPr="00864845" w:rsidRDefault="009212E4" w:rsidP="00D8350E">
      <w:pPr>
        <w:spacing w:line="240" w:lineRule="auto"/>
        <w:rPr>
          <w:rFonts w:ascii="Times New Roman" w:hAnsi="Times New Roman" w:cs="Times New Roman"/>
          <w:sz w:val="24"/>
          <w:szCs w:val="24"/>
          <w:u w:val="single"/>
        </w:rPr>
      </w:pPr>
    </w:p>
    <w:p w14:paraId="12DCADBA" w14:textId="77777777" w:rsidR="009212E4" w:rsidRPr="00864845" w:rsidRDefault="009212E4" w:rsidP="00D8350E">
      <w:pPr>
        <w:spacing w:line="240" w:lineRule="auto"/>
        <w:rPr>
          <w:rFonts w:ascii="Times New Roman" w:hAnsi="Times New Roman" w:cs="Times New Roman"/>
          <w:sz w:val="24"/>
          <w:szCs w:val="24"/>
          <w:u w:val="single"/>
        </w:rPr>
      </w:pPr>
    </w:p>
    <w:p w14:paraId="7F372016" w14:textId="00D6F51D"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 xml:space="preserve">Chapter 344 </w:t>
      </w:r>
      <w:r w:rsidR="00CD4C5E" w:rsidRPr="00864845">
        <w:rPr>
          <w:rFonts w:ascii="Times New Roman" w:eastAsia="Times New Roman" w:hAnsi="Times New Roman" w:cs="Times New Roman"/>
          <w:b/>
          <w:bCs/>
          <w:color w:val="000000"/>
          <w:sz w:val="24"/>
          <w:szCs w:val="24"/>
          <w:u w:val="single"/>
        </w:rPr>
        <w:t>NFX PJM PEPCO Zone Day-Ahead Off-Peak Financial Futures (PZCQ)</w:t>
      </w:r>
    </w:p>
    <w:p w14:paraId="0FB7DADB" w14:textId="5168020C" w:rsidR="00D8350E" w:rsidRPr="00864845" w:rsidRDefault="00D8350E" w:rsidP="00CD4C5E">
      <w:pPr>
        <w:spacing w:after="0" w:line="240" w:lineRule="auto"/>
        <w:rPr>
          <w:rFonts w:ascii="Times New Roman" w:hAnsi="Times New Roman" w:cs="Times New Roman"/>
          <w:b/>
          <w:sz w:val="24"/>
          <w:szCs w:val="24"/>
          <w:u w:val="single"/>
        </w:rPr>
      </w:pPr>
    </w:p>
    <w:p w14:paraId="1B53BEC1" w14:textId="7AD8E5E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.01 Unit of Trading</w:t>
      </w:r>
    </w:p>
    <w:p w14:paraId="76C9B89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33BC82AE" w14:textId="2CC4C5E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.02 Contract Months</w:t>
      </w:r>
    </w:p>
    <w:p w14:paraId="61EE1BA9" w14:textId="39F96671"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6A8030E" w14:textId="1007844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.03 Prices and Minimum Increments</w:t>
      </w:r>
    </w:p>
    <w:p w14:paraId="7689EFB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BD8809" w14:textId="21B53DC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.04 Last Trading Day</w:t>
      </w:r>
    </w:p>
    <w:p w14:paraId="16188B3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A1EE43" w14:textId="0EBF6F2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.05 Final Settlement Date</w:t>
      </w:r>
    </w:p>
    <w:p w14:paraId="4D3E510A"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AB7B829" w14:textId="444A7853"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.06 Final and Daily Settlement and Settlement Prices</w:t>
      </w:r>
    </w:p>
    <w:p w14:paraId="2520DA5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7864B5C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A9DCD3C" w14:textId="4C2AB16B"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2"/>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2D75715" w14:textId="77777777" w:rsidR="00D8350E" w:rsidRPr="00864845" w:rsidRDefault="00D8350E" w:rsidP="00D8350E">
      <w:pPr>
        <w:spacing w:after="0" w:line="240" w:lineRule="auto"/>
        <w:rPr>
          <w:rFonts w:ascii="Times New Roman" w:hAnsi="Times New Roman" w:cs="Times New Roman"/>
          <w:sz w:val="24"/>
          <w:szCs w:val="24"/>
        </w:rPr>
      </w:pPr>
    </w:p>
    <w:p w14:paraId="3A3483C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BAFC674" w14:textId="5376F3E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.07 Trading Algorithm</w:t>
      </w:r>
    </w:p>
    <w:p w14:paraId="715D18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B771282" w14:textId="249D54B7"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.08 Block Trade Minimum Quantity Threshold and Reporting Window</w:t>
      </w:r>
    </w:p>
    <w:p w14:paraId="420DC9F0"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2608C552" w14:textId="02CF5E5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.09 Order Price Limit Protection</w:t>
      </w:r>
    </w:p>
    <w:p w14:paraId="3986990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BAA85C0" w14:textId="0E02ABB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.10 Non-Reviewable Range</w:t>
      </w:r>
    </w:p>
    <w:p w14:paraId="57DA0485"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1EC4033" w14:textId="6C9E90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.11 Disclaimer</w:t>
      </w:r>
    </w:p>
    <w:p w14:paraId="3F67D53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D6BA661" w14:textId="77777777" w:rsidR="00D8350E" w:rsidRPr="00864845" w:rsidRDefault="00D8350E" w:rsidP="00D8350E">
      <w:pPr>
        <w:spacing w:line="240" w:lineRule="auto"/>
        <w:rPr>
          <w:rFonts w:ascii="Times New Roman" w:hAnsi="Times New Roman" w:cs="Times New Roman"/>
          <w:sz w:val="24"/>
          <w:szCs w:val="24"/>
          <w:u w:val="single"/>
        </w:rPr>
      </w:pPr>
    </w:p>
    <w:p w14:paraId="3EF2E22D" w14:textId="77777777" w:rsidR="00CD4C5E" w:rsidRPr="00864845" w:rsidRDefault="00CD4C5E" w:rsidP="00D8350E">
      <w:pPr>
        <w:spacing w:line="240" w:lineRule="auto"/>
        <w:rPr>
          <w:rFonts w:ascii="Times New Roman" w:hAnsi="Times New Roman" w:cs="Times New Roman"/>
          <w:sz w:val="24"/>
          <w:szCs w:val="24"/>
          <w:u w:val="single"/>
        </w:rPr>
      </w:pPr>
    </w:p>
    <w:p w14:paraId="06DBB603" w14:textId="77777777" w:rsidR="00CD4C5E" w:rsidRPr="00864845" w:rsidRDefault="00CD4C5E" w:rsidP="00D8350E">
      <w:pPr>
        <w:spacing w:line="240" w:lineRule="auto"/>
        <w:rPr>
          <w:rFonts w:ascii="Times New Roman" w:hAnsi="Times New Roman" w:cs="Times New Roman"/>
          <w:sz w:val="24"/>
          <w:szCs w:val="24"/>
          <w:u w:val="single"/>
        </w:rPr>
      </w:pPr>
    </w:p>
    <w:p w14:paraId="62194618" w14:textId="7EA2EBCB"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A </w:t>
      </w:r>
      <w:r w:rsidR="00CD4C5E" w:rsidRPr="00864845">
        <w:rPr>
          <w:rFonts w:ascii="Times New Roman" w:eastAsia="Times New Roman" w:hAnsi="Times New Roman" w:cs="Times New Roman"/>
          <w:b/>
          <w:bCs/>
          <w:color w:val="000000"/>
          <w:sz w:val="24"/>
          <w:szCs w:val="24"/>
          <w:u w:val="single"/>
        </w:rPr>
        <w:t>NFX PJM PEPCO Zone Day-Ahead Off-Peak Mini Financial Futures - 5MWh (PPHQ)</w:t>
      </w:r>
    </w:p>
    <w:p w14:paraId="5D52F147" w14:textId="6B455DA8" w:rsidR="00D8350E" w:rsidRPr="00864845" w:rsidRDefault="00D8350E" w:rsidP="00CD4C5E">
      <w:pPr>
        <w:spacing w:after="0" w:line="240" w:lineRule="auto"/>
        <w:rPr>
          <w:rFonts w:ascii="Times New Roman" w:hAnsi="Times New Roman" w:cs="Times New Roman"/>
          <w:b/>
          <w:sz w:val="24"/>
          <w:szCs w:val="24"/>
          <w:u w:val="single"/>
        </w:rPr>
      </w:pPr>
    </w:p>
    <w:p w14:paraId="51FF230F" w14:textId="43F5E6B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A.01 Unit of Trading</w:t>
      </w:r>
    </w:p>
    <w:p w14:paraId="43F0D0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0876586E" w14:textId="2301A1FA"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A.02 Contract Months</w:t>
      </w:r>
    </w:p>
    <w:p w14:paraId="74E56D3F" w14:textId="20DDEE5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09CF87C" w14:textId="3EEB322F"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A.03 Prices and Minimum Increments</w:t>
      </w:r>
    </w:p>
    <w:p w14:paraId="40F5646B"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211A3FA1" w14:textId="3F7106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A.04 Last Trading Day</w:t>
      </w:r>
    </w:p>
    <w:p w14:paraId="0707C667"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05318C3" w14:textId="2408232B"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A.05 Final Settlement Date</w:t>
      </w:r>
    </w:p>
    <w:p w14:paraId="1EE9C54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09425033" w14:textId="34A8DB2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A.06 Final and Daily Settlement and Settlement Prices</w:t>
      </w:r>
    </w:p>
    <w:p w14:paraId="500B5D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F099266"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D423630" w14:textId="04C9948E"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3"/>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40258ED4" w14:textId="77777777" w:rsidR="00D8350E" w:rsidRPr="00864845" w:rsidRDefault="00D8350E" w:rsidP="00D8350E">
      <w:pPr>
        <w:spacing w:after="0" w:line="240" w:lineRule="auto"/>
        <w:rPr>
          <w:rFonts w:ascii="Times New Roman" w:hAnsi="Times New Roman" w:cs="Times New Roman"/>
          <w:sz w:val="24"/>
          <w:szCs w:val="24"/>
        </w:rPr>
      </w:pPr>
    </w:p>
    <w:p w14:paraId="7BE5281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6C61967" w14:textId="383C5984" w:rsidR="00D8350E" w:rsidRPr="00864845" w:rsidRDefault="00D8350E"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w:t>
      </w:r>
      <w:r w:rsidR="00CA2D1D" w:rsidRPr="00864845">
        <w:rPr>
          <w:rFonts w:ascii="Times New Roman" w:hAnsi="Times New Roman" w:cs="Times New Roman"/>
          <w:b/>
          <w:sz w:val="24"/>
          <w:szCs w:val="24"/>
          <w:u w:val="single"/>
        </w:rPr>
        <w:t>50</w:t>
      </w:r>
      <w:r w:rsidRPr="00864845">
        <w:rPr>
          <w:rFonts w:ascii="Times New Roman" w:hAnsi="Times New Roman" w:cs="Times New Roman"/>
          <w:b/>
          <w:sz w:val="24"/>
          <w:szCs w:val="24"/>
          <w:u w:val="single"/>
        </w:rPr>
        <w:t>A.07 Trading Algorithm</w:t>
      </w:r>
    </w:p>
    <w:p w14:paraId="28C98DC3"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5049BB" w14:textId="6705FDD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A.08 Block Trade Minimum Quantity Threshold and Reporting Window</w:t>
      </w:r>
    </w:p>
    <w:p w14:paraId="3E29673F"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556AAD55" w14:textId="1E504FA2"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A.09 Order Price Limit Protection</w:t>
      </w:r>
    </w:p>
    <w:p w14:paraId="788880B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7BF3A29" w14:textId="7D55BD9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A.10 Non-Reviewable Range</w:t>
      </w:r>
    </w:p>
    <w:p w14:paraId="6E270198"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9752817" w14:textId="506603FE"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A.11 Disclaimer</w:t>
      </w:r>
    </w:p>
    <w:p w14:paraId="4E8FEE92"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02C02651" w14:textId="77777777" w:rsidR="00D8350E" w:rsidRPr="00864845" w:rsidRDefault="00D8350E" w:rsidP="00D8350E">
      <w:pPr>
        <w:spacing w:line="240" w:lineRule="auto"/>
        <w:rPr>
          <w:rFonts w:ascii="Times New Roman" w:hAnsi="Times New Roman" w:cs="Times New Roman"/>
          <w:sz w:val="24"/>
          <w:szCs w:val="24"/>
          <w:u w:val="single"/>
        </w:rPr>
      </w:pPr>
    </w:p>
    <w:p w14:paraId="5D9DD53B" w14:textId="0B0A1845" w:rsidR="00CD4C5E" w:rsidRPr="00864845" w:rsidRDefault="00D8350E" w:rsidP="00CD4C5E">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CA2D1D" w:rsidRPr="00864845">
        <w:rPr>
          <w:rFonts w:ascii="Times New Roman" w:hAnsi="Times New Roman" w:cs="Times New Roman"/>
          <w:b/>
          <w:bCs/>
          <w:color w:val="000000"/>
          <w:sz w:val="24"/>
          <w:szCs w:val="24"/>
          <w:u w:val="single"/>
        </w:rPr>
        <w:t>50</w:t>
      </w:r>
      <w:r w:rsidRPr="00864845">
        <w:rPr>
          <w:rFonts w:ascii="Times New Roman" w:hAnsi="Times New Roman" w:cs="Times New Roman"/>
          <w:b/>
          <w:bCs/>
          <w:color w:val="000000"/>
          <w:sz w:val="24"/>
          <w:szCs w:val="24"/>
          <w:u w:val="single"/>
        </w:rPr>
        <w:t xml:space="preserve">B </w:t>
      </w:r>
      <w:r w:rsidR="00CD4C5E" w:rsidRPr="00864845">
        <w:rPr>
          <w:rFonts w:ascii="Times New Roman" w:eastAsia="Times New Roman" w:hAnsi="Times New Roman" w:cs="Times New Roman"/>
          <w:b/>
          <w:bCs/>
          <w:color w:val="000000"/>
          <w:sz w:val="24"/>
          <w:szCs w:val="24"/>
          <w:u w:val="single"/>
        </w:rPr>
        <w:t>NFX PJM PEPCO Zone Day-Ahead Off-Peak Mini Financial Futures - 1MWh (OZZQ)</w:t>
      </w:r>
    </w:p>
    <w:p w14:paraId="02E7B7F5" w14:textId="2E6242DC" w:rsidR="00D8350E" w:rsidRPr="00864845" w:rsidRDefault="00D8350E" w:rsidP="00CD4C5E">
      <w:pPr>
        <w:spacing w:after="0" w:line="240" w:lineRule="auto"/>
        <w:rPr>
          <w:rFonts w:ascii="Times New Roman" w:hAnsi="Times New Roman" w:cs="Times New Roman"/>
          <w:b/>
          <w:sz w:val="24"/>
          <w:szCs w:val="24"/>
          <w:u w:val="single"/>
        </w:rPr>
      </w:pPr>
    </w:p>
    <w:p w14:paraId="0E88E269" w14:textId="14C3445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B.01 Unit of Trading</w:t>
      </w:r>
    </w:p>
    <w:p w14:paraId="346296A9"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453AAAEF" w14:textId="1B99EA1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B.02 Contract Months</w:t>
      </w:r>
    </w:p>
    <w:p w14:paraId="35FAA36C" w14:textId="094C011E"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B5C3309" w14:textId="2F0D9C30"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B.03 Prices and Minimum Increments</w:t>
      </w:r>
    </w:p>
    <w:p w14:paraId="4B1EC114"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75E1E9D0" w14:textId="49B814AD"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B.04 Last Trading Day</w:t>
      </w:r>
    </w:p>
    <w:p w14:paraId="76D3D0B0"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6F9E128" w14:textId="6E4E8F3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B.05 Final Settlement Date</w:t>
      </w:r>
    </w:p>
    <w:p w14:paraId="2B3F80B1"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E38D2E1" w14:textId="5BAF9801"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B.06 Final and Daily Settlement and Settlement Prices</w:t>
      </w:r>
    </w:p>
    <w:p w14:paraId="24FECDA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5E23E67E"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24E486A" w14:textId="6518CB31" w:rsidR="00D8350E" w:rsidRPr="00864845" w:rsidRDefault="00D8350E" w:rsidP="00D8350E">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9212E4" w:rsidRPr="00864845">
        <w:rPr>
          <w:rFonts w:ascii="Times New Roman" w:hAnsi="Times New Roman" w:cs="Times New Roman"/>
          <w:bCs/>
          <w:color w:val="000000"/>
          <w:sz w:val="24"/>
          <w:szCs w:val="24"/>
          <w:u w:val="single"/>
        </w:rPr>
        <w:t>PEPCO</w:t>
      </w:r>
      <w:r w:rsidR="009212E4" w:rsidRPr="00864845">
        <w:rPr>
          <w:rFonts w:ascii="Times New Roman" w:eastAsia="Times New Roman" w:hAnsi="Times New Roman" w:cs="Times New Roman"/>
          <w:color w:val="000000"/>
          <w:sz w:val="24"/>
          <w:szCs w:val="24"/>
          <w:u w:val="single"/>
        </w:rPr>
        <w:t xml:space="preserve">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4"/>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03CDFC7" w14:textId="77777777" w:rsidR="00D8350E" w:rsidRPr="00864845" w:rsidRDefault="00D8350E" w:rsidP="00D8350E">
      <w:pPr>
        <w:spacing w:after="0" w:line="240" w:lineRule="auto"/>
        <w:rPr>
          <w:rFonts w:ascii="Times New Roman" w:hAnsi="Times New Roman" w:cs="Times New Roman"/>
          <w:sz w:val="24"/>
          <w:szCs w:val="24"/>
        </w:rPr>
      </w:pPr>
    </w:p>
    <w:p w14:paraId="2A61A3E5"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ED9506B" w14:textId="68E066A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B.07 Trading Algorithm</w:t>
      </w:r>
    </w:p>
    <w:p w14:paraId="71EF1CF8"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D3738EC" w14:textId="36072F09"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B.08 Block Trade Minimum Quantity Threshold and Reporting Window</w:t>
      </w:r>
    </w:p>
    <w:p w14:paraId="4A8FA60D" w14:textId="77777777" w:rsidR="00D8350E" w:rsidRPr="00864845" w:rsidRDefault="00D8350E" w:rsidP="00D8350E">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3E2255B" w14:textId="54FD1386"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B.09 Order Price Limit Protection</w:t>
      </w:r>
    </w:p>
    <w:p w14:paraId="15BFC55D" w14:textId="77777777"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9034830" w14:textId="1A5C6784"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B.10 Non-Reviewable Range</w:t>
      </w:r>
    </w:p>
    <w:p w14:paraId="0DF55D9D" w14:textId="77777777" w:rsidR="00D8350E" w:rsidRPr="00864845" w:rsidRDefault="00D8350E" w:rsidP="00D8350E">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9151366" w14:textId="0AC40725" w:rsidR="00D8350E" w:rsidRPr="00864845" w:rsidRDefault="00CA2D1D" w:rsidP="00D8350E">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350</w:t>
      </w:r>
      <w:r w:rsidR="00D8350E" w:rsidRPr="00864845">
        <w:rPr>
          <w:rFonts w:ascii="Times New Roman" w:hAnsi="Times New Roman" w:cs="Times New Roman"/>
          <w:b/>
          <w:sz w:val="24"/>
          <w:szCs w:val="24"/>
          <w:u w:val="single"/>
        </w:rPr>
        <w:t>B.11 Disclaimer</w:t>
      </w:r>
    </w:p>
    <w:p w14:paraId="1242210E" w14:textId="5895EED8" w:rsidR="00D8350E" w:rsidRPr="00864845" w:rsidRDefault="00D8350E" w:rsidP="00D8350E">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5D47894" w14:textId="77777777" w:rsidR="006A6510" w:rsidRPr="00864845" w:rsidRDefault="006A6510" w:rsidP="00D8350E">
      <w:pPr>
        <w:spacing w:line="240" w:lineRule="auto"/>
        <w:rPr>
          <w:rFonts w:ascii="Times New Roman" w:hAnsi="Times New Roman" w:cs="Times New Roman"/>
          <w:sz w:val="24"/>
          <w:szCs w:val="24"/>
          <w:u w:val="single"/>
        </w:rPr>
      </w:pPr>
    </w:p>
    <w:p w14:paraId="6BB40666" w14:textId="746671A2" w:rsidR="00BA739D" w:rsidRPr="00864845" w:rsidRDefault="00BA739D" w:rsidP="00BA739D">
      <w:pPr>
        <w:spacing w:line="240" w:lineRule="auto"/>
        <w:rPr>
          <w:rFonts w:ascii="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351</w:t>
      </w:r>
      <w:r w:rsidR="000C7F00" w:rsidRPr="00864845">
        <w:rPr>
          <w:rFonts w:ascii="Times New Roman" w:hAnsi="Times New Roman" w:cs="Times New Roman"/>
          <w:b/>
          <w:bCs/>
          <w:color w:val="000000"/>
          <w:sz w:val="24"/>
          <w:szCs w:val="24"/>
          <w:u w:val="single"/>
        </w:rPr>
        <w:t xml:space="preserve"> </w:t>
      </w:r>
      <w:r w:rsidRPr="00864845">
        <w:rPr>
          <w:rFonts w:ascii="Times New Roman" w:hAnsi="Times New Roman" w:cs="Times New Roman"/>
          <w:b/>
          <w:bCs/>
          <w:color w:val="000000"/>
          <w:sz w:val="24"/>
          <w:szCs w:val="24"/>
          <w:u w:val="single"/>
        </w:rPr>
        <w:t>NFX PJM PECO Zone Day-Ahead Peak Financial Futures (PZEQ)</w:t>
      </w:r>
    </w:p>
    <w:p w14:paraId="3AE9E18E" w14:textId="4349F8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.01 Unit of Trading</w:t>
      </w:r>
    </w:p>
    <w:p w14:paraId="397ECC1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800 MWh.</w:t>
      </w:r>
    </w:p>
    <w:p w14:paraId="50678CF4" w14:textId="1B02115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.02 Contract Months</w:t>
      </w:r>
    </w:p>
    <w:p w14:paraId="5B3AFA0D" w14:textId="263BA708"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0097A349" w14:textId="1CA6F5E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.03 Prices and Minimum Increments</w:t>
      </w:r>
    </w:p>
    <w:p w14:paraId="545FE3D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$8.00 per contract.</w:t>
      </w:r>
    </w:p>
    <w:p w14:paraId="7DB46B0C" w14:textId="39521E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.04 Last Trading Day</w:t>
      </w:r>
    </w:p>
    <w:p w14:paraId="0D7B9C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5A357EB8" w14:textId="2EE97E9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.05 Final Settlement Date</w:t>
      </w:r>
    </w:p>
    <w:p w14:paraId="514B40B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EFDBD10" w14:textId="5FB3C72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.06 Final and Daily Settlement and Settlement Prices</w:t>
      </w:r>
    </w:p>
    <w:p w14:paraId="774AE4D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F3986F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2CFA6AA6" w14:textId="191F046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5"/>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1DDA2465" w14:textId="77777777" w:rsidR="000C7F00" w:rsidRPr="00864845" w:rsidRDefault="000C7F00" w:rsidP="000C7F00">
      <w:pPr>
        <w:spacing w:after="0" w:line="240" w:lineRule="auto"/>
        <w:rPr>
          <w:rFonts w:ascii="Times New Roman" w:hAnsi="Times New Roman" w:cs="Times New Roman"/>
          <w:sz w:val="24"/>
          <w:szCs w:val="24"/>
        </w:rPr>
      </w:pPr>
    </w:p>
    <w:p w14:paraId="54B2F21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 xml:space="preserve">If the final settlement price is not available or the normal settlement </w:t>
      </w:r>
      <w:r w:rsidRPr="00864845">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14:paraId="6FFEF795" w14:textId="2B0D28C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.07 Trading Algorithm</w:t>
      </w:r>
    </w:p>
    <w:p w14:paraId="27A79C03" w14:textId="1566808E"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6418D5C9" w14:textId="2764394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.08 Block Trade Minimum Quantity Threshold and Reporting Window</w:t>
      </w:r>
    </w:p>
    <w:p w14:paraId="27CE70CA"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35C9B705" w14:textId="33CDF57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.09 Order Price Limit Protection</w:t>
      </w:r>
    </w:p>
    <w:p w14:paraId="167F192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24F4BAF2" w14:textId="3E693C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.10 Non-Reviewable Range</w:t>
      </w:r>
    </w:p>
    <w:p w14:paraId="5BB49E38"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3B26AF0C" w14:textId="6E0AF7D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.11 Disclaimer</w:t>
      </w:r>
    </w:p>
    <w:p w14:paraId="56163D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2E5522EC" w14:textId="77777777" w:rsidR="000C7F00" w:rsidRPr="00864845" w:rsidRDefault="000C7F00" w:rsidP="000C7F00">
      <w:pPr>
        <w:spacing w:line="240" w:lineRule="auto"/>
        <w:rPr>
          <w:rFonts w:ascii="Times New Roman" w:hAnsi="Times New Roman" w:cs="Times New Roman"/>
          <w:sz w:val="24"/>
          <w:szCs w:val="24"/>
          <w:u w:val="single"/>
        </w:rPr>
      </w:pPr>
    </w:p>
    <w:p w14:paraId="08F959B7" w14:textId="77777777" w:rsidR="00BA739D" w:rsidRPr="00864845" w:rsidRDefault="00BA739D" w:rsidP="000C7F00">
      <w:pPr>
        <w:spacing w:line="240" w:lineRule="auto"/>
        <w:rPr>
          <w:rFonts w:ascii="Times New Roman" w:hAnsi="Times New Roman" w:cs="Times New Roman"/>
          <w:sz w:val="24"/>
          <w:szCs w:val="24"/>
          <w:u w:val="single"/>
        </w:rPr>
      </w:pPr>
    </w:p>
    <w:p w14:paraId="60F37388" w14:textId="77777777" w:rsidR="00BA739D" w:rsidRPr="00864845" w:rsidRDefault="00BA739D" w:rsidP="000C7F00">
      <w:pPr>
        <w:spacing w:line="240" w:lineRule="auto"/>
        <w:rPr>
          <w:rFonts w:ascii="Times New Roman" w:hAnsi="Times New Roman" w:cs="Times New Roman"/>
          <w:sz w:val="24"/>
          <w:szCs w:val="24"/>
          <w:u w:val="single"/>
        </w:rPr>
      </w:pPr>
    </w:p>
    <w:p w14:paraId="1687A014" w14:textId="6C14F01C" w:rsidR="00BA739D" w:rsidRPr="00864845" w:rsidRDefault="000C7F00" w:rsidP="00BA739D">
      <w:pPr>
        <w:spacing w:after="0" w:line="240" w:lineRule="auto"/>
        <w:rPr>
          <w:rFonts w:ascii="Times New Roman" w:eastAsia="Times New Roman" w:hAnsi="Times New Roman" w:cs="Times New Roman"/>
          <w:b/>
          <w:bCs/>
          <w:color w:val="000000"/>
          <w:sz w:val="24"/>
          <w:szCs w:val="24"/>
        </w:rPr>
      </w:pPr>
      <w:r w:rsidRPr="00864845">
        <w:rPr>
          <w:rFonts w:ascii="Times New Roman" w:hAnsi="Times New Roman" w:cs="Times New Roman"/>
          <w:b/>
          <w:bCs/>
          <w:color w:val="000000"/>
          <w:sz w:val="24"/>
          <w:szCs w:val="24"/>
          <w:u w:val="single"/>
        </w:rPr>
        <w:lastRenderedPageBreak/>
        <w:t xml:space="preserve">Chapter </w:t>
      </w:r>
      <w:r w:rsidR="00BA739D" w:rsidRPr="00864845">
        <w:rPr>
          <w:rFonts w:ascii="Times New Roman" w:hAnsi="Times New Roman" w:cs="Times New Roman"/>
          <w:b/>
          <w:bCs/>
          <w:color w:val="000000"/>
          <w:sz w:val="24"/>
          <w:szCs w:val="24"/>
          <w:u w:val="single"/>
        </w:rPr>
        <w:t>351</w:t>
      </w:r>
      <w:r w:rsidRPr="00864845">
        <w:rPr>
          <w:rFonts w:ascii="Times New Roman" w:hAnsi="Times New Roman" w:cs="Times New Roman"/>
          <w:b/>
          <w:bCs/>
          <w:color w:val="000000"/>
          <w:sz w:val="24"/>
          <w:szCs w:val="24"/>
          <w:u w:val="single"/>
        </w:rPr>
        <w:t xml:space="preserve">A </w:t>
      </w:r>
      <w:r w:rsidR="00BA739D" w:rsidRPr="00864845">
        <w:rPr>
          <w:rFonts w:ascii="Times New Roman" w:eastAsia="Times New Roman" w:hAnsi="Times New Roman" w:cs="Times New Roman"/>
          <w:b/>
          <w:bCs/>
          <w:color w:val="000000"/>
          <w:sz w:val="24"/>
          <w:szCs w:val="24"/>
          <w:u w:val="single"/>
        </w:rPr>
        <w:t>NFX PJM PECO Zone Day-Ahead Peak Mini Financial Futures - 5MW (PCPQ)</w:t>
      </w:r>
    </w:p>
    <w:p w14:paraId="3D693E93"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09925DF4" w14:textId="2438E96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A.01 Unit of Trading</w:t>
      </w:r>
    </w:p>
    <w:p w14:paraId="4F2B173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80 MWh.</w:t>
      </w:r>
    </w:p>
    <w:p w14:paraId="4327181D" w14:textId="23FF4D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A.02 Contract Months</w:t>
      </w:r>
    </w:p>
    <w:p w14:paraId="4DD4D6AB" w14:textId="2AA3494A"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793C388E" w14:textId="234EACC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A.03 Prices and Minimum Increments</w:t>
      </w:r>
    </w:p>
    <w:p w14:paraId="1652A902"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$0.80 per contract.</w:t>
      </w:r>
    </w:p>
    <w:p w14:paraId="7C2A6A4B" w14:textId="4F9BC90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A.04 Last Trading Day</w:t>
      </w:r>
    </w:p>
    <w:p w14:paraId="023CC4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7055876A" w14:textId="50BE2F4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A.05 Final Settlement Date</w:t>
      </w:r>
    </w:p>
    <w:p w14:paraId="1C38E3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D6EFA1A" w14:textId="25EC8AE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A.06 Final and Daily Settlement and Settlement Prices</w:t>
      </w:r>
    </w:p>
    <w:p w14:paraId="357D945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B149E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56C79B6" w14:textId="7A4A910D"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6"/>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2D85F257" w14:textId="77777777" w:rsidR="000C7F00" w:rsidRPr="00864845" w:rsidRDefault="000C7F00" w:rsidP="000C7F00">
      <w:pPr>
        <w:spacing w:after="0" w:line="240" w:lineRule="auto"/>
        <w:rPr>
          <w:rFonts w:ascii="Times New Roman" w:hAnsi="Times New Roman" w:cs="Times New Roman"/>
          <w:sz w:val="24"/>
          <w:szCs w:val="24"/>
        </w:rPr>
      </w:pPr>
    </w:p>
    <w:p w14:paraId="06AEC86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7A4BC8BF" w14:textId="5936C35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A.07 Trading Algorithm</w:t>
      </w:r>
    </w:p>
    <w:p w14:paraId="48614EB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3E360E70" w14:textId="7628545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A.08 Block Trade Minimum Quantity Threshold and Reporting Window</w:t>
      </w:r>
    </w:p>
    <w:p w14:paraId="3AD4A2A6"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0A708A7B" w14:textId="1EA5D90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A.09 Order Price Limit Protection</w:t>
      </w:r>
    </w:p>
    <w:p w14:paraId="1A7D51C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54B7D307" w14:textId="7A7C7F1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A.10 Non-Reviewable Range</w:t>
      </w:r>
    </w:p>
    <w:p w14:paraId="2B279E2B"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9EB9D4E" w14:textId="3A6E189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A.11 Disclaimer</w:t>
      </w:r>
    </w:p>
    <w:p w14:paraId="4EFE905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proofErr w:type="gramStart"/>
      <w:r w:rsidRPr="00864845">
        <w:rPr>
          <w:rFonts w:ascii="Times New Roman" w:hAnsi="Times New Roman" w:cs="Times New Roman"/>
          <w:sz w:val="24"/>
          <w:szCs w:val="24"/>
          <w:u w:val="single"/>
        </w:rPr>
        <w:t>PJM  HAVE</w:t>
      </w:r>
      <w:proofErr w:type="gramEnd"/>
      <w:r w:rsidRPr="00864845">
        <w:rPr>
          <w:rFonts w:ascii="Times New Roman" w:hAnsi="Times New Roman" w:cs="Times New Roman"/>
          <w:sz w:val="24"/>
          <w:szCs w:val="24"/>
          <w:u w:val="single"/>
        </w:rPr>
        <w:t xml:space="preserve"> ANY LIABILITY FOR ANY LOST PROFITS OR INDIRECT, PUNITIVE, SPECIAL OR CONSEQUENTIAL DAMAGES (INCLUDING LOST PROFITS), EVEN IF NOTIFIED OF THE POSSIBILITY OF SUCH DAMAGES.</w:t>
      </w:r>
    </w:p>
    <w:p w14:paraId="16F3BBF0" w14:textId="77777777" w:rsidR="000C7F00" w:rsidRPr="00864845" w:rsidRDefault="000C7F00" w:rsidP="000C7F00">
      <w:pPr>
        <w:spacing w:line="240" w:lineRule="auto"/>
        <w:rPr>
          <w:rFonts w:ascii="Times New Roman" w:hAnsi="Times New Roman" w:cs="Times New Roman"/>
          <w:sz w:val="24"/>
          <w:szCs w:val="24"/>
          <w:u w:val="single"/>
        </w:rPr>
      </w:pPr>
    </w:p>
    <w:p w14:paraId="1F7D9C5D" w14:textId="1CC09EE1"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51</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Peak Mini Financial Futures - 1MW (PCCQ)</w:t>
      </w:r>
    </w:p>
    <w:p w14:paraId="30E45BC6"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43A1996A" w14:textId="1BFBBC02"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B.01 Unit of Trading</w:t>
      </w:r>
    </w:p>
    <w:p w14:paraId="2987533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16 MWh.</w:t>
      </w:r>
    </w:p>
    <w:p w14:paraId="479071C5" w14:textId="774B688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B.02 Contract Months</w:t>
      </w:r>
    </w:p>
    <w:p w14:paraId="0B697806" w14:textId="7A5B3C81"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682E2F68" w14:textId="5252D71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B.03 Prices and Minimum Increments</w:t>
      </w:r>
    </w:p>
    <w:p w14:paraId="4EDD8F9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$0.16 per contract.</w:t>
      </w:r>
    </w:p>
    <w:p w14:paraId="24DA2910" w14:textId="276ADEA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B.04 Last Trading Day</w:t>
      </w:r>
    </w:p>
    <w:p w14:paraId="60660DC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2C33C9" w14:textId="444C057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B.05 Final Settlement Date</w:t>
      </w:r>
    </w:p>
    <w:p w14:paraId="28CB765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2087DD05" w14:textId="57996C3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B.06 Final and Daily Settlement and Settlement Prices</w:t>
      </w:r>
    </w:p>
    <w:p w14:paraId="1736D47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D82D1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E9E5D73" w14:textId="78491C12"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Peak hours are the hours ending 8:00 through 23:00 EPT for each Monday through Friday excluding NERC holidays.</w:t>
      </w:r>
      <w:r w:rsidRPr="00864845">
        <w:rPr>
          <w:rStyle w:val="FootnoteReference"/>
          <w:rFonts w:ascii="Times New Roman" w:eastAsia="Times New Roman" w:hAnsi="Times New Roman" w:cs="Times New Roman"/>
          <w:color w:val="000000"/>
          <w:sz w:val="24"/>
          <w:szCs w:val="24"/>
          <w:u w:val="single"/>
        </w:rPr>
        <w:footnoteReference w:id="27"/>
      </w:r>
      <w:r w:rsidRPr="00864845">
        <w:rPr>
          <w:rFonts w:ascii="Times New Roman" w:eastAsia="Times New Roman" w:hAnsi="Times New Roman" w:cs="Times New Roman"/>
          <w:color w:val="000000"/>
          <w:sz w:val="24"/>
          <w:szCs w:val="24"/>
          <w:u w:val="single"/>
        </w:rPr>
        <w:t xml:space="preserve">  All PJM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6C73B28E" w14:textId="77777777" w:rsidR="000C7F00" w:rsidRPr="00864845" w:rsidRDefault="000C7F00" w:rsidP="000C7F00">
      <w:pPr>
        <w:spacing w:after="0" w:line="240" w:lineRule="auto"/>
        <w:rPr>
          <w:rFonts w:ascii="Times New Roman" w:hAnsi="Times New Roman" w:cs="Times New Roman"/>
          <w:sz w:val="24"/>
          <w:szCs w:val="24"/>
        </w:rPr>
      </w:pPr>
    </w:p>
    <w:p w14:paraId="4B538D33" w14:textId="09A771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t>
      </w:r>
      <w:r w:rsidR="004D1B68" w:rsidRPr="00864845">
        <w:rPr>
          <w:rFonts w:ascii="Times New Roman" w:hAnsi="Times New Roman" w:cs="Times New Roman"/>
          <w:sz w:val="24"/>
          <w:szCs w:val="24"/>
          <w:u w:val="single"/>
        </w:rPr>
        <w:t>ws of the Clearing Corporation.</w:t>
      </w:r>
    </w:p>
    <w:p w14:paraId="5F5CC6A6" w14:textId="2B2E2F9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B.07 Trading Algorithm</w:t>
      </w:r>
    </w:p>
    <w:p w14:paraId="053DC87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2E3F4D60" w14:textId="48281F4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B.08 Block Trade Minimum Quantity Threshold and Reporting Window</w:t>
      </w:r>
    </w:p>
    <w:p w14:paraId="4D8829CD"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BB873B6" w14:textId="26BD072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B.09 Order Price Limit Protection</w:t>
      </w:r>
    </w:p>
    <w:p w14:paraId="6E3C0FF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113C7016" w14:textId="20E0CE2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B.10 Non-Reviewable Range</w:t>
      </w:r>
    </w:p>
    <w:p w14:paraId="56A4C63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0A5638F4" w14:textId="4A638F3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351</w:t>
      </w:r>
      <w:r w:rsidR="000C7F00" w:rsidRPr="00864845">
        <w:rPr>
          <w:rFonts w:ascii="Times New Roman" w:hAnsi="Times New Roman" w:cs="Times New Roman"/>
          <w:b/>
          <w:sz w:val="24"/>
          <w:szCs w:val="24"/>
          <w:u w:val="single"/>
        </w:rPr>
        <w:t>B.11 Disclaimer</w:t>
      </w:r>
    </w:p>
    <w:p w14:paraId="28D3A8DB"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5B01A695" w14:textId="77777777" w:rsidR="000C7F00" w:rsidRPr="00864845" w:rsidRDefault="000C7F00" w:rsidP="000C7F00">
      <w:pPr>
        <w:spacing w:line="240" w:lineRule="auto"/>
        <w:rPr>
          <w:rFonts w:ascii="Times New Roman" w:hAnsi="Times New Roman" w:cs="Times New Roman"/>
          <w:sz w:val="24"/>
          <w:szCs w:val="24"/>
          <w:u w:val="single"/>
        </w:rPr>
      </w:pPr>
    </w:p>
    <w:p w14:paraId="77C52ADF" w14:textId="77777777" w:rsidR="004D1B68" w:rsidRPr="00864845" w:rsidRDefault="004D1B68" w:rsidP="000C7F00">
      <w:pPr>
        <w:spacing w:line="240" w:lineRule="auto"/>
        <w:rPr>
          <w:rFonts w:ascii="Times New Roman" w:hAnsi="Times New Roman" w:cs="Times New Roman"/>
          <w:sz w:val="24"/>
          <w:szCs w:val="24"/>
          <w:u w:val="single"/>
        </w:rPr>
      </w:pPr>
    </w:p>
    <w:p w14:paraId="620A9AB4" w14:textId="77777777" w:rsidR="004D1B68" w:rsidRPr="00864845" w:rsidRDefault="004D1B68" w:rsidP="000C7F00">
      <w:pPr>
        <w:spacing w:line="240" w:lineRule="auto"/>
        <w:rPr>
          <w:rFonts w:ascii="Times New Roman" w:hAnsi="Times New Roman" w:cs="Times New Roman"/>
          <w:sz w:val="24"/>
          <w:szCs w:val="24"/>
          <w:u w:val="single"/>
        </w:rPr>
      </w:pPr>
    </w:p>
    <w:p w14:paraId="4BD51744" w14:textId="48EA737B" w:rsidR="004D1B68" w:rsidRPr="00864845" w:rsidRDefault="000C7F00" w:rsidP="004D1B68">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 </w:t>
      </w:r>
      <w:r w:rsidR="004D1B68" w:rsidRPr="00864845">
        <w:rPr>
          <w:rFonts w:ascii="Times New Roman" w:eastAsia="Times New Roman" w:hAnsi="Times New Roman" w:cs="Times New Roman"/>
          <w:b/>
          <w:bCs/>
          <w:color w:val="000000"/>
          <w:sz w:val="24"/>
          <w:szCs w:val="24"/>
          <w:u w:val="single"/>
        </w:rPr>
        <w:t>NFX PJM PECO Zone Day-Ahead Off-Peak Financial Futures (PZIQ)</w:t>
      </w:r>
    </w:p>
    <w:p w14:paraId="39ADFAA8" w14:textId="4A20C93F" w:rsidR="000C7F00" w:rsidRPr="00864845" w:rsidRDefault="000C7F00" w:rsidP="004D1B68">
      <w:pPr>
        <w:spacing w:after="0" w:line="240" w:lineRule="auto"/>
        <w:rPr>
          <w:rFonts w:ascii="Times New Roman" w:hAnsi="Times New Roman" w:cs="Times New Roman"/>
          <w:b/>
          <w:sz w:val="24"/>
          <w:szCs w:val="24"/>
          <w:u w:val="single"/>
        </w:rPr>
      </w:pPr>
    </w:p>
    <w:p w14:paraId="6275D9EB" w14:textId="01ED377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.01 Unit of Trading</w:t>
      </w:r>
    </w:p>
    <w:p w14:paraId="5E35F2D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50 MWh.</w:t>
      </w:r>
    </w:p>
    <w:p w14:paraId="56B3416F" w14:textId="0D73857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.02 Contract Months</w:t>
      </w:r>
    </w:p>
    <w:p w14:paraId="35E212CC" w14:textId="6FC8440C"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3CF7DCEC" w14:textId="1E5E5656"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.03 Prices and Minimum Increments</w:t>
      </w:r>
    </w:p>
    <w:p w14:paraId="0BE3282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$0.50 per contract.</w:t>
      </w:r>
    </w:p>
    <w:p w14:paraId="2487E830" w14:textId="448D6A6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.04 Last Trading Day</w:t>
      </w:r>
    </w:p>
    <w:p w14:paraId="0CE33DA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04BFE1D8" w14:textId="6F0F6DE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.05 Final Settlement Date</w:t>
      </w:r>
    </w:p>
    <w:p w14:paraId="5047D03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6E0BC963" w14:textId="07A36FD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.06 Final and Daily Settlement and Settlement Prices</w:t>
      </w:r>
    </w:p>
    <w:p w14:paraId="5539BB0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22C8A9ED"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72BAD49" w14:textId="140E28C1"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PECO</w:t>
      </w:r>
      <w:r w:rsidRPr="00864845">
        <w:rPr>
          <w:rFonts w:ascii="Times New Roman" w:eastAsia="Times New Roman" w:hAnsi="Times New Roman" w:cs="Times New Roman"/>
          <w:color w:val="000000"/>
          <w:sz w:val="24"/>
          <w:szCs w:val="24"/>
          <w:u w:val="single"/>
        </w:rPr>
        <w:t xml:space="preserve"> 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8"/>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1A3883C" w14:textId="77777777" w:rsidR="000C7F00" w:rsidRPr="00864845" w:rsidRDefault="000C7F00" w:rsidP="000C7F00">
      <w:pPr>
        <w:spacing w:after="0" w:line="240" w:lineRule="auto"/>
        <w:rPr>
          <w:rFonts w:ascii="Times New Roman" w:hAnsi="Times New Roman" w:cs="Times New Roman"/>
          <w:sz w:val="24"/>
          <w:szCs w:val="24"/>
        </w:rPr>
      </w:pPr>
    </w:p>
    <w:p w14:paraId="69AE40E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864845">
        <w:rPr>
          <w:rFonts w:ascii="Times New Roman" w:hAnsi="Times New Roman" w:cs="Times New Roman"/>
          <w:sz w:val="24"/>
          <w:szCs w:val="24"/>
          <w:u w:val="single"/>
        </w:rPr>
        <w:lastRenderedPageBreak/>
        <w:t>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5CFCFFB0" w14:textId="0C634FA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.07 Trading Algorithm</w:t>
      </w:r>
    </w:p>
    <w:p w14:paraId="70E9E2F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57B6253B" w14:textId="02F48549"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.08 Block Trade Minimum Quantity Threshold and Reporting Window</w:t>
      </w:r>
    </w:p>
    <w:p w14:paraId="01BF2520"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1CFFE431" w14:textId="4F0A78C0"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.09 Order Price Limit Protection</w:t>
      </w:r>
    </w:p>
    <w:p w14:paraId="1FE1DBA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36B595AD" w14:textId="5E485F6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.10 Non-Reviewable Range</w:t>
      </w:r>
    </w:p>
    <w:p w14:paraId="6F3BE42A"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67AD02B0" w14:textId="365923A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.11 Disclaimer</w:t>
      </w:r>
    </w:p>
    <w:p w14:paraId="734CF54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B3D5AD" w14:textId="77777777" w:rsidR="004D1B68" w:rsidRPr="00864845" w:rsidRDefault="004D1B68" w:rsidP="000C7F00">
      <w:pPr>
        <w:spacing w:line="240" w:lineRule="auto"/>
        <w:rPr>
          <w:rFonts w:ascii="Times New Roman" w:hAnsi="Times New Roman" w:cs="Times New Roman"/>
          <w:sz w:val="24"/>
          <w:szCs w:val="24"/>
          <w:u w:val="single"/>
        </w:rPr>
      </w:pPr>
    </w:p>
    <w:p w14:paraId="6A6A6860" w14:textId="77777777" w:rsidR="000C7F00" w:rsidRPr="00864845" w:rsidRDefault="000C7F00" w:rsidP="000C7F00">
      <w:pPr>
        <w:spacing w:line="240" w:lineRule="auto"/>
        <w:rPr>
          <w:rFonts w:ascii="Times New Roman" w:hAnsi="Times New Roman" w:cs="Times New Roman"/>
          <w:sz w:val="24"/>
          <w:szCs w:val="24"/>
          <w:u w:val="single"/>
        </w:rPr>
      </w:pPr>
    </w:p>
    <w:p w14:paraId="0F332516" w14:textId="24BEE5E4"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A </w:t>
      </w:r>
      <w:r w:rsidR="004D1B68" w:rsidRPr="00864845">
        <w:rPr>
          <w:rFonts w:ascii="Times New Roman" w:eastAsia="Times New Roman" w:hAnsi="Times New Roman" w:cs="Times New Roman"/>
          <w:b/>
          <w:bCs/>
          <w:color w:val="000000"/>
          <w:sz w:val="24"/>
          <w:szCs w:val="24"/>
          <w:u w:val="single"/>
        </w:rPr>
        <w:t>NFX PJM PECO Zone Day-Ahead Off-Peak Mini Financial Futures - 5MWh (PCOQ)</w:t>
      </w:r>
    </w:p>
    <w:p w14:paraId="38227A49"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1DBA0C54" w14:textId="188A17D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A.01 Unit of Trading</w:t>
      </w:r>
    </w:p>
    <w:p w14:paraId="0577A2C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5 MWh.</w:t>
      </w:r>
    </w:p>
    <w:p w14:paraId="59AC3881" w14:textId="6DBDEC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A.02 Contract Months</w:t>
      </w:r>
    </w:p>
    <w:p w14:paraId="15BA70D8" w14:textId="7861F25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w:t>
      </w:r>
      <w:r w:rsidR="004D1B68" w:rsidRPr="00864845">
        <w:rPr>
          <w:rFonts w:ascii="Times New Roman" w:hAnsi="Times New Roman" w:cs="Times New Roman"/>
          <w:sz w:val="24"/>
          <w:szCs w:val="24"/>
          <w:u w:val="single"/>
        </w:rPr>
        <w:t>arest available contract month.</w:t>
      </w:r>
    </w:p>
    <w:p w14:paraId="2C87D833" w14:textId="35123D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A.03 Prices and Minimum Increments</w:t>
      </w:r>
    </w:p>
    <w:p w14:paraId="727DEC2C"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$0.05 per contract.</w:t>
      </w:r>
    </w:p>
    <w:p w14:paraId="63DA5768" w14:textId="18C7B377"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A.04 Last Trading Day</w:t>
      </w:r>
    </w:p>
    <w:p w14:paraId="4A5821B3"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32119F9A" w14:textId="3E0E8FBB"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A.05 Final Settlement Date</w:t>
      </w:r>
    </w:p>
    <w:p w14:paraId="6924AD09"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3F0F2728" w14:textId="45424AF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A.06 Final and Daily Settlement and Settlement Prices</w:t>
      </w:r>
    </w:p>
    <w:p w14:paraId="435E112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0AC50D64"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449F7159" w14:textId="424F12F8"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29"/>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33CC29C4" w14:textId="77777777" w:rsidR="000C7F00" w:rsidRPr="00864845" w:rsidRDefault="000C7F00" w:rsidP="000C7F00">
      <w:pPr>
        <w:spacing w:after="0" w:line="240" w:lineRule="auto"/>
        <w:rPr>
          <w:rFonts w:ascii="Times New Roman" w:hAnsi="Times New Roman" w:cs="Times New Roman"/>
          <w:sz w:val="24"/>
          <w:szCs w:val="24"/>
        </w:rPr>
      </w:pPr>
    </w:p>
    <w:p w14:paraId="0E03A8F2" w14:textId="16367BCB"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lastRenderedPageBreak/>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3D750F0D" w14:textId="4A22388E"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A.07 Trading Algorithm</w:t>
      </w:r>
    </w:p>
    <w:p w14:paraId="4ECF35F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7E565989" w14:textId="53B2D7C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A.08 Block Trade Minimum Quantity Threshold and Reporting Window</w:t>
      </w:r>
    </w:p>
    <w:p w14:paraId="51B5D2EE"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4769DF89" w14:textId="46D3FC5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A.09 Order Price Limit Protection</w:t>
      </w:r>
    </w:p>
    <w:p w14:paraId="43B153E6"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04EC8330" w14:textId="1ABD7CC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A.10 Non-Reviewable Range</w:t>
      </w:r>
    </w:p>
    <w:p w14:paraId="007179BF"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1C58356F" w14:textId="7D0D4B44"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A.11 Disclaimer</w:t>
      </w:r>
    </w:p>
    <w:p w14:paraId="7F069AC5"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3B6C6CCB" w14:textId="77777777" w:rsidR="000C7F00" w:rsidRPr="00864845" w:rsidRDefault="000C7F00" w:rsidP="000C7F00">
      <w:pPr>
        <w:spacing w:line="240" w:lineRule="auto"/>
        <w:rPr>
          <w:rFonts w:ascii="Times New Roman" w:hAnsi="Times New Roman" w:cs="Times New Roman"/>
          <w:sz w:val="24"/>
          <w:szCs w:val="24"/>
          <w:u w:val="single"/>
        </w:rPr>
      </w:pPr>
    </w:p>
    <w:p w14:paraId="4996754C" w14:textId="06C955BF" w:rsidR="000C7F00" w:rsidRPr="00864845" w:rsidRDefault="000C7F00" w:rsidP="000C7F00">
      <w:pPr>
        <w:spacing w:after="0" w:line="240" w:lineRule="auto"/>
        <w:rPr>
          <w:rFonts w:ascii="Times New Roman" w:eastAsia="Times New Roman" w:hAnsi="Times New Roman" w:cs="Times New Roman"/>
          <w:b/>
          <w:bCs/>
          <w:color w:val="000000"/>
          <w:sz w:val="24"/>
          <w:szCs w:val="24"/>
          <w:u w:val="single"/>
        </w:rPr>
      </w:pPr>
      <w:r w:rsidRPr="00864845">
        <w:rPr>
          <w:rFonts w:ascii="Times New Roman" w:hAnsi="Times New Roman" w:cs="Times New Roman"/>
          <w:b/>
          <w:bCs/>
          <w:color w:val="000000"/>
          <w:sz w:val="24"/>
          <w:szCs w:val="24"/>
          <w:u w:val="single"/>
        </w:rPr>
        <w:lastRenderedPageBreak/>
        <w:t>Chapter 3</w:t>
      </w:r>
      <w:r w:rsidR="00BA739D" w:rsidRPr="00864845">
        <w:rPr>
          <w:rFonts w:ascii="Times New Roman" w:hAnsi="Times New Roman" w:cs="Times New Roman"/>
          <w:b/>
          <w:bCs/>
          <w:color w:val="000000"/>
          <w:sz w:val="24"/>
          <w:szCs w:val="24"/>
          <w:u w:val="single"/>
        </w:rPr>
        <w:t>52</w:t>
      </w:r>
      <w:r w:rsidRPr="00864845">
        <w:rPr>
          <w:rFonts w:ascii="Times New Roman" w:hAnsi="Times New Roman" w:cs="Times New Roman"/>
          <w:b/>
          <w:bCs/>
          <w:color w:val="000000"/>
          <w:sz w:val="24"/>
          <w:szCs w:val="24"/>
          <w:u w:val="single"/>
        </w:rPr>
        <w:t xml:space="preserve">B </w:t>
      </w:r>
      <w:r w:rsidR="004D1B68" w:rsidRPr="00864845">
        <w:rPr>
          <w:rFonts w:ascii="Times New Roman" w:eastAsia="Times New Roman" w:hAnsi="Times New Roman" w:cs="Times New Roman"/>
          <w:b/>
          <w:bCs/>
          <w:color w:val="000000"/>
          <w:sz w:val="24"/>
          <w:szCs w:val="24"/>
          <w:u w:val="single"/>
        </w:rPr>
        <w:t>NFX PJM PECO Zone Day-Ahead Off-Peak Mini Financial Futures - 1MWh (OXXQ)</w:t>
      </w:r>
    </w:p>
    <w:p w14:paraId="2C1EBE60" w14:textId="77777777" w:rsidR="000C7F00" w:rsidRPr="00864845" w:rsidRDefault="000C7F00" w:rsidP="000C7F00">
      <w:pPr>
        <w:spacing w:line="240" w:lineRule="auto"/>
        <w:contextualSpacing/>
        <w:rPr>
          <w:rFonts w:ascii="Times New Roman" w:hAnsi="Times New Roman" w:cs="Times New Roman"/>
          <w:b/>
          <w:sz w:val="24"/>
          <w:szCs w:val="24"/>
          <w:u w:val="single"/>
        </w:rPr>
      </w:pPr>
    </w:p>
    <w:p w14:paraId="327A3394" w14:textId="7EF6608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B.01 Unit of Trading</w:t>
      </w:r>
    </w:p>
    <w:p w14:paraId="15199247"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unit of trading for one contract is 1 MWh.</w:t>
      </w:r>
    </w:p>
    <w:p w14:paraId="110D7BA6" w14:textId="4D543AF8"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B.02 Contract Months</w:t>
      </w:r>
    </w:p>
    <w:p w14:paraId="4D4D3837" w14:textId="3296A8CF"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 xml:space="preserve">The Exchange may list for trading up to </w:t>
      </w:r>
      <w:r w:rsidR="00864845">
        <w:rPr>
          <w:rFonts w:ascii="Times New Roman" w:hAnsi="Times New Roman" w:cs="Times New Roman"/>
          <w:sz w:val="24"/>
          <w:szCs w:val="24"/>
          <w:u w:val="single"/>
        </w:rPr>
        <w:t>120</w:t>
      </w:r>
      <w:r w:rsidRPr="00864845">
        <w:rPr>
          <w:rFonts w:ascii="Times New Roman" w:hAnsi="Times New Roman" w:cs="Times New Roman"/>
          <w:sz w:val="24"/>
          <w:szCs w:val="24"/>
          <w:u w:val="single"/>
        </w:rPr>
        <w:t xml:space="preserve"> consecutive or non-consecutive monthly contracts, beginning with the nearest available contract month.</w:t>
      </w:r>
    </w:p>
    <w:p w14:paraId="26727691" w14:textId="77777777" w:rsidR="000C7F00" w:rsidRPr="00864845" w:rsidRDefault="000C7F00" w:rsidP="000C7F00">
      <w:pPr>
        <w:spacing w:line="240" w:lineRule="auto"/>
        <w:rPr>
          <w:rFonts w:ascii="Times New Roman" w:hAnsi="Times New Roman" w:cs="Times New Roman"/>
          <w:sz w:val="24"/>
          <w:szCs w:val="24"/>
          <w:u w:val="single"/>
        </w:rPr>
      </w:pPr>
    </w:p>
    <w:p w14:paraId="103B5153" w14:textId="7A24D461"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B.03 Prices and Minimum Increments</w:t>
      </w:r>
    </w:p>
    <w:p w14:paraId="4EAB9CE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Prices are quoted in U.S. dollars and cents per MWh. The minimum trading increment is $0.01 per MWh which is equal to $0.01 per contract.</w:t>
      </w:r>
    </w:p>
    <w:p w14:paraId="28AFACF4" w14:textId="64CF5D93"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B.04 Last Trading Day</w:t>
      </w:r>
    </w:p>
    <w:p w14:paraId="768ACE5A"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Trading for a particular contract month terminates on the last business day of the contract month. Trading ceases at 5:00 PM EPT on the last trading day of the delivery month.</w:t>
      </w:r>
    </w:p>
    <w:p w14:paraId="461B3800" w14:textId="58B61F3D"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B.05 Final Settlement Date</w:t>
      </w:r>
    </w:p>
    <w:p w14:paraId="1D4021A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14:paraId="4057F2B6" w14:textId="12EAC59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3452</w:t>
      </w:r>
      <w:r w:rsidR="000C7F00" w:rsidRPr="00864845">
        <w:rPr>
          <w:rFonts w:ascii="Times New Roman" w:hAnsi="Times New Roman" w:cs="Times New Roman"/>
          <w:b/>
          <w:sz w:val="24"/>
          <w:szCs w:val="24"/>
          <w:u w:val="single"/>
        </w:rPr>
        <w:t>B.06 Final and Daily Settlement and Settlement Prices</w:t>
      </w:r>
    </w:p>
    <w:p w14:paraId="0907114E"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(a) Final settlement for contracts held to their maturity date is by cash settlement in U.S. dollars.</w:t>
      </w:r>
    </w:p>
    <w:p w14:paraId="6F2F810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14:paraId="0C74C887" w14:textId="752A06A7" w:rsidR="000C7F00" w:rsidRPr="00864845" w:rsidRDefault="000C7F00" w:rsidP="000C7F00">
      <w:pPr>
        <w:spacing w:after="0" w:line="240" w:lineRule="auto"/>
        <w:rPr>
          <w:rFonts w:ascii="Times New Roman" w:eastAsia="Times New Roman" w:hAnsi="Times New Roman" w:cs="Times New Roman"/>
          <w:color w:val="000000"/>
          <w:sz w:val="24"/>
          <w:szCs w:val="24"/>
          <w:u w:val="single"/>
        </w:rPr>
      </w:pPr>
      <w:r w:rsidRPr="00864845">
        <w:rPr>
          <w:rFonts w:ascii="Times New Roman" w:hAnsi="Times New Roman" w:cs="Times New Roman"/>
          <w:sz w:val="24"/>
          <w:szCs w:val="24"/>
          <w:u w:val="single"/>
        </w:rPr>
        <w:t>(c) Pursuant to Chapter V, Section III, t</w:t>
      </w:r>
      <w:r w:rsidRPr="00864845">
        <w:rPr>
          <w:rFonts w:ascii="Times New Roman" w:eastAsia="Times New Roman" w:hAnsi="Times New Roman" w:cs="Times New Roman"/>
          <w:color w:val="000000"/>
          <w:sz w:val="24"/>
          <w:szCs w:val="24"/>
          <w:u w:val="single"/>
        </w:rPr>
        <w:t xml:space="preserve">he final settlement price will be equal to the mathematical average of the Day-Ahead hourly off-peak LMPs for the </w:t>
      </w:r>
      <w:r w:rsidR="00BA739D" w:rsidRPr="00864845">
        <w:rPr>
          <w:rFonts w:ascii="Times New Roman" w:eastAsia="Times New Roman" w:hAnsi="Times New Roman" w:cs="Times New Roman"/>
          <w:color w:val="000000"/>
          <w:sz w:val="24"/>
          <w:szCs w:val="24"/>
          <w:u w:val="single"/>
        </w:rPr>
        <w:t xml:space="preserve">PECO </w:t>
      </w:r>
      <w:r w:rsidRPr="00864845">
        <w:rPr>
          <w:rFonts w:ascii="Times New Roman" w:eastAsia="Times New Roman" w:hAnsi="Times New Roman" w:cs="Times New Roman"/>
          <w:color w:val="000000"/>
          <w:sz w:val="24"/>
          <w:szCs w:val="24"/>
          <w:u w:val="single"/>
        </w:rPr>
        <w:t>Zone as published by PJM where the off-peak hours are the hours ending 01:00-07:00 and 24:00 EPT for each Monday through Friday excluding NERC holidays, and hours ending 01:00-24:00 EPT for each Saturday, Sunday and NERC holiday.</w:t>
      </w:r>
      <w:r w:rsidRPr="00864845">
        <w:rPr>
          <w:rStyle w:val="FootnoteReference"/>
          <w:rFonts w:ascii="Times New Roman" w:eastAsia="Times New Roman" w:hAnsi="Times New Roman" w:cs="Times New Roman"/>
          <w:color w:val="000000"/>
          <w:sz w:val="24"/>
          <w:szCs w:val="24"/>
          <w:u w:val="single"/>
        </w:rPr>
        <w:footnoteReference w:id="30"/>
      </w:r>
      <w:r w:rsidRPr="00864845">
        <w:rPr>
          <w:rFonts w:ascii="Times New Roman" w:eastAsia="Times New Roman" w:hAnsi="Times New Roman" w:cs="Times New Roman"/>
          <w:color w:val="000000"/>
          <w:sz w:val="24"/>
          <w:szCs w:val="24"/>
          <w:u w:val="single"/>
        </w:rPr>
        <w:t xml:space="preserve">  All PJM zonal hourly Peak LMPs for the contract month will be considered final at 5:00 PM EPT on the fifth business day following the last trading day, and the final settlement price will not be adjusted in the event that PJM adjusts any LMPs at a later time for any reason. </w:t>
      </w:r>
    </w:p>
    <w:p w14:paraId="773D8954" w14:textId="77777777" w:rsidR="000C7F00" w:rsidRPr="00864845" w:rsidRDefault="000C7F00" w:rsidP="000C7F00">
      <w:pPr>
        <w:spacing w:after="0" w:line="240" w:lineRule="auto"/>
        <w:rPr>
          <w:rFonts w:ascii="Times New Roman" w:hAnsi="Times New Roman" w:cs="Times New Roman"/>
          <w:sz w:val="24"/>
          <w:szCs w:val="24"/>
        </w:rPr>
      </w:pPr>
    </w:p>
    <w:p w14:paraId="0ECA54C1"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w:t>
      </w:r>
      <w:r w:rsidRPr="00864845">
        <w:rPr>
          <w:rFonts w:ascii="Times New Roman" w:hAnsi="Times New Roman" w:cs="Times New Roman"/>
          <w:sz w:val="24"/>
          <w:szCs w:val="24"/>
        </w:rPr>
        <w:t xml:space="preserve">  </w:t>
      </w:r>
      <w:r w:rsidRPr="00864845">
        <w:rPr>
          <w:rFonts w:ascii="Times New Roman" w:hAnsi="Times New Roman" w:cs="Times New Roman"/>
          <w:sz w:val="24"/>
          <w:szCs w:val="24"/>
          <w:u w:val="single"/>
        </w:rPr>
        <w:t>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14:paraId="03221FB2" w14:textId="4DABDF55"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B.07 Trading Algorithm</w:t>
      </w:r>
    </w:p>
    <w:p w14:paraId="4F26B040"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14:paraId="1A44771F" w14:textId="517F2B4F"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B.08 Block Trade Minimum Quantity Threshold and Reporting Window</w:t>
      </w:r>
    </w:p>
    <w:p w14:paraId="4F9AB202" w14:textId="77777777" w:rsidR="000C7F00" w:rsidRPr="00864845" w:rsidRDefault="000C7F00" w:rsidP="000C7F00">
      <w:pPr>
        <w:autoSpaceDE w:val="0"/>
        <w:autoSpaceDN w:val="0"/>
        <w:rPr>
          <w:rFonts w:ascii="Times New Roman" w:hAnsi="Times New Roman" w:cs="Times New Roman"/>
          <w:sz w:val="24"/>
          <w:szCs w:val="24"/>
        </w:rPr>
      </w:pPr>
      <w:r w:rsidRPr="00864845">
        <w:rPr>
          <w:rFonts w:ascii="Times New Roman" w:hAnsi="Times New Roman" w:cs="Times New Roman"/>
          <w:sz w:val="24"/>
          <w:szCs w:val="24"/>
        </w:rPr>
        <w:t xml:space="preserve">Pursuant to Chapter IV, Section 10, block trades shall be permitted with a minimum quantity threshold of 5 contracts and the Reporting Window shall be fifteen minutes.  </w:t>
      </w:r>
    </w:p>
    <w:p w14:paraId="7CABD715" w14:textId="56418CBA"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B.09 Order Price Limit Protection</w:t>
      </w:r>
    </w:p>
    <w:p w14:paraId="67673118"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Pursuant to Chapter IV, Section 8, the Order Price Limits shall be $2.00 above and $2.00 below the Reference Price as defined in Chapter IV, Section 8.</w:t>
      </w:r>
    </w:p>
    <w:p w14:paraId="7CD35848" w14:textId="3B686BC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B.10 Non-Reviewable Range</w:t>
      </w:r>
    </w:p>
    <w:p w14:paraId="52EEB7F1" w14:textId="77777777" w:rsidR="000C7F00" w:rsidRPr="00864845" w:rsidRDefault="000C7F00" w:rsidP="000C7F00">
      <w:pPr>
        <w:spacing w:line="240" w:lineRule="auto"/>
        <w:rPr>
          <w:rFonts w:ascii="Times New Roman" w:hAnsi="Times New Roman" w:cs="Times New Roman"/>
          <w:sz w:val="24"/>
          <w:szCs w:val="24"/>
        </w:rPr>
      </w:pPr>
      <w:r w:rsidRPr="00864845">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14:paraId="2B138712" w14:textId="6A5CAC0C" w:rsidR="000C7F00" w:rsidRPr="00864845" w:rsidRDefault="00BA739D" w:rsidP="000C7F00">
      <w:pPr>
        <w:spacing w:line="240" w:lineRule="auto"/>
        <w:rPr>
          <w:rFonts w:ascii="Times New Roman" w:hAnsi="Times New Roman" w:cs="Times New Roman"/>
          <w:b/>
          <w:sz w:val="24"/>
          <w:szCs w:val="24"/>
          <w:u w:val="single"/>
        </w:rPr>
      </w:pPr>
      <w:r w:rsidRPr="00864845">
        <w:rPr>
          <w:rFonts w:ascii="Times New Roman" w:hAnsi="Times New Roman" w:cs="Times New Roman"/>
          <w:b/>
          <w:sz w:val="24"/>
          <w:szCs w:val="24"/>
          <w:u w:val="single"/>
        </w:rPr>
        <w:t>352</w:t>
      </w:r>
      <w:r w:rsidR="000C7F00" w:rsidRPr="00864845">
        <w:rPr>
          <w:rFonts w:ascii="Times New Roman" w:hAnsi="Times New Roman" w:cs="Times New Roman"/>
          <w:b/>
          <w:sz w:val="24"/>
          <w:szCs w:val="24"/>
          <w:u w:val="single"/>
        </w:rPr>
        <w:t>B.11 Disclaimer</w:t>
      </w:r>
    </w:p>
    <w:p w14:paraId="2731944F" w14:textId="77777777" w:rsidR="000C7F00" w:rsidRPr="00864845" w:rsidRDefault="000C7F00" w:rsidP="000C7F00">
      <w:pPr>
        <w:spacing w:line="240" w:lineRule="auto"/>
        <w:rPr>
          <w:rFonts w:ascii="Times New Roman" w:hAnsi="Times New Roman" w:cs="Times New Roman"/>
          <w:sz w:val="24"/>
          <w:szCs w:val="24"/>
          <w:u w:val="single"/>
        </w:rPr>
      </w:pPr>
      <w:r w:rsidRPr="00864845">
        <w:rPr>
          <w:rFonts w:ascii="Times New Roman" w:hAnsi="Times New Roman" w:cs="Times New Roman"/>
          <w:sz w:val="24"/>
          <w:szCs w:val="24"/>
          <w:u w:val="single"/>
        </w:rPr>
        <w:t>NEITHER NASDAQ FUTURES, INC. ("NFX"), ITS AFFILIATES NOR PJM OR ITS AFFILIATES GUARANTEES THE ACCURACY NOR COMPLETENESS OF THE PRICE ASSESSMENT OR ANY OF THE DATA INCLUDED THEREIN. NFX, ITS AFFILIATES OR PJM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PJM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PJM HAVE ANY LIABILITY FOR ANY LOST PROFITS OR INDIRECT, PUNITIVE, SPECIAL OR CONSEQUENTIAL DAMAGES (INCLUDING LOST PROFITS), EVEN IF NOTIFIED OF THE POSSIBILITY OF SUCH DAMAGES.</w:t>
      </w:r>
    </w:p>
    <w:p w14:paraId="7322B51B" w14:textId="77777777" w:rsidR="006A6510" w:rsidRPr="00864845" w:rsidRDefault="006A6510" w:rsidP="00D8350E">
      <w:pPr>
        <w:spacing w:line="240" w:lineRule="auto"/>
        <w:rPr>
          <w:rFonts w:ascii="Times New Roman" w:hAnsi="Times New Roman" w:cs="Times New Roman"/>
          <w:sz w:val="24"/>
          <w:szCs w:val="24"/>
          <w:u w:val="single"/>
        </w:rPr>
      </w:pPr>
    </w:p>
    <w:sectPr w:rsidR="006A6510" w:rsidRPr="00864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53A" w14:textId="77777777" w:rsidR="0002085F" w:rsidRDefault="0002085F" w:rsidP="00154462">
      <w:pPr>
        <w:spacing w:after="0" w:line="240" w:lineRule="auto"/>
      </w:pPr>
      <w:r>
        <w:separator/>
      </w:r>
    </w:p>
  </w:endnote>
  <w:endnote w:type="continuationSeparator" w:id="0">
    <w:p w14:paraId="5D6CF79A" w14:textId="77777777" w:rsidR="0002085F" w:rsidRDefault="0002085F"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7C1C" w14:textId="77777777" w:rsidR="0002085F" w:rsidRDefault="0002085F" w:rsidP="00154462">
      <w:pPr>
        <w:spacing w:after="0" w:line="240" w:lineRule="auto"/>
      </w:pPr>
      <w:r>
        <w:separator/>
      </w:r>
    </w:p>
  </w:footnote>
  <w:footnote w:type="continuationSeparator" w:id="0">
    <w:p w14:paraId="3F6E4240" w14:textId="77777777" w:rsidR="0002085F" w:rsidRDefault="0002085F" w:rsidP="00154462">
      <w:pPr>
        <w:spacing w:after="0" w:line="240" w:lineRule="auto"/>
      </w:pPr>
      <w:r>
        <w:continuationSeparator/>
      </w:r>
    </w:p>
  </w:footnote>
  <w:footnote w:id="1">
    <w:p w14:paraId="637B0DBE" w14:textId="5858CC55" w:rsidR="00BA739D" w:rsidRPr="00EA4F65" w:rsidRDefault="00BA739D" w:rsidP="00154462">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
    <w:p w14:paraId="4BF2576F" w14:textId="77777777" w:rsidR="00BA739D" w:rsidRPr="00EA4F65" w:rsidRDefault="00BA739D" w:rsidP="009E4FEB">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5C02C198" w14:textId="08700166" w:rsidR="00BA739D" w:rsidRDefault="00BA739D">
      <w:pPr>
        <w:pStyle w:val="FootnoteText"/>
      </w:pPr>
    </w:p>
  </w:footnote>
  <w:footnote w:id="3">
    <w:p w14:paraId="6CA22212" w14:textId="5BD50C3E"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4">
    <w:p w14:paraId="721D4A81" w14:textId="3100D9E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5">
    <w:p w14:paraId="34015E28" w14:textId="64C8AF82"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6">
    <w:p w14:paraId="24FBEF2D" w14:textId="701354B5" w:rsidR="00BA739D" w:rsidRPr="009E4FEB" w:rsidRDefault="00BA739D">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7">
    <w:p w14:paraId="3CA58AE0" w14:textId="77777777" w:rsidR="00BA739D" w:rsidRPr="00EA4F65" w:rsidRDefault="00BA739D" w:rsidP="0026046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8">
    <w:p w14:paraId="35CD7FA7" w14:textId="77777777" w:rsidR="00BA739D" w:rsidRPr="00EA4F65"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7A70010" w14:textId="77777777" w:rsidR="00BA739D" w:rsidRDefault="00BA739D" w:rsidP="0026046E">
      <w:pPr>
        <w:pStyle w:val="FootnoteText"/>
      </w:pPr>
    </w:p>
  </w:footnote>
  <w:footnote w:id="9">
    <w:p w14:paraId="4CBA29D9"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0">
    <w:p w14:paraId="1CE440FA"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1">
    <w:p w14:paraId="7B9D73CF"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2">
    <w:p w14:paraId="6270C6DB" w14:textId="77777777" w:rsidR="00BA739D" w:rsidRPr="009E4FEB" w:rsidRDefault="00BA739D" w:rsidP="0026046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3">
    <w:p w14:paraId="6DA281A1" w14:textId="77777777" w:rsidR="00BA739D" w:rsidRPr="00EA4F65" w:rsidRDefault="00BA739D" w:rsidP="00E6509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4">
    <w:p w14:paraId="0E53EDBC" w14:textId="77777777" w:rsidR="00BA739D" w:rsidRPr="00EA4F65"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44D3FCAB" w14:textId="77777777" w:rsidR="00BA739D" w:rsidRDefault="00BA739D" w:rsidP="00E65090">
      <w:pPr>
        <w:pStyle w:val="FootnoteText"/>
      </w:pPr>
    </w:p>
  </w:footnote>
  <w:footnote w:id="15">
    <w:p w14:paraId="13910EE1"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6">
    <w:p w14:paraId="3EF490A6"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7">
    <w:p w14:paraId="475E1203"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8">
    <w:p w14:paraId="7EE5D188" w14:textId="77777777" w:rsidR="00BA739D" w:rsidRPr="009E4FEB" w:rsidRDefault="00BA739D" w:rsidP="00E6509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19">
    <w:p w14:paraId="0AF8B68E" w14:textId="77777777" w:rsidR="00BA739D" w:rsidRPr="00EA4F65" w:rsidRDefault="00BA739D" w:rsidP="00D8350E">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1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0">
    <w:p w14:paraId="02801026" w14:textId="77777777" w:rsidR="00BA739D" w:rsidRPr="00EA4F65"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05F83BE1" w14:textId="77777777" w:rsidR="00BA739D" w:rsidRDefault="00BA739D" w:rsidP="00D8350E">
      <w:pPr>
        <w:pStyle w:val="FootnoteText"/>
      </w:pPr>
    </w:p>
  </w:footnote>
  <w:footnote w:id="21">
    <w:p w14:paraId="1F1DD174"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1"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2">
    <w:p w14:paraId="55F907C7"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2"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3">
    <w:p w14:paraId="4DAC342C"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3"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4">
    <w:p w14:paraId="625A5A18" w14:textId="77777777" w:rsidR="00BA739D" w:rsidRPr="009E4FEB" w:rsidRDefault="00BA739D" w:rsidP="00D8350E">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4"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5">
    <w:p w14:paraId="34135B37" w14:textId="77777777" w:rsidR="00BA739D" w:rsidRPr="00EA4F65" w:rsidRDefault="00BA739D" w:rsidP="000C7F00">
      <w:pPr>
        <w:pStyle w:val="FootnoteText"/>
        <w:rPr>
          <w:u w:val="single"/>
        </w:rPr>
      </w:pPr>
      <w:r w:rsidRPr="009E4FEB">
        <w:rPr>
          <w:rStyle w:val="FootnoteReference"/>
          <w:u w:val="single"/>
        </w:rPr>
        <w:t xml:space="preserve">1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5"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6">
    <w:p w14:paraId="659F0F84" w14:textId="77777777" w:rsidR="00BA739D" w:rsidRPr="00EA4F65"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6"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p w14:paraId="2223202F" w14:textId="77777777" w:rsidR="00BA739D" w:rsidRDefault="00BA739D" w:rsidP="000C7F00">
      <w:pPr>
        <w:pStyle w:val="FootnoteText"/>
      </w:pPr>
    </w:p>
  </w:footnote>
  <w:footnote w:id="27">
    <w:p w14:paraId="38966DC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7"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8">
    <w:p w14:paraId="7DFD9EA3"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8"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29">
    <w:p w14:paraId="05BBDA64"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29"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 w:id="30">
    <w:p w14:paraId="12B5D585" w14:textId="77777777" w:rsidR="00BA739D" w:rsidRPr="009E4FEB" w:rsidRDefault="00BA739D" w:rsidP="000C7F00">
      <w:pPr>
        <w:pStyle w:val="FootnoteText"/>
        <w:rPr>
          <w:u w:val="single"/>
        </w:rPr>
      </w:pPr>
      <w:r>
        <w:rPr>
          <w:rStyle w:val="FootnoteReference"/>
        </w:rPr>
        <w:footnoteRef/>
      </w:r>
      <w:r>
        <w:t xml:space="preserve"> </w:t>
      </w:r>
      <w:r w:rsidRPr="009E4FEB">
        <w:rPr>
          <w:rFonts w:ascii="Times New Roman" w:hAnsi="Times New Roman" w:cs="Times New Roman"/>
          <w:u w:val="single"/>
        </w:rPr>
        <w:t xml:space="preserve">As of April 1, 2017, PJM publishes the hourly LBMP at the following page on its website:  </w:t>
      </w:r>
      <w:r w:rsidRPr="009E4FEB">
        <w:rPr>
          <w:rStyle w:val="apple-converted-space"/>
          <w:rFonts w:ascii="Times New Roman" w:hAnsi="Times New Roman" w:cs="Times New Roman"/>
          <w:color w:val="000000"/>
        </w:rPr>
        <w:t> </w:t>
      </w:r>
      <w:hyperlink r:id="rId30" w:tgtFrame="_blank" w:history="1">
        <w:r w:rsidRPr="009E4FEB">
          <w:rPr>
            <w:rStyle w:val="Hyperlink"/>
            <w:rFonts w:ascii="Times New Roman" w:hAnsi="Times New Roman" w:cs="Times New Roman"/>
            <w:color w:val="007893"/>
          </w:rPr>
          <w:t>http://www.pjm.com/markets-and-operations/energy/real-time/lmp.aspx</w:t>
        </w:r>
      </w:hyperlink>
      <w:r w:rsidRPr="009E4FEB">
        <w:rPr>
          <w:rFonts w:ascii="Times New Roman" w:hAnsi="Times New Roman" w:cs="Times New Roman"/>
          <w:u w:val="single"/>
        </w:rPr>
        <w:t>. The respective LBMP prices will be listed as ATSI Zone on the file. The web 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2085F"/>
    <w:rsid w:val="00055EA2"/>
    <w:rsid w:val="000C7F00"/>
    <w:rsid w:val="00107618"/>
    <w:rsid w:val="0012529D"/>
    <w:rsid w:val="00154462"/>
    <w:rsid w:val="001B3FFC"/>
    <w:rsid w:val="00230133"/>
    <w:rsid w:val="00250777"/>
    <w:rsid w:val="0026046E"/>
    <w:rsid w:val="002649A6"/>
    <w:rsid w:val="0029404F"/>
    <w:rsid w:val="002E345A"/>
    <w:rsid w:val="002F0055"/>
    <w:rsid w:val="00385E01"/>
    <w:rsid w:val="003A0353"/>
    <w:rsid w:val="003A2426"/>
    <w:rsid w:val="004374AA"/>
    <w:rsid w:val="004D1B68"/>
    <w:rsid w:val="004F2969"/>
    <w:rsid w:val="0050047B"/>
    <w:rsid w:val="005041FF"/>
    <w:rsid w:val="00507DDA"/>
    <w:rsid w:val="00574D1F"/>
    <w:rsid w:val="005B06A5"/>
    <w:rsid w:val="005B2FBF"/>
    <w:rsid w:val="005B30E4"/>
    <w:rsid w:val="005F1CAD"/>
    <w:rsid w:val="00636675"/>
    <w:rsid w:val="00687796"/>
    <w:rsid w:val="006A6510"/>
    <w:rsid w:val="006B4933"/>
    <w:rsid w:val="007021B2"/>
    <w:rsid w:val="00714B3B"/>
    <w:rsid w:val="007215AE"/>
    <w:rsid w:val="00724A87"/>
    <w:rsid w:val="00732DB8"/>
    <w:rsid w:val="007A36DA"/>
    <w:rsid w:val="007A7C01"/>
    <w:rsid w:val="007F3044"/>
    <w:rsid w:val="007F5C08"/>
    <w:rsid w:val="008061A2"/>
    <w:rsid w:val="00864845"/>
    <w:rsid w:val="00893E15"/>
    <w:rsid w:val="008B7AEA"/>
    <w:rsid w:val="008C3F5C"/>
    <w:rsid w:val="009212E4"/>
    <w:rsid w:val="00923301"/>
    <w:rsid w:val="009609B0"/>
    <w:rsid w:val="009723FD"/>
    <w:rsid w:val="00992FBF"/>
    <w:rsid w:val="009A2F7F"/>
    <w:rsid w:val="009D0EAF"/>
    <w:rsid w:val="009D1192"/>
    <w:rsid w:val="009E4FEB"/>
    <w:rsid w:val="00A33019"/>
    <w:rsid w:val="00A7631D"/>
    <w:rsid w:val="00A8215C"/>
    <w:rsid w:val="00AA07BD"/>
    <w:rsid w:val="00AB76F5"/>
    <w:rsid w:val="00B00C0D"/>
    <w:rsid w:val="00B07AC4"/>
    <w:rsid w:val="00B32E7D"/>
    <w:rsid w:val="00B43989"/>
    <w:rsid w:val="00B5644C"/>
    <w:rsid w:val="00BA739D"/>
    <w:rsid w:val="00C1274C"/>
    <w:rsid w:val="00C4068B"/>
    <w:rsid w:val="00CA2D1D"/>
    <w:rsid w:val="00CD4C5E"/>
    <w:rsid w:val="00CE2D30"/>
    <w:rsid w:val="00D25448"/>
    <w:rsid w:val="00D83166"/>
    <w:rsid w:val="00D8350E"/>
    <w:rsid w:val="00D93463"/>
    <w:rsid w:val="00DB7F3A"/>
    <w:rsid w:val="00E5456A"/>
    <w:rsid w:val="00E65090"/>
    <w:rsid w:val="00E90903"/>
    <w:rsid w:val="00EA4F65"/>
    <w:rsid w:val="00ED57AF"/>
    <w:rsid w:val="00EF1683"/>
    <w:rsid w:val="00F6753F"/>
    <w:rsid w:val="00FA7032"/>
    <w:rsid w:val="00FC0120"/>
    <w:rsid w:val="00FD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370"/>
  <w15:docId w15:val="{9FC3DB9C-D776-44DA-AE1E-027B9CEF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 w:type="character" w:customStyle="1" w:styleId="apple-converted-space">
    <w:name w:val="apple-converted-space"/>
    <w:basedOn w:val="DefaultParagraphFont"/>
    <w:rsid w:val="002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9048">
      <w:bodyDiv w:val="1"/>
      <w:marLeft w:val="0"/>
      <w:marRight w:val="0"/>
      <w:marTop w:val="0"/>
      <w:marBottom w:val="0"/>
      <w:divBdr>
        <w:top w:val="none" w:sz="0" w:space="0" w:color="auto"/>
        <w:left w:val="none" w:sz="0" w:space="0" w:color="auto"/>
        <w:bottom w:val="none" w:sz="0" w:space="0" w:color="auto"/>
        <w:right w:val="none" w:sz="0" w:space="0" w:color="auto"/>
      </w:divBdr>
    </w:div>
    <w:div w:id="80032198">
      <w:bodyDiv w:val="1"/>
      <w:marLeft w:val="0"/>
      <w:marRight w:val="0"/>
      <w:marTop w:val="0"/>
      <w:marBottom w:val="0"/>
      <w:divBdr>
        <w:top w:val="none" w:sz="0" w:space="0" w:color="auto"/>
        <w:left w:val="none" w:sz="0" w:space="0" w:color="auto"/>
        <w:bottom w:val="none" w:sz="0" w:space="0" w:color="auto"/>
        <w:right w:val="none" w:sz="0" w:space="0" w:color="auto"/>
      </w:divBdr>
    </w:div>
    <w:div w:id="93481400">
      <w:bodyDiv w:val="1"/>
      <w:marLeft w:val="0"/>
      <w:marRight w:val="0"/>
      <w:marTop w:val="0"/>
      <w:marBottom w:val="0"/>
      <w:divBdr>
        <w:top w:val="none" w:sz="0" w:space="0" w:color="auto"/>
        <w:left w:val="none" w:sz="0" w:space="0" w:color="auto"/>
        <w:bottom w:val="none" w:sz="0" w:space="0" w:color="auto"/>
        <w:right w:val="none" w:sz="0" w:space="0" w:color="auto"/>
      </w:divBdr>
    </w:div>
    <w:div w:id="173225769">
      <w:bodyDiv w:val="1"/>
      <w:marLeft w:val="0"/>
      <w:marRight w:val="0"/>
      <w:marTop w:val="0"/>
      <w:marBottom w:val="0"/>
      <w:divBdr>
        <w:top w:val="none" w:sz="0" w:space="0" w:color="auto"/>
        <w:left w:val="none" w:sz="0" w:space="0" w:color="auto"/>
        <w:bottom w:val="none" w:sz="0" w:space="0" w:color="auto"/>
        <w:right w:val="none" w:sz="0" w:space="0" w:color="auto"/>
      </w:divBdr>
    </w:div>
    <w:div w:id="179784168">
      <w:bodyDiv w:val="1"/>
      <w:marLeft w:val="0"/>
      <w:marRight w:val="0"/>
      <w:marTop w:val="0"/>
      <w:marBottom w:val="0"/>
      <w:divBdr>
        <w:top w:val="none" w:sz="0" w:space="0" w:color="auto"/>
        <w:left w:val="none" w:sz="0" w:space="0" w:color="auto"/>
        <w:bottom w:val="none" w:sz="0" w:space="0" w:color="auto"/>
        <w:right w:val="none" w:sz="0" w:space="0" w:color="auto"/>
      </w:divBdr>
    </w:div>
    <w:div w:id="186144682">
      <w:bodyDiv w:val="1"/>
      <w:marLeft w:val="0"/>
      <w:marRight w:val="0"/>
      <w:marTop w:val="0"/>
      <w:marBottom w:val="0"/>
      <w:divBdr>
        <w:top w:val="none" w:sz="0" w:space="0" w:color="auto"/>
        <w:left w:val="none" w:sz="0" w:space="0" w:color="auto"/>
        <w:bottom w:val="none" w:sz="0" w:space="0" w:color="auto"/>
        <w:right w:val="none" w:sz="0" w:space="0" w:color="auto"/>
      </w:divBdr>
    </w:div>
    <w:div w:id="199903092">
      <w:bodyDiv w:val="1"/>
      <w:marLeft w:val="0"/>
      <w:marRight w:val="0"/>
      <w:marTop w:val="0"/>
      <w:marBottom w:val="0"/>
      <w:divBdr>
        <w:top w:val="none" w:sz="0" w:space="0" w:color="auto"/>
        <w:left w:val="none" w:sz="0" w:space="0" w:color="auto"/>
        <w:bottom w:val="none" w:sz="0" w:space="0" w:color="auto"/>
        <w:right w:val="none" w:sz="0" w:space="0" w:color="auto"/>
      </w:divBdr>
    </w:div>
    <w:div w:id="260379855">
      <w:bodyDiv w:val="1"/>
      <w:marLeft w:val="0"/>
      <w:marRight w:val="0"/>
      <w:marTop w:val="0"/>
      <w:marBottom w:val="0"/>
      <w:divBdr>
        <w:top w:val="none" w:sz="0" w:space="0" w:color="auto"/>
        <w:left w:val="none" w:sz="0" w:space="0" w:color="auto"/>
        <w:bottom w:val="none" w:sz="0" w:space="0" w:color="auto"/>
        <w:right w:val="none" w:sz="0" w:space="0" w:color="auto"/>
      </w:divBdr>
    </w:div>
    <w:div w:id="340350811">
      <w:bodyDiv w:val="1"/>
      <w:marLeft w:val="0"/>
      <w:marRight w:val="0"/>
      <w:marTop w:val="0"/>
      <w:marBottom w:val="0"/>
      <w:divBdr>
        <w:top w:val="none" w:sz="0" w:space="0" w:color="auto"/>
        <w:left w:val="none" w:sz="0" w:space="0" w:color="auto"/>
        <w:bottom w:val="none" w:sz="0" w:space="0" w:color="auto"/>
        <w:right w:val="none" w:sz="0" w:space="0" w:color="auto"/>
      </w:divBdr>
    </w:div>
    <w:div w:id="372581123">
      <w:bodyDiv w:val="1"/>
      <w:marLeft w:val="0"/>
      <w:marRight w:val="0"/>
      <w:marTop w:val="0"/>
      <w:marBottom w:val="0"/>
      <w:divBdr>
        <w:top w:val="none" w:sz="0" w:space="0" w:color="auto"/>
        <w:left w:val="none" w:sz="0" w:space="0" w:color="auto"/>
        <w:bottom w:val="none" w:sz="0" w:space="0" w:color="auto"/>
        <w:right w:val="none" w:sz="0" w:space="0" w:color="auto"/>
      </w:divBdr>
    </w:div>
    <w:div w:id="378019058">
      <w:bodyDiv w:val="1"/>
      <w:marLeft w:val="0"/>
      <w:marRight w:val="0"/>
      <w:marTop w:val="0"/>
      <w:marBottom w:val="0"/>
      <w:divBdr>
        <w:top w:val="none" w:sz="0" w:space="0" w:color="auto"/>
        <w:left w:val="none" w:sz="0" w:space="0" w:color="auto"/>
        <w:bottom w:val="none" w:sz="0" w:space="0" w:color="auto"/>
        <w:right w:val="none" w:sz="0" w:space="0" w:color="auto"/>
      </w:divBdr>
    </w:div>
    <w:div w:id="380907750">
      <w:bodyDiv w:val="1"/>
      <w:marLeft w:val="0"/>
      <w:marRight w:val="0"/>
      <w:marTop w:val="0"/>
      <w:marBottom w:val="0"/>
      <w:divBdr>
        <w:top w:val="none" w:sz="0" w:space="0" w:color="auto"/>
        <w:left w:val="none" w:sz="0" w:space="0" w:color="auto"/>
        <w:bottom w:val="none" w:sz="0" w:space="0" w:color="auto"/>
        <w:right w:val="none" w:sz="0" w:space="0" w:color="auto"/>
      </w:divBdr>
    </w:div>
    <w:div w:id="396055345">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1214961">
      <w:bodyDiv w:val="1"/>
      <w:marLeft w:val="0"/>
      <w:marRight w:val="0"/>
      <w:marTop w:val="0"/>
      <w:marBottom w:val="0"/>
      <w:divBdr>
        <w:top w:val="none" w:sz="0" w:space="0" w:color="auto"/>
        <w:left w:val="none" w:sz="0" w:space="0" w:color="auto"/>
        <w:bottom w:val="none" w:sz="0" w:space="0" w:color="auto"/>
        <w:right w:val="none" w:sz="0" w:space="0" w:color="auto"/>
      </w:divBdr>
    </w:div>
    <w:div w:id="488178110">
      <w:bodyDiv w:val="1"/>
      <w:marLeft w:val="0"/>
      <w:marRight w:val="0"/>
      <w:marTop w:val="0"/>
      <w:marBottom w:val="0"/>
      <w:divBdr>
        <w:top w:val="none" w:sz="0" w:space="0" w:color="auto"/>
        <w:left w:val="none" w:sz="0" w:space="0" w:color="auto"/>
        <w:bottom w:val="none" w:sz="0" w:space="0" w:color="auto"/>
        <w:right w:val="none" w:sz="0" w:space="0" w:color="auto"/>
      </w:divBdr>
    </w:div>
    <w:div w:id="507453278">
      <w:bodyDiv w:val="1"/>
      <w:marLeft w:val="0"/>
      <w:marRight w:val="0"/>
      <w:marTop w:val="0"/>
      <w:marBottom w:val="0"/>
      <w:divBdr>
        <w:top w:val="none" w:sz="0" w:space="0" w:color="auto"/>
        <w:left w:val="none" w:sz="0" w:space="0" w:color="auto"/>
        <w:bottom w:val="none" w:sz="0" w:space="0" w:color="auto"/>
        <w:right w:val="none" w:sz="0" w:space="0" w:color="auto"/>
      </w:divBdr>
    </w:div>
    <w:div w:id="527790440">
      <w:bodyDiv w:val="1"/>
      <w:marLeft w:val="0"/>
      <w:marRight w:val="0"/>
      <w:marTop w:val="0"/>
      <w:marBottom w:val="0"/>
      <w:divBdr>
        <w:top w:val="none" w:sz="0" w:space="0" w:color="auto"/>
        <w:left w:val="none" w:sz="0" w:space="0" w:color="auto"/>
        <w:bottom w:val="none" w:sz="0" w:space="0" w:color="auto"/>
        <w:right w:val="none" w:sz="0" w:space="0" w:color="auto"/>
      </w:divBdr>
    </w:div>
    <w:div w:id="595209543">
      <w:bodyDiv w:val="1"/>
      <w:marLeft w:val="0"/>
      <w:marRight w:val="0"/>
      <w:marTop w:val="0"/>
      <w:marBottom w:val="0"/>
      <w:divBdr>
        <w:top w:val="none" w:sz="0" w:space="0" w:color="auto"/>
        <w:left w:val="none" w:sz="0" w:space="0" w:color="auto"/>
        <w:bottom w:val="none" w:sz="0" w:space="0" w:color="auto"/>
        <w:right w:val="none" w:sz="0" w:space="0" w:color="auto"/>
      </w:divBdr>
    </w:div>
    <w:div w:id="609557629">
      <w:bodyDiv w:val="1"/>
      <w:marLeft w:val="0"/>
      <w:marRight w:val="0"/>
      <w:marTop w:val="0"/>
      <w:marBottom w:val="0"/>
      <w:divBdr>
        <w:top w:val="none" w:sz="0" w:space="0" w:color="auto"/>
        <w:left w:val="none" w:sz="0" w:space="0" w:color="auto"/>
        <w:bottom w:val="none" w:sz="0" w:space="0" w:color="auto"/>
        <w:right w:val="none" w:sz="0" w:space="0" w:color="auto"/>
      </w:divBdr>
    </w:div>
    <w:div w:id="782112906">
      <w:bodyDiv w:val="1"/>
      <w:marLeft w:val="0"/>
      <w:marRight w:val="0"/>
      <w:marTop w:val="0"/>
      <w:marBottom w:val="0"/>
      <w:divBdr>
        <w:top w:val="none" w:sz="0" w:space="0" w:color="auto"/>
        <w:left w:val="none" w:sz="0" w:space="0" w:color="auto"/>
        <w:bottom w:val="none" w:sz="0" w:space="0" w:color="auto"/>
        <w:right w:val="none" w:sz="0" w:space="0" w:color="auto"/>
      </w:divBdr>
    </w:div>
    <w:div w:id="791095556">
      <w:bodyDiv w:val="1"/>
      <w:marLeft w:val="0"/>
      <w:marRight w:val="0"/>
      <w:marTop w:val="0"/>
      <w:marBottom w:val="0"/>
      <w:divBdr>
        <w:top w:val="none" w:sz="0" w:space="0" w:color="auto"/>
        <w:left w:val="none" w:sz="0" w:space="0" w:color="auto"/>
        <w:bottom w:val="none" w:sz="0" w:space="0" w:color="auto"/>
        <w:right w:val="none" w:sz="0" w:space="0" w:color="auto"/>
      </w:divBdr>
    </w:div>
    <w:div w:id="796803478">
      <w:bodyDiv w:val="1"/>
      <w:marLeft w:val="0"/>
      <w:marRight w:val="0"/>
      <w:marTop w:val="0"/>
      <w:marBottom w:val="0"/>
      <w:divBdr>
        <w:top w:val="none" w:sz="0" w:space="0" w:color="auto"/>
        <w:left w:val="none" w:sz="0" w:space="0" w:color="auto"/>
        <w:bottom w:val="none" w:sz="0" w:space="0" w:color="auto"/>
        <w:right w:val="none" w:sz="0" w:space="0" w:color="auto"/>
      </w:divBdr>
    </w:div>
    <w:div w:id="801966617">
      <w:bodyDiv w:val="1"/>
      <w:marLeft w:val="0"/>
      <w:marRight w:val="0"/>
      <w:marTop w:val="0"/>
      <w:marBottom w:val="0"/>
      <w:divBdr>
        <w:top w:val="none" w:sz="0" w:space="0" w:color="auto"/>
        <w:left w:val="none" w:sz="0" w:space="0" w:color="auto"/>
        <w:bottom w:val="none" w:sz="0" w:space="0" w:color="auto"/>
        <w:right w:val="none" w:sz="0" w:space="0" w:color="auto"/>
      </w:divBdr>
    </w:div>
    <w:div w:id="892891461">
      <w:bodyDiv w:val="1"/>
      <w:marLeft w:val="0"/>
      <w:marRight w:val="0"/>
      <w:marTop w:val="0"/>
      <w:marBottom w:val="0"/>
      <w:divBdr>
        <w:top w:val="none" w:sz="0" w:space="0" w:color="auto"/>
        <w:left w:val="none" w:sz="0" w:space="0" w:color="auto"/>
        <w:bottom w:val="none" w:sz="0" w:space="0" w:color="auto"/>
        <w:right w:val="none" w:sz="0" w:space="0" w:color="auto"/>
      </w:divBdr>
    </w:div>
    <w:div w:id="940913523">
      <w:bodyDiv w:val="1"/>
      <w:marLeft w:val="0"/>
      <w:marRight w:val="0"/>
      <w:marTop w:val="0"/>
      <w:marBottom w:val="0"/>
      <w:divBdr>
        <w:top w:val="none" w:sz="0" w:space="0" w:color="auto"/>
        <w:left w:val="none" w:sz="0" w:space="0" w:color="auto"/>
        <w:bottom w:val="none" w:sz="0" w:space="0" w:color="auto"/>
        <w:right w:val="none" w:sz="0" w:space="0" w:color="auto"/>
      </w:divBdr>
    </w:div>
    <w:div w:id="1008800048">
      <w:bodyDiv w:val="1"/>
      <w:marLeft w:val="0"/>
      <w:marRight w:val="0"/>
      <w:marTop w:val="0"/>
      <w:marBottom w:val="0"/>
      <w:divBdr>
        <w:top w:val="none" w:sz="0" w:space="0" w:color="auto"/>
        <w:left w:val="none" w:sz="0" w:space="0" w:color="auto"/>
        <w:bottom w:val="none" w:sz="0" w:space="0" w:color="auto"/>
        <w:right w:val="none" w:sz="0" w:space="0" w:color="auto"/>
      </w:divBdr>
    </w:div>
    <w:div w:id="1055547716">
      <w:bodyDiv w:val="1"/>
      <w:marLeft w:val="0"/>
      <w:marRight w:val="0"/>
      <w:marTop w:val="0"/>
      <w:marBottom w:val="0"/>
      <w:divBdr>
        <w:top w:val="none" w:sz="0" w:space="0" w:color="auto"/>
        <w:left w:val="none" w:sz="0" w:space="0" w:color="auto"/>
        <w:bottom w:val="none" w:sz="0" w:space="0" w:color="auto"/>
        <w:right w:val="none" w:sz="0" w:space="0" w:color="auto"/>
      </w:divBdr>
    </w:div>
    <w:div w:id="1072384470">
      <w:bodyDiv w:val="1"/>
      <w:marLeft w:val="0"/>
      <w:marRight w:val="0"/>
      <w:marTop w:val="0"/>
      <w:marBottom w:val="0"/>
      <w:divBdr>
        <w:top w:val="none" w:sz="0" w:space="0" w:color="auto"/>
        <w:left w:val="none" w:sz="0" w:space="0" w:color="auto"/>
        <w:bottom w:val="none" w:sz="0" w:space="0" w:color="auto"/>
        <w:right w:val="none" w:sz="0" w:space="0" w:color="auto"/>
      </w:divBdr>
    </w:div>
    <w:div w:id="1168714283">
      <w:bodyDiv w:val="1"/>
      <w:marLeft w:val="0"/>
      <w:marRight w:val="0"/>
      <w:marTop w:val="0"/>
      <w:marBottom w:val="0"/>
      <w:divBdr>
        <w:top w:val="none" w:sz="0" w:space="0" w:color="auto"/>
        <w:left w:val="none" w:sz="0" w:space="0" w:color="auto"/>
        <w:bottom w:val="none" w:sz="0" w:space="0" w:color="auto"/>
        <w:right w:val="none" w:sz="0" w:space="0" w:color="auto"/>
      </w:divBdr>
    </w:div>
    <w:div w:id="1180120180">
      <w:bodyDiv w:val="1"/>
      <w:marLeft w:val="0"/>
      <w:marRight w:val="0"/>
      <w:marTop w:val="0"/>
      <w:marBottom w:val="0"/>
      <w:divBdr>
        <w:top w:val="none" w:sz="0" w:space="0" w:color="auto"/>
        <w:left w:val="none" w:sz="0" w:space="0" w:color="auto"/>
        <w:bottom w:val="none" w:sz="0" w:space="0" w:color="auto"/>
        <w:right w:val="none" w:sz="0" w:space="0" w:color="auto"/>
      </w:divBdr>
    </w:div>
    <w:div w:id="1185289225">
      <w:bodyDiv w:val="1"/>
      <w:marLeft w:val="0"/>
      <w:marRight w:val="0"/>
      <w:marTop w:val="0"/>
      <w:marBottom w:val="0"/>
      <w:divBdr>
        <w:top w:val="none" w:sz="0" w:space="0" w:color="auto"/>
        <w:left w:val="none" w:sz="0" w:space="0" w:color="auto"/>
        <w:bottom w:val="none" w:sz="0" w:space="0" w:color="auto"/>
        <w:right w:val="none" w:sz="0" w:space="0" w:color="auto"/>
      </w:divBdr>
    </w:div>
    <w:div w:id="1211528390">
      <w:bodyDiv w:val="1"/>
      <w:marLeft w:val="0"/>
      <w:marRight w:val="0"/>
      <w:marTop w:val="0"/>
      <w:marBottom w:val="0"/>
      <w:divBdr>
        <w:top w:val="none" w:sz="0" w:space="0" w:color="auto"/>
        <w:left w:val="none" w:sz="0" w:space="0" w:color="auto"/>
        <w:bottom w:val="none" w:sz="0" w:space="0" w:color="auto"/>
        <w:right w:val="none" w:sz="0" w:space="0" w:color="auto"/>
      </w:divBdr>
    </w:div>
    <w:div w:id="1219591515">
      <w:bodyDiv w:val="1"/>
      <w:marLeft w:val="0"/>
      <w:marRight w:val="0"/>
      <w:marTop w:val="0"/>
      <w:marBottom w:val="0"/>
      <w:divBdr>
        <w:top w:val="none" w:sz="0" w:space="0" w:color="auto"/>
        <w:left w:val="none" w:sz="0" w:space="0" w:color="auto"/>
        <w:bottom w:val="none" w:sz="0" w:space="0" w:color="auto"/>
        <w:right w:val="none" w:sz="0" w:space="0" w:color="auto"/>
      </w:divBdr>
    </w:div>
    <w:div w:id="1258636995">
      <w:bodyDiv w:val="1"/>
      <w:marLeft w:val="0"/>
      <w:marRight w:val="0"/>
      <w:marTop w:val="0"/>
      <w:marBottom w:val="0"/>
      <w:divBdr>
        <w:top w:val="none" w:sz="0" w:space="0" w:color="auto"/>
        <w:left w:val="none" w:sz="0" w:space="0" w:color="auto"/>
        <w:bottom w:val="none" w:sz="0" w:space="0" w:color="auto"/>
        <w:right w:val="none" w:sz="0" w:space="0" w:color="auto"/>
      </w:divBdr>
    </w:div>
    <w:div w:id="1261066672">
      <w:bodyDiv w:val="1"/>
      <w:marLeft w:val="0"/>
      <w:marRight w:val="0"/>
      <w:marTop w:val="0"/>
      <w:marBottom w:val="0"/>
      <w:divBdr>
        <w:top w:val="none" w:sz="0" w:space="0" w:color="auto"/>
        <w:left w:val="none" w:sz="0" w:space="0" w:color="auto"/>
        <w:bottom w:val="none" w:sz="0" w:space="0" w:color="auto"/>
        <w:right w:val="none" w:sz="0" w:space="0" w:color="auto"/>
      </w:divBdr>
    </w:div>
    <w:div w:id="1299841168">
      <w:bodyDiv w:val="1"/>
      <w:marLeft w:val="0"/>
      <w:marRight w:val="0"/>
      <w:marTop w:val="0"/>
      <w:marBottom w:val="0"/>
      <w:divBdr>
        <w:top w:val="none" w:sz="0" w:space="0" w:color="auto"/>
        <w:left w:val="none" w:sz="0" w:space="0" w:color="auto"/>
        <w:bottom w:val="none" w:sz="0" w:space="0" w:color="auto"/>
        <w:right w:val="none" w:sz="0" w:space="0" w:color="auto"/>
      </w:divBdr>
    </w:div>
    <w:div w:id="1331054873">
      <w:bodyDiv w:val="1"/>
      <w:marLeft w:val="0"/>
      <w:marRight w:val="0"/>
      <w:marTop w:val="0"/>
      <w:marBottom w:val="0"/>
      <w:divBdr>
        <w:top w:val="none" w:sz="0" w:space="0" w:color="auto"/>
        <w:left w:val="none" w:sz="0" w:space="0" w:color="auto"/>
        <w:bottom w:val="none" w:sz="0" w:space="0" w:color="auto"/>
        <w:right w:val="none" w:sz="0" w:space="0" w:color="auto"/>
      </w:divBdr>
    </w:div>
    <w:div w:id="1389762235">
      <w:bodyDiv w:val="1"/>
      <w:marLeft w:val="0"/>
      <w:marRight w:val="0"/>
      <w:marTop w:val="0"/>
      <w:marBottom w:val="0"/>
      <w:divBdr>
        <w:top w:val="none" w:sz="0" w:space="0" w:color="auto"/>
        <w:left w:val="none" w:sz="0" w:space="0" w:color="auto"/>
        <w:bottom w:val="none" w:sz="0" w:space="0" w:color="auto"/>
        <w:right w:val="none" w:sz="0" w:space="0" w:color="auto"/>
      </w:divBdr>
    </w:div>
    <w:div w:id="1422800270">
      <w:bodyDiv w:val="1"/>
      <w:marLeft w:val="0"/>
      <w:marRight w:val="0"/>
      <w:marTop w:val="0"/>
      <w:marBottom w:val="0"/>
      <w:divBdr>
        <w:top w:val="none" w:sz="0" w:space="0" w:color="auto"/>
        <w:left w:val="none" w:sz="0" w:space="0" w:color="auto"/>
        <w:bottom w:val="none" w:sz="0" w:space="0" w:color="auto"/>
        <w:right w:val="none" w:sz="0" w:space="0" w:color="auto"/>
      </w:divBdr>
    </w:div>
    <w:div w:id="1425107374">
      <w:bodyDiv w:val="1"/>
      <w:marLeft w:val="0"/>
      <w:marRight w:val="0"/>
      <w:marTop w:val="0"/>
      <w:marBottom w:val="0"/>
      <w:divBdr>
        <w:top w:val="none" w:sz="0" w:space="0" w:color="auto"/>
        <w:left w:val="none" w:sz="0" w:space="0" w:color="auto"/>
        <w:bottom w:val="none" w:sz="0" w:space="0" w:color="auto"/>
        <w:right w:val="none" w:sz="0" w:space="0" w:color="auto"/>
      </w:divBdr>
    </w:div>
    <w:div w:id="1435632946">
      <w:bodyDiv w:val="1"/>
      <w:marLeft w:val="0"/>
      <w:marRight w:val="0"/>
      <w:marTop w:val="0"/>
      <w:marBottom w:val="0"/>
      <w:divBdr>
        <w:top w:val="none" w:sz="0" w:space="0" w:color="auto"/>
        <w:left w:val="none" w:sz="0" w:space="0" w:color="auto"/>
        <w:bottom w:val="none" w:sz="0" w:space="0" w:color="auto"/>
        <w:right w:val="none" w:sz="0" w:space="0" w:color="auto"/>
      </w:divBdr>
    </w:div>
    <w:div w:id="1472599827">
      <w:bodyDiv w:val="1"/>
      <w:marLeft w:val="0"/>
      <w:marRight w:val="0"/>
      <w:marTop w:val="0"/>
      <w:marBottom w:val="0"/>
      <w:divBdr>
        <w:top w:val="none" w:sz="0" w:space="0" w:color="auto"/>
        <w:left w:val="none" w:sz="0" w:space="0" w:color="auto"/>
        <w:bottom w:val="none" w:sz="0" w:space="0" w:color="auto"/>
        <w:right w:val="none" w:sz="0" w:space="0" w:color="auto"/>
      </w:divBdr>
    </w:div>
    <w:div w:id="1541280787">
      <w:bodyDiv w:val="1"/>
      <w:marLeft w:val="0"/>
      <w:marRight w:val="0"/>
      <w:marTop w:val="0"/>
      <w:marBottom w:val="0"/>
      <w:divBdr>
        <w:top w:val="none" w:sz="0" w:space="0" w:color="auto"/>
        <w:left w:val="none" w:sz="0" w:space="0" w:color="auto"/>
        <w:bottom w:val="none" w:sz="0" w:space="0" w:color="auto"/>
        <w:right w:val="none" w:sz="0" w:space="0" w:color="auto"/>
      </w:divBdr>
    </w:div>
    <w:div w:id="1553929479">
      <w:bodyDiv w:val="1"/>
      <w:marLeft w:val="0"/>
      <w:marRight w:val="0"/>
      <w:marTop w:val="0"/>
      <w:marBottom w:val="0"/>
      <w:divBdr>
        <w:top w:val="none" w:sz="0" w:space="0" w:color="auto"/>
        <w:left w:val="none" w:sz="0" w:space="0" w:color="auto"/>
        <w:bottom w:val="none" w:sz="0" w:space="0" w:color="auto"/>
        <w:right w:val="none" w:sz="0" w:space="0" w:color="auto"/>
      </w:divBdr>
    </w:div>
    <w:div w:id="1576547314">
      <w:bodyDiv w:val="1"/>
      <w:marLeft w:val="0"/>
      <w:marRight w:val="0"/>
      <w:marTop w:val="0"/>
      <w:marBottom w:val="0"/>
      <w:divBdr>
        <w:top w:val="none" w:sz="0" w:space="0" w:color="auto"/>
        <w:left w:val="none" w:sz="0" w:space="0" w:color="auto"/>
        <w:bottom w:val="none" w:sz="0" w:space="0" w:color="auto"/>
        <w:right w:val="none" w:sz="0" w:space="0" w:color="auto"/>
      </w:divBdr>
    </w:div>
    <w:div w:id="1596206698">
      <w:bodyDiv w:val="1"/>
      <w:marLeft w:val="0"/>
      <w:marRight w:val="0"/>
      <w:marTop w:val="0"/>
      <w:marBottom w:val="0"/>
      <w:divBdr>
        <w:top w:val="none" w:sz="0" w:space="0" w:color="auto"/>
        <w:left w:val="none" w:sz="0" w:space="0" w:color="auto"/>
        <w:bottom w:val="none" w:sz="0" w:space="0" w:color="auto"/>
        <w:right w:val="none" w:sz="0" w:space="0" w:color="auto"/>
      </w:divBdr>
    </w:div>
    <w:div w:id="1740710544">
      <w:bodyDiv w:val="1"/>
      <w:marLeft w:val="0"/>
      <w:marRight w:val="0"/>
      <w:marTop w:val="0"/>
      <w:marBottom w:val="0"/>
      <w:divBdr>
        <w:top w:val="none" w:sz="0" w:space="0" w:color="auto"/>
        <w:left w:val="none" w:sz="0" w:space="0" w:color="auto"/>
        <w:bottom w:val="none" w:sz="0" w:space="0" w:color="auto"/>
        <w:right w:val="none" w:sz="0" w:space="0" w:color="auto"/>
      </w:divBdr>
    </w:div>
    <w:div w:id="1756629257">
      <w:bodyDiv w:val="1"/>
      <w:marLeft w:val="0"/>
      <w:marRight w:val="0"/>
      <w:marTop w:val="0"/>
      <w:marBottom w:val="0"/>
      <w:divBdr>
        <w:top w:val="none" w:sz="0" w:space="0" w:color="auto"/>
        <w:left w:val="none" w:sz="0" w:space="0" w:color="auto"/>
        <w:bottom w:val="none" w:sz="0" w:space="0" w:color="auto"/>
        <w:right w:val="none" w:sz="0" w:space="0" w:color="auto"/>
      </w:divBdr>
    </w:div>
    <w:div w:id="1805350030">
      <w:bodyDiv w:val="1"/>
      <w:marLeft w:val="0"/>
      <w:marRight w:val="0"/>
      <w:marTop w:val="0"/>
      <w:marBottom w:val="0"/>
      <w:divBdr>
        <w:top w:val="none" w:sz="0" w:space="0" w:color="auto"/>
        <w:left w:val="none" w:sz="0" w:space="0" w:color="auto"/>
        <w:bottom w:val="none" w:sz="0" w:space="0" w:color="auto"/>
        <w:right w:val="none" w:sz="0" w:space="0" w:color="auto"/>
      </w:divBdr>
    </w:div>
    <w:div w:id="1822650185">
      <w:bodyDiv w:val="1"/>
      <w:marLeft w:val="0"/>
      <w:marRight w:val="0"/>
      <w:marTop w:val="0"/>
      <w:marBottom w:val="0"/>
      <w:divBdr>
        <w:top w:val="none" w:sz="0" w:space="0" w:color="auto"/>
        <w:left w:val="none" w:sz="0" w:space="0" w:color="auto"/>
        <w:bottom w:val="none" w:sz="0" w:space="0" w:color="auto"/>
        <w:right w:val="none" w:sz="0" w:space="0" w:color="auto"/>
      </w:divBdr>
    </w:div>
    <w:div w:id="1824082094">
      <w:bodyDiv w:val="1"/>
      <w:marLeft w:val="0"/>
      <w:marRight w:val="0"/>
      <w:marTop w:val="0"/>
      <w:marBottom w:val="0"/>
      <w:divBdr>
        <w:top w:val="none" w:sz="0" w:space="0" w:color="auto"/>
        <w:left w:val="none" w:sz="0" w:space="0" w:color="auto"/>
        <w:bottom w:val="none" w:sz="0" w:space="0" w:color="auto"/>
        <w:right w:val="none" w:sz="0" w:space="0" w:color="auto"/>
      </w:divBdr>
    </w:div>
    <w:div w:id="1841313068">
      <w:bodyDiv w:val="1"/>
      <w:marLeft w:val="0"/>
      <w:marRight w:val="0"/>
      <w:marTop w:val="0"/>
      <w:marBottom w:val="0"/>
      <w:divBdr>
        <w:top w:val="none" w:sz="0" w:space="0" w:color="auto"/>
        <w:left w:val="none" w:sz="0" w:space="0" w:color="auto"/>
        <w:bottom w:val="none" w:sz="0" w:space="0" w:color="auto"/>
        <w:right w:val="none" w:sz="0" w:space="0" w:color="auto"/>
      </w:divBdr>
    </w:div>
    <w:div w:id="1914268615">
      <w:bodyDiv w:val="1"/>
      <w:marLeft w:val="0"/>
      <w:marRight w:val="0"/>
      <w:marTop w:val="0"/>
      <w:marBottom w:val="0"/>
      <w:divBdr>
        <w:top w:val="none" w:sz="0" w:space="0" w:color="auto"/>
        <w:left w:val="none" w:sz="0" w:space="0" w:color="auto"/>
        <w:bottom w:val="none" w:sz="0" w:space="0" w:color="auto"/>
        <w:right w:val="none" w:sz="0" w:space="0" w:color="auto"/>
      </w:divBdr>
    </w:div>
    <w:div w:id="1923832600">
      <w:bodyDiv w:val="1"/>
      <w:marLeft w:val="0"/>
      <w:marRight w:val="0"/>
      <w:marTop w:val="0"/>
      <w:marBottom w:val="0"/>
      <w:divBdr>
        <w:top w:val="none" w:sz="0" w:space="0" w:color="auto"/>
        <w:left w:val="none" w:sz="0" w:space="0" w:color="auto"/>
        <w:bottom w:val="none" w:sz="0" w:space="0" w:color="auto"/>
        <w:right w:val="none" w:sz="0" w:space="0" w:color="auto"/>
      </w:divBdr>
    </w:div>
    <w:div w:id="1937788515">
      <w:bodyDiv w:val="1"/>
      <w:marLeft w:val="0"/>
      <w:marRight w:val="0"/>
      <w:marTop w:val="0"/>
      <w:marBottom w:val="0"/>
      <w:divBdr>
        <w:top w:val="none" w:sz="0" w:space="0" w:color="auto"/>
        <w:left w:val="none" w:sz="0" w:space="0" w:color="auto"/>
        <w:bottom w:val="none" w:sz="0" w:space="0" w:color="auto"/>
        <w:right w:val="none" w:sz="0" w:space="0" w:color="auto"/>
      </w:divBdr>
    </w:div>
    <w:div w:id="2097900320">
      <w:bodyDiv w:val="1"/>
      <w:marLeft w:val="0"/>
      <w:marRight w:val="0"/>
      <w:marTop w:val="0"/>
      <w:marBottom w:val="0"/>
      <w:divBdr>
        <w:top w:val="none" w:sz="0" w:space="0" w:color="auto"/>
        <w:left w:val="none" w:sz="0" w:space="0" w:color="auto"/>
        <w:bottom w:val="none" w:sz="0" w:space="0" w:color="auto"/>
        <w:right w:val="none" w:sz="0" w:space="0" w:color="auto"/>
      </w:divBdr>
    </w:div>
    <w:div w:id="2131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jm.com/markets-and-operations/energy/real-time/lmp.aspx" TargetMode="External"/><Relationship Id="rId13" Type="http://schemas.openxmlformats.org/officeDocument/2006/relationships/hyperlink" Target="http://www.pjm.com/markets-and-operations/energy/real-time/lmp.aspx" TargetMode="External"/><Relationship Id="rId18" Type="http://schemas.openxmlformats.org/officeDocument/2006/relationships/hyperlink" Target="http://www.pjm.com/markets-and-operations/energy/real-time/lmp.aspx" TargetMode="External"/><Relationship Id="rId26" Type="http://schemas.openxmlformats.org/officeDocument/2006/relationships/hyperlink" Target="http://www.pjm.com/markets-and-operations/energy/real-time/lmp.aspx" TargetMode="External"/><Relationship Id="rId3" Type="http://schemas.openxmlformats.org/officeDocument/2006/relationships/hyperlink" Target="http://www.pjm.com/markets-and-operations/energy/real-time/lmp.aspx" TargetMode="External"/><Relationship Id="rId21" Type="http://schemas.openxmlformats.org/officeDocument/2006/relationships/hyperlink" Target="http://www.pjm.com/markets-and-operations/energy/real-time/lmp.aspx" TargetMode="External"/><Relationship Id="rId7" Type="http://schemas.openxmlformats.org/officeDocument/2006/relationships/hyperlink" Target="http://www.pjm.com/markets-and-operations/energy/real-time/lmp.aspx" TargetMode="External"/><Relationship Id="rId12" Type="http://schemas.openxmlformats.org/officeDocument/2006/relationships/hyperlink" Target="http://www.pjm.com/markets-and-operations/energy/real-time/lmp.aspx" TargetMode="External"/><Relationship Id="rId17" Type="http://schemas.openxmlformats.org/officeDocument/2006/relationships/hyperlink" Target="http://www.pjm.com/markets-and-operations/energy/real-time/lmp.aspx" TargetMode="External"/><Relationship Id="rId25" Type="http://schemas.openxmlformats.org/officeDocument/2006/relationships/hyperlink" Target="http://www.pjm.com/markets-and-operations/energy/real-time/lmp.aspx" TargetMode="External"/><Relationship Id="rId2" Type="http://schemas.openxmlformats.org/officeDocument/2006/relationships/hyperlink" Target="http://www.pjm.com/markets-and-operations/energy/real-time/lmp.aspx" TargetMode="External"/><Relationship Id="rId16" Type="http://schemas.openxmlformats.org/officeDocument/2006/relationships/hyperlink" Target="http://www.pjm.com/markets-and-operations/energy/real-time/lmp.aspx" TargetMode="External"/><Relationship Id="rId20" Type="http://schemas.openxmlformats.org/officeDocument/2006/relationships/hyperlink" Target="http://www.pjm.com/markets-and-operations/energy/real-time/lmp.aspx" TargetMode="External"/><Relationship Id="rId29" Type="http://schemas.openxmlformats.org/officeDocument/2006/relationships/hyperlink" Target="http://www.pjm.com/markets-and-operations/energy/real-time/lmp.aspx" TargetMode="External"/><Relationship Id="rId1" Type="http://schemas.openxmlformats.org/officeDocument/2006/relationships/hyperlink" Target="http://www.pjm.com/markets-and-operations/energy/real-time/lmp.aspx" TargetMode="External"/><Relationship Id="rId6" Type="http://schemas.openxmlformats.org/officeDocument/2006/relationships/hyperlink" Target="http://www.pjm.com/markets-and-operations/energy/real-time/lmp.aspx" TargetMode="External"/><Relationship Id="rId11" Type="http://schemas.openxmlformats.org/officeDocument/2006/relationships/hyperlink" Target="http://www.pjm.com/markets-and-operations/energy/real-time/lmp.aspx" TargetMode="External"/><Relationship Id="rId24" Type="http://schemas.openxmlformats.org/officeDocument/2006/relationships/hyperlink" Target="http://www.pjm.com/markets-and-operations/energy/real-time/lmp.aspx" TargetMode="External"/><Relationship Id="rId5" Type="http://schemas.openxmlformats.org/officeDocument/2006/relationships/hyperlink" Target="http://www.pjm.com/markets-and-operations/energy/real-time/lmp.aspx" TargetMode="External"/><Relationship Id="rId15" Type="http://schemas.openxmlformats.org/officeDocument/2006/relationships/hyperlink" Target="http://www.pjm.com/markets-and-operations/energy/real-time/lmp.aspx" TargetMode="External"/><Relationship Id="rId23" Type="http://schemas.openxmlformats.org/officeDocument/2006/relationships/hyperlink" Target="http://www.pjm.com/markets-and-operations/energy/real-time/lmp.aspx" TargetMode="External"/><Relationship Id="rId28" Type="http://schemas.openxmlformats.org/officeDocument/2006/relationships/hyperlink" Target="http://www.pjm.com/markets-and-operations/energy/real-time/lmp.aspx" TargetMode="External"/><Relationship Id="rId10" Type="http://schemas.openxmlformats.org/officeDocument/2006/relationships/hyperlink" Target="http://www.pjm.com/markets-and-operations/energy/real-time/lmp.aspx" TargetMode="External"/><Relationship Id="rId19" Type="http://schemas.openxmlformats.org/officeDocument/2006/relationships/hyperlink" Target="http://www.pjm.com/markets-and-operations/energy/real-time/lmp.aspx" TargetMode="External"/><Relationship Id="rId4" Type="http://schemas.openxmlformats.org/officeDocument/2006/relationships/hyperlink" Target="http://www.pjm.com/markets-and-operations/energy/real-time/lmp.aspx" TargetMode="External"/><Relationship Id="rId9" Type="http://schemas.openxmlformats.org/officeDocument/2006/relationships/hyperlink" Target="http://www.pjm.com/markets-and-operations/energy/real-time/lmp.aspx" TargetMode="External"/><Relationship Id="rId14" Type="http://schemas.openxmlformats.org/officeDocument/2006/relationships/hyperlink" Target="http://www.pjm.com/markets-and-operations/energy/real-time/lmp.aspx" TargetMode="External"/><Relationship Id="rId22" Type="http://schemas.openxmlformats.org/officeDocument/2006/relationships/hyperlink" Target="http://www.pjm.com/markets-and-operations/energy/real-time/lmp.aspx" TargetMode="External"/><Relationship Id="rId27" Type="http://schemas.openxmlformats.org/officeDocument/2006/relationships/hyperlink" Target="http://www.pjm.com/markets-and-operations/energy/real-time/lmp.aspx" TargetMode="External"/><Relationship Id="rId30" Type="http://schemas.openxmlformats.org/officeDocument/2006/relationships/hyperlink" Target="http://www.pjm.com/markets-and-operations/energy/real-time/lm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9f9727b4-f38a-43d0-80fe-90292d5a9376</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2017-04-10T18:12:06+00:00</Document_x0020_Date>
    <Document_x0020_No xmlns="4b47aac5-4c46-444f-8595-ce09b406fc61">30199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D64A5-9FBF-4C4E-8CED-F883DBD45A66}"/>
</file>

<file path=customXml/itemProps2.xml><?xml version="1.0" encoding="utf-8"?>
<ds:datastoreItem xmlns:ds="http://schemas.openxmlformats.org/officeDocument/2006/customXml" ds:itemID="{50AC2C3C-F6CC-4EEC-87AD-602ABFE24A1F}"/>
</file>

<file path=customXml/itemProps3.xml><?xml version="1.0" encoding="utf-8"?>
<ds:datastoreItem xmlns:ds="http://schemas.openxmlformats.org/officeDocument/2006/customXml" ds:itemID="{9A633595-7C09-4C7D-AF6E-5B89F9437A5A}"/>
</file>

<file path=customXml/itemProps4.xml><?xml version="1.0" encoding="utf-8"?>
<ds:datastoreItem xmlns:ds="http://schemas.openxmlformats.org/officeDocument/2006/customXml" ds:itemID="{5EEF3ED8-DA51-409B-8350-A4822CF73541}"/>
</file>

<file path=customXml/itemProps5.xml><?xml version="1.0" encoding="utf-8"?>
<ds:datastoreItem xmlns:ds="http://schemas.openxmlformats.org/officeDocument/2006/customXml" ds:itemID="{79B7EFD1-6F8D-4B79-B865-2C63F61112E4}"/>
</file>

<file path=docProps/app.xml><?xml version="1.0" encoding="utf-8"?>
<Properties xmlns="http://schemas.openxmlformats.org/officeDocument/2006/extended-properties" xmlns:vt="http://schemas.openxmlformats.org/officeDocument/2006/docPropsVTypes">
  <Template>Normal</Template>
  <TotalTime>6</TotalTime>
  <Pages>62</Pages>
  <Words>20204</Words>
  <Characters>115166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135100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2017-04-05T13:47:00Z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3681100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