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A" w:rsidRPr="008C16EA" w:rsidRDefault="0095737A" w:rsidP="0068261F">
      <w:pPr>
        <w:ind w:firstLine="720"/>
        <w:contextualSpacing/>
        <w:jc w:val="center"/>
        <w:rPr>
          <w:rFonts w:ascii="Times New Roman" w:hAnsi="Times New Roman" w:cs="Times New Roman"/>
          <w:b/>
          <w:sz w:val="24"/>
          <w:szCs w:val="24"/>
          <w:u w:val="single"/>
        </w:rPr>
      </w:pPr>
      <w:bookmarkStart w:id="0" w:name="_GoBack"/>
      <w:bookmarkEnd w:id="0"/>
      <w:r w:rsidRPr="008C16EA">
        <w:rPr>
          <w:rFonts w:ascii="Times New Roman" w:hAnsi="Times New Roman" w:cs="Times New Roman"/>
          <w:b/>
          <w:sz w:val="24"/>
          <w:szCs w:val="24"/>
          <w:u w:val="single"/>
        </w:rPr>
        <w:t>Rulebook Appendix A - Listed Contracts</w:t>
      </w:r>
    </w:p>
    <w:p w:rsidR="0095737A" w:rsidRPr="008C16EA" w:rsidRDefault="0095737A" w:rsidP="0068261F">
      <w:pPr>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Introduction</w:t>
      </w: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OIL AND REFINED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 xml:space="preserve">NATURAL GAS PRODUCTS – No Change </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POWER CONTRACTS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PETROCHEMICALS PRODUCTS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FERROUS METALS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TANKER FREIGHT – No Change</w:t>
            </w: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r>
      <w:tr w:rsidR="0095737A" w:rsidRPr="008C16EA" w:rsidTr="00A91E78">
        <w:trPr>
          <w:cantSplit/>
        </w:trPr>
        <w:tc>
          <w:tcPr>
            <w:tcW w:w="1432" w:type="dxa"/>
          </w:tcPr>
          <w:p w:rsidR="0095737A" w:rsidRPr="008C16EA" w:rsidRDefault="0095737A" w:rsidP="0068261F">
            <w:pPr>
              <w:spacing w:line="240" w:lineRule="auto"/>
              <w:contextualSpacing/>
              <w:rPr>
                <w:rFonts w:ascii="Times New Roman" w:hAnsi="Times New Roman" w:cs="Times New Roman"/>
                <w:b/>
                <w:sz w:val="24"/>
                <w:szCs w:val="24"/>
                <w:u w:val="single"/>
              </w:rPr>
            </w:pPr>
          </w:p>
        </w:tc>
        <w:tc>
          <w:tcPr>
            <w:tcW w:w="7933" w:type="dxa"/>
          </w:tcPr>
          <w:p w:rsidR="0095737A" w:rsidRPr="008C16EA" w:rsidRDefault="0095737A"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DRY FREIGHT</w:t>
            </w:r>
          </w:p>
        </w:tc>
      </w:tr>
      <w:tr w:rsidR="0068261F" w:rsidRPr="008C16EA" w:rsidTr="00A91E78">
        <w:trPr>
          <w:cantSplit/>
        </w:trPr>
        <w:tc>
          <w:tcPr>
            <w:tcW w:w="1432" w:type="dxa"/>
          </w:tcPr>
          <w:p w:rsidR="0068261F" w:rsidRPr="008C16EA" w:rsidRDefault="0068261F" w:rsidP="0068261F">
            <w:pPr>
              <w:spacing w:line="240" w:lineRule="auto"/>
              <w:contextualSpacing/>
              <w:rPr>
                <w:rFonts w:ascii="Times New Roman" w:hAnsi="Times New Roman" w:cs="Times New Roman"/>
                <w:b/>
                <w:sz w:val="24"/>
                <w:szCs w:val="24"/>
                <w:u w:val="single"/>
              </w:rPr>
            </w:pPr>
            <w:r w:rsidRPr="008C16EA">
              <w:rPr>
                <w:rFonts w:ascii="Times New Roman" w:hAnsi="Times New Roman" w:cs="Times New Roman"/>
                <w:b/>
                <w:sz w:val="24"/>
                <w:szCs w:val="24"/>
                <w:u w:val="single"/>
              </w:rPr>
              <w:t>*****</w:t>
            </w:r>
          </w:p>
        </w:tc>
        <w:tc>
          <w:tcPr>
            <w:tcW w:w="7933" w:type="dxa"/>
          </w:tcPr>
          <w:p w:rsidR="0068261F" w:rsidRPr="008C16EA" w:rsidRDefault="0068261F" w:rsidP="0068261F">
            <w:pPr>
              <w:spacing w:line="240" w:lineRule="auto"/>
              <w:contextualSpacing/>
              <w:rPr>
                <w:rFonts w:ascii="Times New Roman" w:hAnsi="Times New Roman" w:cs="Times New Roman"/>
                <w:b/>
                <w:sz w:val="24"/>
                <w:szCs w:val="24"/>
                <w:u w:val="single"/>
              </w:rPr>
            </w:pP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C3 Dry Freight Capesize Voyage Route Financial Futures (C3AQ)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C4 Dry Freight Capesize Voyage Route Financial Futures (C4AQ)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C5 Dry Freight Capesize Voyage Route Financial Futures (C5AQ)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1303</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C7 Dry Freight Capesize Voyage Route Financial Futures (C7AQ)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1304</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CS4TC Capesize 4 T/C Average Financial Futures (CS4Q)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1304A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CS4TC Capesize 4 T/C Average Financial Futures (C4Q)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1305</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CS5TC Capesize 5 T/C Average Financial Futures (CS5Q)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1305A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CS5TC Capesize 5 T/C Average Financial Futures (C5Q)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1306</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HS6TC Handysize 6 T/C Average Financial Futures (HS6Q)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1306A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HS6TC Handysize 6 T/C Average Financial Futures (H6Q)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1307</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PM4TC Panamax 4 T/C Average Financial Futures (PM4Q)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1307A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PM4TC Panamax 4 T/C Average Financial Futures (P4Q)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1308</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SM10TC Supramax 10 T/C Average Financial Futures (S10Q)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1308A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SM10TC Supramax 10 T/C Average Financial Futures (S0Q)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1309</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SM6TC Supramax 6 T/C Average Financial Futures (SM6Q)</w:t>
            </w:r>
          </w:p>
        </w:tc>
      </w:tr>
      <w:tr w:rsidR="004F5933"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1309A</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4F5933" w:rsidRPr="008C16EA" w:rsidRDefault="004F5933" w:rsidP="0068261F">
            <w:pPr>
              <w:spacing w:line="240" w:lineRule="auto"/>
              <w:contextualSpacing/>
              <w:rPr>
                <w:rFonts w:ascii="Times New Roman" w:hAnsi="Times New Roman" w:cs="Times New Roman"/>
                <w:color w:val="000000"/>
                <w:sz w:val="24"/>
                <w:szCs w:val="24"/>
                <w:u w:val="single"/>
              </w:rPr>
            </w:pPr>
            <w:r w:rsidRPr="004F5933">
              <w:rPr>
                <w:rFonts w:ascii="Times New Roman" w:hAnsi="Times New Roman" w:cs="Times New Roman"/>
                <w:color w:val="000000"/>
                <w:sz w:val="24"/>
                <w:szCs w:val="24"/>
                <w:u w:val="single"/>
              </w:rPr>
              <w:t>NFX Options on NFX SM6TC Supramax 6 T/C Average Financial Futures (S6Q)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1310</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P1A Panamax T/C Transatlantic RV Financial Futures (P1AQ)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1311</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P2A Panamax T/C Skaw Gibraltar - Far East Financial Futures (P2AQ)</w:t>
            </w:r>
          </w:p>
        </w:tc>
      </w:tr>
      <w:tr w:rsidR="0095737A" w:rsidRPr="008C16EA" w:rsidTr="00A91E7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top w:w="15" w:type="dxa"/>
            <w:bottom w:w="15" w:type="dxa"/>
          </w:tblCellMar>
          <w:tblLook w:val="04A0" w:firstRow="1" w:lastRow="0" w:firstColumn="1" w:lastColumn="0" w:noHBand="0" w:noVBand="1"/>
        </w:tblPrEx>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lastRenderedPageBreak/>
              <w:t>1312</w:t>
            </w:r>
          </w:p>
        </w:tc>
        <w:tc>
          <w:tcPr>
            <w:tcW w:w="7933" w:type="dxa"/>
            <w:tcBorders>
              <w:top w:val="single" w:sz="4" w:space="0" w:color="auto"/>
              <w:left w:val="single" w:sz="4" w:space="0" w:color="auto"/>
              <w:bottom w:val="single" w:sz="4" w:space="0" w:color="auto"/>
              <w:right w:val="single" w:sz="4" w:space="0" w:color="auto"/>
            </w:tcBorders>
            <w:shd w:val="clear" w:color="auto" w:fill="FFFFFF"/>
            <w:hideMark/>
          </w:tcPr>
          <w:p w:rsidR="0095737A" w:rsidRPr="008C16EA" w:rsidRDefault="0095737A" w:rsidP="0068261F">
            <w:pPr>
              <w:spacing w:line="240" w:lineRule="auto"/>
              <w:contextualSpacing/>
              <w:rPr>
                <w:rFonts w:ascii="Times New Roman" w:hAnsi="Times New Roman" w:cs="Times New Roman"/>
                <w:sz w:val="24"/>
                <w:szCs w:val="24"/>
                <w:u w:val="single"/>
              </w:rPr>
            </w:pPr>
            <w:r w:rsidRPr="008C16EA">
              <w:rPr>
                <w:rFonts w:ascii="Times New Roman" w:hAnsi="Times New Roman" w:cs="Times New Roman"/>
                <w:color w:val="000000"/>
                <w:sz w:val="24"/>
                <w:szCs w:val="24"/>
                <w:u w:val="single"/>
              </w:rPr>
              <w:t>NFX P3A Panamax T/C Japan - S. Korea Trans Pacific R/V Financial Futures (P3AQ)</w:t>
            </w:r>
          </w:p>
        </w:tc>
      </w:tr>
    </w:tbl>
    <w:p w:rsidR="0095737A" w:rsidRPr="008C16EA" w:rsidRDefault="0095737A" w:rsidP="0068261F">
      <w:pPr>
        <w:contextualSpacing/>
        <w:jc w:val="center"/>
        <w:rPr>
          <w:rFonts w:ascii="Times New Roman" w:hAnsi="Times New Roman" w:cs="Times New Roman"/>
          <w:sz w:val="24"/>
          <w:szCs w:val="24"/>
          <w:u w:val="single"/>
        </w:rPr>
      </w:pPr>
    </w:p>
    <w:p w:rsidR="0095737A" w:rsidRPr="008C16EA" w:rsidRDefault="0095737A" w:rsidP="0068261F">
      <w:pPr>
        <w:contextualSpacing/>
        <w:jc w:val="center"/>
        <w:rPr>
          <w:rFonts w:ascii="Times New Roman" w:hAnsi="Times New Roman" w:cs="Times New Roman"/>
          <w:sz w:val="24"/>
          <w:szCs w:val="24"/>
          <w:u w:val="single"/>
        </w:rPr>
      </w:pPr>
      <w:r w:rsidRPr="008C16EA">
        <w:rPr>
          <w:rFonts w:ascii="Times New Roman" w:hAnsi="Times New Roman" w:cs="Times New Roman"/>
          <w:sz w:val="24"/>
          <w:szCs w:val="24"/>
          <w:u w:val="single"/>
        </w:rPr>
        <w:t>* * * * *</w:t>
      </w:r>
    </w:p>
    <w:p w:rsidR="0095737A" w:rsidRPr="008C16EA" w:rsidRDefault="0095737A" w:rsidP="0068261F">
      <w:pPr>
        <w:contextualSpacing/>
        <w:jc w:val="center"/>
        <w:rPr>
          <w:rFonts w:ascii="Times New Roman" w:hAnsi="Times New Roman" w:cs="Times New Roman"/>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noProof/>
          <w:color w:val="000000"/>
          <w:sz w:val="24"/>
          <w:szCs w:val="24"/>
          <w:u w:val="single"/>
        </w:rPr>
      </w:pPr>
      <w:r w:rsidRPr="008C16EA">
        <w:rPr>
          <w:rFonts w:ascii="Times New Roman" w:hAnsi="Times New Roman" w:cs="Times New Roman"/>
          <w:b/>
          <w:color w:val="000000"/>
          <w:sz w:val="24"/>
          <w:szCs w:val="24"/>
          <w:u w:val="single"/>
        </w:rPr>
        <w:t xml:space="preserve">Chapter </w:t>
      </w:r>
      <w:r w:rsidRPr="008C16EA">
        <w:rPr>
          <w:rFonts w:ascii="Times New Roman" w:hAnsi="Times New Roman" w:cs="Times New Roman"/>
          <w:b/>
          <w:noProof/>
          <w:color w:val="000000"/>
          <w:sz w:val="24"/>
          <w:szCs w:val="24"/>
          <w:u w:val="single"/>
        </w:rPr>
        <w:t>1300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C3 Dry Freight Capesize Voyage Route Financial Futures (C3AQ)</w:t>
      </w:r>
    </w:p>
    <w:p w:rsidR="0068261F" w:rsidRPr="008C16EA" w:rsidRDefault="0068261F" w:rsidP="0068261F">
      <w:pPr>
        <w:keepNext/>
        <w:spacing w:after="240" w:line="240" w:lineRule="auto"/>
        <w:contextualSpacing/>
        <w:rPr>
          <w:rFonts w:ascii="Times New Roman" w:hAnsi="Times New Roman" w:cs="Times New Roman"/>
          <w:b/>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.01 Unit of Trading</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.02 Contract Months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.03 Prices and Minimum Increments</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8261F"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p>
    <w:p w:rsidR="006207D0" w:rsidRPr="008C16EA" w:rsidRDefault="00E2642D"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0.01</w:t>
      </w:r>
      <w:r w:rsidR="006207D0"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006207D0" w:rsidRPr="008C16EA">
        <w:rPr>
          <w:rFonts w:ascii="Times New Roman" w:eastAsia="Times New Roman" w:hAnsi="Times New Roman" w:cs="Times New Roman"/>
          <w:color w:val="000000"/>
          <w:sz w:val="24"/>
          <w:szCs w:val="24"/>
          <w:u w:val="single"/>
        </w:rPr>
        <w:t xml:space="preserve"> which is equal to </w:t>
      </w:r>
      <w:r w:rsidRPr="008C16EA">
        <w:rPr>
          <w:rFonts w:ascii="Times New Roman" w:eastAsia="Times New Roman" w:hAnsi="Times New Roman" w:cs="Times New Roman"/>
          <w:noProof/>
          <w:color w:val="000000"/>
          <w:sz w:val="24"/>
          <w:szCs w:val="24"/>
          <w:u w:val="single"/>
        </w:rPr>
        <w:t>$</w:t>
      </w:r>
      <w:r w:rsidR="006207D0" w:rsidRPr="008C16EA">
        <w:rPr>
          <w:rFonts w:ascii="Times New Roman" w:eastAsia="Times New Roman" w:hAnsi="Times New Roman" w:cs="Times New Roman"/>
          <w:noProof/>
          <w:color w:val="000000"/>
          <w:sz w:val="24"/>
          <w:szCs w:val="24"/>
          <w:u w:val="single"/>
        </w:rPr>
        <w:t>10.00</w:t>
      </w:r>
      <w:r w:rsidR="006207D0" w:rsidRPr="008C16EA">
        <w:rPr>
          <w:rFonts w:ascii="Times New Roman" w:eastAsia="Times New Roman" w:hAnsi="Times New Roman" w:cs="Times New Roman"/>
          <w:color w:val="000000"/>
          <w:sz w:val="24"/>
          <w:szCs w:val="24"/>
          <w:u w:val="single"/>
        </w:rPr>
        <w:t xml:space="preserve"> per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.04 Last Trading Day</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.05 Final Settlement Date</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.06 Final and Daily Settlement and Settlement Prices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68261F" w:rsidRPr="008C16EA" w:rsidRDefault="0068261F"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68261F" w:rsidRPr="008C16EA" w:rsidRDefault="0068261F"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.07 Trading Algorithm</w:t>
      </w:r>
    </w:p>
    <w:p w:rsidR="0068261F" w:rsidRPr="008C16EA" w:rsidRDefault="0068261F" w:rsidP="0068261F">
      <w:pPr>
        <w:spacing w:after="240" w:line="240" w:lineRule="auto"/>
        <w:contextualSpacing/>
        <w:rPr>
          <w:rFonts w:ascii="Times New Roman" w:eastAsia="Times New Roman" w:hAnsi="Times New Roman" w:cs="Times New Roman"/>
          <w:color w:val="000000"/>
          <w:sz w:val="24"/>
          <w:szCs w:val="24"/>
          <w:u w:val="single"/>
        </w:rPr>
      </w:pPr>
    </w:p>
    <w:p w:rsidR="006207D0"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4F5933" w:rsidRPr="008C16EA" w:rsidRDefault="004F5933"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w:t>
      </w:r>
      <w:r w:rsidR="00B760A7" w:rsidRPr="008C16EA">
        <w:rPr>
          <w:rFonts w:ascii="Times New Roman" w:eastAsia="Times New Roman" w:hAnsi="Times New Roman" w:cs="Times New Roman"/>
          <w:color w:val="000000"/>
          <w:sz w:val="24"/>
          <w:szCs w:val="24"/>
          <w:u w:val="single"/>
        </w:rPr>
        <w:t>tted with a minimum quantity thre</w:t>
      </w:r>
      <w:r w:rsidRPr="008C16EA">
        <w:rPr>
          <w:rFonts w:ascii="Times New Roman" w:eastAsia="Times New Roman" w:hAnsi="Times New Roman" w:cs="Times New Roman"/>
          <w:color w:val="000000"/>
          <w:sz w:val="24"/>
          <w:szCs w:val="24"/>
          <w:u w:val="single"/>
        </w:rPr>
        <w:t>shold of 5 Contracts and the Reporting Window shall be 15 Minutes.</w:t>
      </w:r>
      <w:r w:rsidR="00B760A7" w:rsidRPr="008C16EA">
        <w:rPr>
          <w:rFonts w:ascii="Times New Roman" w:eastAsia="Times New Roman" w:hAnsi="Times New Roman" w:cs="Times New Roman"/>
          <w:color w:val="000000"/>
          <w:sz w:val="24"/>
          <w:szCs w:val="24"/>
          <w:u w:val="single"/>
        </w:rPr>
        <w:t xml:space="preserve">  </w:t>
      </w:r>
      <w:r w:rsidR="00BC1DDD" w:rsidRPr="008C16EA">
        <w:rPr>
          <w:rFonts w:ascii="Times New Roman" w:eastAsia="Times New Roman" w:hAnsi="Times New Roman" w:cs="Times New Roman"/>
          <w:color w:val="000000"/>
          <w:sz w:val="24"/>
          <w:szCs w:val="24"/>
          <w:u w:val="single"/>
        </w:rPr>
        <w:t>Blo</w:t>
      </w:r>
      <w:r w:rsidR="00B760A7" w:rsidRPr="008C16EA">
        <w:rPr>
          <w:rFonts w:ascii="Times New Roman" w:eastAsia="Times New Roman" w:hAnsi="Times New Roman" w:cs="Times New Roman"/>
          <w:color w:val="000000"/>
          <w:sz w:val="24"/>
          <w:szCs w:val="24"/>
          <w:u w:val="single"/>
        </w:rPr>
        <w:t xml:space="preserve">ck trades submitted by NFX </w:t>
      </w:r>
      <w:r w:rsidR="004B1AC0" w:rsidRPr="008C16EA">
        <w:rPr>
          <w:rFonts w:ascii="Times New Roman" w:eastAsia="Times New Roman" w:hAnsi="Times New Roman" w:cs="Times New Roman"/>
          <w:color w:val="000000"/>
          <w:sz w:val="24"/>
          <w:szCs w:val="24"/>
          <w:u w:val="single"/>
        </w:rPr>
        <w:t>migrating open</w:t>
      </w:r>
      <w:r w:rsidR="000018D3" w:rsidRPr="008C16EA">
        <w:rPr>
          <w:rFonts w:ascii="Times New Roman" w:eastAsia="Times New Roman" w:hAnsi="Times New Roman" w:cs="Times New Roman"/>
          <w:color w:val="000000"/>
          <w:sz w:val="24"/>
          <w:szCs w:val="24"/>
          <w:u w:val="single"/>
        </w:rPr>
        <w:t xml:space="preserve"> Dry Freight contract </w:t>
      </w:r>
      <w:r w:rsidR="004B1AC0" w:rsidRPr="008C16EA">
        <w:rPr>
          <w:rFonts w:ascii="Times New Roman" w:eastAsia="Times New Roman" w:hAnsi="Times New Roman" w:cs="Times New Roman"/>
          <w:color w:val="000000"/>
          <w:sz w:val="24"/>
          <w:szCs w:val="24"/>
          <w:u w:val="single"/>
        </w:rPr>
        <w:t xml:space="preserve">positions from Nasdaq Commodities Europe </w:t>
      </w:r>
      <w:r w:rsidR="00B760A7" w:rsidRPr="008C16EA">
        <w:rPr>
          <w:rFonts w:ascii="Times New Roman" w:eastAsia="Times New Roman" w:hAnsi="Times New Roman" w:cs="Times New Roman"/>
          <w:color w:val="000000"/>
          <w:sz w:val="24"/>
          <w:szCs w:val="24"/>
          <w:u w:val="single"/>
        </w:rPr>
        <w:t>will be subject to a one contract minimum quantity</w:t>
      </w:r>
      <w:r w:rsidR="00EE64D7" w:rsidRPr="008C16EA">
        <w:rPr>
          <w:rFonts w:ascii="Times New Roman" w:eastAsia="Times New Roman" w:hAnsi="Times New Roman" w:cs="Times New Roman"/>
          <w:color w:val="000000"/>
          <w:sz w:val="24"/>
          <w:szCs w:val="24"/>
          <w:u w:val="single"/>
        </w:rPr>
        <w:t xml:space="preserve"> threshold</w:t>
      </w:r>
      <w:r w:rsidR="00B760A7" w:rsidRPr="008C16EA">
        <w:rPr>
          <w:rFonts w:ascii="Times New Roman" w:eastAsia="Times New Roman" w:hAnsi="Times New Roman" w:cs="Times New Roman"/>
          <w:color w:val="000000"/>
          <w:sz w:val="24"/>
          <w:szCs w:val="24"/>
          <w:u w:val="single"/>
        </w:rPr>
        <w:t xml:space="preserv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6207D0">
          <w:headerReference w:type="default" r:id="rId6"/>
          <w:footerReference w:type="default" r:id="rId7"/>
          <w:pgSz w:w="12240" w:h="15840"/>
          <w:pgMar w:top="1440" w:right="1440" w:bottom="1440" w:left="1440" w:header="720" w:footer="720" w:gutter="0"/>
          <w:pgNumType w:start="1"/>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C4 Dry Freight Capesize Voyage Route Financial Futures (C4AQ)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C5 Dry Freight Capesize Voyage Route Financial Futures (C5AQ)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1303</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C7 Dry Freight Capesize Voyage Route Financial Futures (C7AQ)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unit of trading for one contract is </w:t>
      </w:r>
      <w:r w:rsidRPr="008C16EA">
        <w:rPr>
          <w:rFonts w:ascii="Times New Roman" w:hAnsi="Times New Roman" w:cs="Times New Roman"/>
          <w:noProof/>
          <w:sz w:val="24"/>
          <w:szCs w:val="24"/>
          <w:u w:val="single"/>
        </w:rPr>
        <w:t>1,000</w:t>
      </w:r>
      <w:r w:rsidRPr="008C16EA">
        <w:rPr>
          <w:rFonts w:ascii="Times New Roman" w:hAnsi="Times New Roman" w:cs="Times New Roman"/>
          <w:sz w:val="24"/>
          <w:szCs w:val="24"/>
          <w:u w:val="single"/>
        </w:rPr>
        <w:t xml:space="preserve"> </w:t>
      </w:r>
      <w:r w:rsidR="005A3482" w:rsidRPr="008C16EA">
        <w:rPr>
          <w:rFonts w:ascii="Times New Roman" w:hAnsi="Times New Roman" w:cs="Times New Roman"/>
          <w:noProof/>
          <w:sz w:val="24"/>
          <w:szCs w:val="24"/>
          <w:u w:val="single"/>
        </w:rPr>
        <w:t>metric tons</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005A3482" w:rsidRPr="008C16EA">
        <w:rPr>
          <w:rFonts w:ascii="Times New Roman" w:eastAsia="Times New Roman" w:hAnsi="Times New Roman" w:cs="Times New Roman"/>
          <w:noProof/>
          <w:color w:val="000000"/>
          <w:sz w:val="24"/>
          <w:szCs w:val="24"/>
          <w:u w:val="single"/>
        </w:rPr>
        <w:t>metric ton</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10.00</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$0.20 above and $0.20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1303</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$0.20 above to $0.20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CS4TC Capesize 4 T/C Average Financial Futures (CS4Q)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6E31A1">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6E31A1">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5769CD" w:rsidRPr="008C16EA">
        <w:rPr>
          <w:rFonts w:ascii="Times New Roman" w:eastAsia="Times New Roman" w:hAnsi="Times New Roman" w:cs="Times New Roman"/>
          <w:color w:val="000000"/>
          <w:sz w:val="24"/>
          <w:szCs w:val="24"/>
          <w:u w:val="single"/>
        </w:rPr>
        <w:t>e Exchange's Error Trade Policy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AA6C2D">
      <w:pPr>
        <w:spacing w:after="160" w:line="259" w:lineRule="auto"/>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5769CD" w:rsidRPr="008C16EA" w:rsidRDefault="005769CD"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1304A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w:t>
      </w:r>
      <w:r w:rsidR="00FF0C35">
        <w:rPr>
          <w:rFonts w:ascii="Times New Roman" w:eastAsia="Times New Roman" w:hAnsi="Times New Roman" w:cs="Times New Roman"/>
          <w:b/>
          <w:color w:val="000000"/>
          <w:sz w:val="24"/>
          <w:szCs w:val="24"/>
          <w:u w:val="single"/>
        </w:rPr>
        <w:t>Options on 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FF0C3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 (C4Q)</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.01 Unit of Trading</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1304A.02 Nature of NFX Options on </w:t>
      </w:r>
      <w:r w:rsidRPr="008C16EA">
        <w:rPr>
          <w:rFonts w:ascii="Times New Roman" w:eastAsia="Times New Roman" w:hAnsi="Times New Roman" w:cs="Times New Roman"/>
          <w:b/>
          <w:color w:val="000000"/>
          <w:sz w:val="24"/>
          <w:szCs w:val="24"/>
          <w:u w:val="single"/>
        </w:rPr>
        <w:t>NFX CS4TC Capesize 4</w:t>
      </w:r>
      <w:r w:rsidR="005F7F85">
        <w:rPr>
          <w:rFonts w:ascii="Times New Roman" w:eastAsia="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T</w:t>
      </w:r>
      <w:r w:rsidR="005F7F85">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.03 Contract Months &amp; Expiration Date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184B0B" w:rsidRPr="008C16EA" w:rsidRDefault="00184B0B"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 xml:space="preserve">ercise </w:t>
      </w:r>
      <w:r w:rsidRPr="008C16EA">
        <w:rPr>
          <w:rFonts w:ascii="Times New Roman" w:hAnsi="Times New Roman" w:cs="Times New Roman"/>
          <w:b/>
          <w:sz w:val="24"/>
          <w:szCs w:val="24"/>
          <w:u w:val="single"/>
        </w:rPr>
        <w:t>Prices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CS4TC Capesize 4 T/C Average Financial Futures (CS4Q)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184B0B" w:rsidRPr="008C16EA" w:rsidRDefault="00184B0B"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.05 Exercise Style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.06 Last Trading Day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CS4TC Capesize 4/TC Average Financial Futures (C</w:t>
      </w:r>
      <w:r w:rsidR="00190B2E">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contract. Trading ceases at 6:00 PM EPT on the last trading day.</w:t>
      </w:r>
    </w:p>
    <w:p w:rsidR="005769CD" w:rsidRPr="008C16EA" w:rsidRDefault="005769CD" w:rsidP="0068261F">
      <w:pPr>
        <w:spacing w:after="240" w:line="240" w:lineRule="auto"/>
        <w:contextualSpacing/>
        <w:rPr>
          <w:rFonts w:ascii="Times New Roman" w:hAnsi="Times New Roman" w:cs="Times New Roman"/>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5769CD" w:rsidRPr="008C16EA" w:rsidRDefault="005769CD" w:rsidP="0068261F">
      <w:pPr>
        <w:spacing w:after="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5769CD" w:rsidRPr="008C16EA" w:rsidRDefault="005769CD" w:rsidP="0068261F">
      <w:pPr>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CS4TC Capesize 4/TC Average Financial Futures (C</w:t>
      </w:r>
      <w:r w:rsidR="00522767">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5769CD" w:rsidRPr="008C16EA" w:rsidRDefault="005769CD" w:rsidP="0068261F">
      <w:pPr>
        <w:keepNext/>
        <w:spacing w:after="24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.09 Trading Algorithm</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5769CD" w:rsidRPr="008C16EA" w:rsidRDefault="005769CD" w:rsidP="0068261F">
      <w:pPr>
        <w:keepNext/>
        <w:spacing w:after="240" w:line="240" w:lineRule="auto"/>
        <w:contextualSpacing/>
        <w:rPr>
          <w:rFonts w:ascii="Times New Roman" w:hAnsi="Times New Roman" w:cs="Times New Roman"/>
          <w:b/>
          <w:noProof/>
          <w:sz w:val="24"/>
          <w:szCs w:val="24"/>
          <w:u w:val="single"/>
        </w:rPr>
      </w:pPr>
    </w:p>
    <w:p w:rsidR="005769CD" w:rsidRPr="008C16EA" w:rsidRDefault="005769CD"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1304A</w:t>
      </w:r>
      <w:r w:rsidRPr="008C16EA">
        <w:rPr>
          <w:rFonts w:ascii="Times New Roman" w:hAnsi="Times New Roman" w:cs="Times New Roman"/>
          <w:b/>
          <w:sz w:val="24"/>
          <w:szCs w:val="24"/>
          <w:u w:val="single"/>
        </w:rPr>
        <w:t>.10 Block Trade Minimum Quantity Threshold and Reporting Window</w:t>
      </w:r>
    </w:p>
    <w:p w:rsidR="00184B0B" w:rsidRPr="008C16EA" w:rsidRDefault="00184B0B" w:rsidP="0068261F">
      <w:pPr>
        <w:keepNext/>
        <w:spacing w:after="240" w:line="240" w:lineRule="auto"/>
        <w:contextualSpacing/>
        <w:rPr>
          <w:rFonts w:ascii="Times New Roman" w:hAnsi="Times New Roman" w:cs="Times New Roman"/>
          <w:b/>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5 Contracts and the Reporting Window shall be 15 Minutes. </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1304A.11 Order Price Limit Protection</w:t>
      </w: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5769CD" w:rsidRPr="008C16EA" w:rsidRDefault="005769CD" w:rsidP="0068261F">
      <w:pPr>
        <w:spacing w:after="0" w:line="240" w:lineRule="auto"/>
        <w:contextualSpacing/>
        <w:rPr>
          <w:rFonts w:ascii="Times New Roman" w:eastAsia="Times New Roman" w:hAnsi="Times New Roman" w:cs="Times New Roman"/>
          <w:bCs/>
          <w:color w:val="000000"/>
          <w:sz w:val="24"/>
          <w:szCs w:val="24"/>
          <w:u w:val="single"/>
        </w:rPr>
      </w:pPr>
    </w:p>
    <w:p w:rsidR="005769CD" w:rsidRPr="008C16EA" w:rsidRDefault="00184B0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1304A.12 Non-Reviewable Range</w:t>
      </w: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p>
    <w:p w:rsidR="00184B0B" w:rsidRPr="008C16EA" w:rsidRDefault="00184B0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184B0B" w:rsidRPr="008C16EA" w:rsidRDefault="00184B0B"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CS5TC Capesize 5 T/C Average Financial Futures (CS5Q)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w:t>
      </w:r>
      <w:r w:rsidR="00AA6C2D" w:rsidRPr="008C16EA">
        <w:rPr>
          <w:rFonts w:ascii="Times New Roman" w:hAnsi="Times New Roman" w:cs="Times New Roman"/>
          <w:noProof/>
          <w:sz w:val="24"/>
          <w:szCs w:val="24"/>
          <w:u w:val="single"/>
        </w:rPr>
        <w:t>ltic Exchange for the relevant r</w:t>
      </w:r>
      <w:r w:rsidRPr="008C16EA">
        <w:rPr>
          <w:rFonts w:ascii="Times New Roman" w:hAnsi="Times New Roman" w:cs="Times New Roman"/>
          <w:noProof/>
          <w:sz w:val="24"/>
          <w:szCs w:val="24"/>
          <w:u w:val="single"/>
        </w:rPr>
        <w:t>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AA6C2D"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1305A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NFX CS5TC Capesize 5 T/C Average Financial Futures </w:t>
      </w: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eastAsia="Times New Roman" w:hAnsi="Times New Roman" w:cs="Times New Roman"/>
          <w:b/>
          <w:color w:val="000000"/>
          <w:sz w:val="24"/>
          <w:szCs w:val="24"/>
          <w:u w:val="single"/>
        </w:rPr>
        <w:t>(C5Q)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1305A.02 Nature of NFX Options on </w:t>
      </w:r>
      <w:r w:rsidRPr="008C16EA">
        <w:rPr>
          <w:rFonts w:ascii="Times New Roman" w:eastAsia="Times New Roman" w:hAnsi="Times New Roman" w:cs="Times New Roman"/>
          <w:b/>
          <w:color w:val="000000"/>
          <w:sz w:val="24"/>
          <w:szCs w:val="24"/>
          <w:u w:val="single"/>
        </w:rPr>
        <w:t>NFX CS</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 xml:space="preserve">TC Capesize </w:t>
      </w:r>
      <w:r w:rsidR="00D82665" w:rsidRPr="008C16EA">
        <w:rPr>
          <w:rFonts w:ascii="Times New Roman" w:eastAsia="Times New Roman" w:hAnsi="Times New Roman" w:cs="Times New Roman"/>
          <w:b/>
          <w:color w:val="000000"/>
          <w:sz w:val="24"/>
          <w:szCs w:val="24"/>
          <w:u w:val="single"/>
        </w:rPr>
        <w:t>5</w:t>
      </w:r>
      <w:r w:rsidRPr="008C16EA">
        <w:rPr>
          <w:rFonts w:ascii="Times New Roman" w:eastAsia="Times New Roman" w:hAnsi="Times New Roman" w:cs="Times New Roman"/>
          <w:b/>
          <w:color w:val="000000"/>
          <w:sz w:val="24"/>
          <w:szCs w:val="24"/>
          <w:u w:val="single"/>
        </w:rPr>
        <w:t>T</w:t>
      </w:r>
      <w:r w:rsidR="00D82665" w:rsidRPr="008C16EA">
        <w:rPr>
          <w:rFonts w:ascii="Times New Roman" w:eastAsia="Times New Roman" w:hAnsi="Times New Roman" w:cs="Times New Roman"/>
          <w:b/>
          <w:color w:val="000000"/>
          <w:sz w:val="24"/>
          <w:szCs w:val="24"/>
          <w:u w:val="single"/>
        </w:rPr>
        <w:t>/</w:t>
      </w:r>
      <w:r w:rsidRPr="008C16EA">
        <w:rPr>
          <w:rFonts w:ascii="Times New Roman" w:eastAsia="Times New Roman" w:hAnsi="Times New Roman" w:cs="Times New Roman"/>
          <w:b/>
          <w:color w:val="000000"/>
          <w:sz w:val="24"/>
          <w:szCs w:val="24"/>
          <w:u w:val="single"/>
        </w:rPr>
        <w: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CS5TC Capesize 5 T/C Average Financial Futures (C</w:t>
      </w:r>
      <w:r w:rsidR="00146EDA">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AA6C2D">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AA6C2D" w:rsidRPr="008C16EA" w:rsidRDefault="00AA6C2D" w:rsidP="00AA6C2D">
      <w:pPr>
        <w:spacing w:after="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.04 Ex</w:t>
      </w:r>
      <w:r w:rsidR="00347744" w:rsidRPr="008C16EA">
        <w:rPr>
          <w:rFonts w:ascii="Times New Roman" w:hAnsi="Times New Roman" w:cs="Times New Roman"/>
          <w:b/>
          <w:sz w:val="24"/>
          <w:szCs w:val="24"/>
          <w:u w:val="single"/>
        </w:rPr>
        <w:t>ercise</w:t>
      </w:r>
      <w:r w:rsidRPr="008C16EA">
        <w:rPr>
          <w:rFonts w:ascii="Times New Roman" w:hAnsi="Times New Roman" w:cs="Times New Roman"/>
          <w:b/>
          <w:sz w:val="24"/>
          <w:szCs w:val="24"/>
          <w:u w:val="single"/>
        </w:rPr>
        <w:t xml:space="preserve">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347744" w:rsidRPr="008C16EA" w:rsidRDefault="00347744" w:rsidP="00347744">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CS5TC Capesize 5 T/C Average Financial Futures (CS5Q)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contract. Trading ceases at 6:00 PM EPT on the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CS5TC Capesize 5 T/C Average Financial Futures (C</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5Q).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1305A</w:t>
      </w:r>
      <w:r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1305A.12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DA2B33" w:rsidRPr="008C16EA" w:rsidRDefault="00DA2B33" w:rsidP="0068261F">
      <w:pPr>
        <w:keepNext/>
        <w:spacing w:after="240" w:line="240" w:lineRule="auto"/>
        <w:contextualSpacing/>
        <w:rPr>
          <w:rFonts w:ascii="Times New Roman" w:hAnsi="Times New Roman" w:cs="Times New Roman"/>
          <w:b/>
          <w:color w:val="000000"/>
          <w:sz w:val="24"/>
          <w:szCs w:val="24"/>
          <w:u w:val="single"/>
        </w:rPr>
      </w:pPr>
    </w:p>
    <w:p w:rsidR="00DA2B33" w:rsidRPr="008C16EA" w:rsidRDefault="00DA2B33"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1306</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HS6TC Handysize 6 T/C Avereage Financial Futures (HS6Q)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9B76D6">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9B76D6">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w:t>
      </w:r>
      <w:r w:rsidR="00DA2B33" w:rsidRPr="008C16EA">
        <w:rPr>
          <w:rFonts w:ascii="Times New Roman" w:eastAsia="Times New Roman" w:hAnsi="Times New Roman" w:cs="Times New Roman"/>
          <w:color w:val="000000"/>
          <w:sz w:val="24"/>
          <w:szCs w:val="24"/>
          <w:u w:val="single"/>
        </w:rPr>
        <w:t>e Exchange's Error Trade Policy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sectPr w:rsidR="00DA2B33" w:rsidRPr="008C16EA" w:rsidSect="00A91E78">
          <w:pgSz w:w="12240" w:h="15840"/>
          <w:pgMar w:top="1440" w:right="1440" w:bottom="1440" w:left="1440" w:header="720" w:footer="720" w:gutter="0"/>
          <w:cols w:space="720"/>
          <w:docGrid w:linePitch="360"/>
        </w:sectPr>
      </w:pPr>
    </w:p>
    <w:p w:rsidR="00DA2B33" w:rsidRPr="008C16EA" w:rsidRDefault="00DA2B33"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w:t>
      </w:r>
      <w:r w:rsidR="00B83F11" w:rsidRPr="008C16EA">
        <w:rPr>
          <w:rFonts w:ascii="Times New Roman" w:hAnsi="Times New Roman" w:cs="Times New Roman"/>
          <w:b/>
          <w:noProof/>
          <w:color w:val="000000"/>
          <w:sz w:val="24"/>
          <w:szCs w:val="24"/>
          <w:u w:val="single"/>
        </w:rPr>
        <w:t>6</w:t>
      </w:r>
      <w:r w:rsidRPr="008C16EA">
        <w:rPr>
          <w:rFonts w:ascii="Times New Roman" w:hAnsi="Times New Roman" w:cs="Times New Roman"/>
          <w:b/>
          <w:noProof/>
          <w:color w:val="000000"/>
          <w:sz w:val="24"/>
          <w:szCs w:val="24"/>
          <w:u w:val="single"/>
        </w:rPr>
        <w:t>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B83F11" w:rsidRPr="008C16EA">
        <w:rPr>
          <w:rFonts w:ascii="Times New Roman" w:eastAsia="Times New Roman" w:hAnsi="Times New Roman" w:cs="Times New Roman"/>
          <w:b/>
          <w:color w:val="000000"/>
          <w:sz w:val="24"/>
          <w:szCs w:val="24"/>
          <w:u w:val="single"/>
        </w:rPr>
        <w:t>HS6TC Handysize 6 T/C Average Financial Futures (H6Q)</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.01 Unit of Trading</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DA2B33" w:rsidRPr="008C16EA" w:rsidRDefault="00DA2B33"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130</w:t>
      </w:r>
      <w:r w:rsidR="00B83F11" w:rsidRPr="008C16EA">
        <w:rPr>
          <w:rFonts w:ascii="Times New Roman" w:hAnsi="Times New Roman" w:cs="Times New Roman"/>
          <w:b/>
          <w:sz w:val="24"/>
          <w:szCs w:val="24"/>
          <w:u w:val="single"/>
        </w:rPr>
        <w:t>6</w:t>
      </w:r>
      <w:r w:rsidRPr="008C16EA">
        <w:rPr>
          <w:rFonts w:ascii="Times New Roman" w:hAnsi="Times New Roman" w:cs="Times New Roman"/>
          <w:b/>
          <w:sz w:val="24"/>
          <w:szCs w:val="24"/>
          <w:u w:val="single"/>
        </w:rPr>
        <w:t xml:space="preserve">A.02 Nature of NFX Options on </w:t>
      </w:r>
      <w:r w:rsidRPr="008C16EA">
        <w:rPr>
          <w:rFonts w:ascii="Times New Roman" w:eastAsia="Times New Roman" w:hAnsi="Times New Roman" w:cs="Times New Roman"/>
          <w:b/>
          <w:color w:val="000000"/>
          <w:sz w:val="24"/>
          <w:szCs w:val="24"/>
          <w:u w:val="single"/>
        </w:rPr>
        <w:t xml:space="preserve">NFX </w:t>
      </w:r>
      <w:r w:rsidR="005F7F85" w:rsidRPr="008C16EA">
        <w:rPr>
          <w:rFonts w:ascii="Times New Roman" w:eastAsia="Times New Roman" w:hAnsi="Times New Roman" w:cs="Times New Roman"/>
          <w:b/>
          <w:color w:val="000000"/>
          <w:sz w:val="24"/>
          <w:szCs w:val="24"/>
          <w:u w:val="single"/>
        </w:rPr>
        <w:t>HS6TC Handysize 6 T/C Average Financial Futures</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.03 Contract Months &amp; Expiration Date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w:t>
      </w:r>
      <w:r w:rsidR="00B83F11" w:rsidRPr="008C16EA">
        <w:rPr>
          <w:rFonts w:ascii="Times New Roman" w:hAnsi="Times New Roman" w:cs="Times New Roman"/>
          <w:b/>
          <w:noProof/>
          <w:sz w:val="24"/>
          <w:szCs w:val="24"/>
          <w:u w:val="single"/>
        </w:rPr>
        <w:t>6</w:t>
      </w:r>
      <w:r w:rsidRPr="008C16EA">
        <w:rPr>
          <w:rFonts w:ascii="Times New Roman" w:hAnsi="Times New Roman" w:cs="Times New Roman"/>
          <w:b/>
          <w:noProof/>
          <w:sz w:val="24"/>
          <w:szCs w:val="24"/>
          <w:u w:val="single"/>
        </w:rPr>
        <w:t>A</w:t>
      </w:r>
      <w:r w:rsidRPr="008C16EA">
        <w:rPr>
          <w:rFonts w:ascii="Times New Roman" w:hAnsi="Times New Roman" w:cs="Times New Roman"/>
          <w:b/>
          <w:sz w:val="24"/>
          <w:szCs w:val="24"/>
          <w:u w:val="single"/>
        </w:rPr>
        <w:t>.0</w:t>
      </w:r>
      <w:r w:rsidR="00B83F11" w:rsidRPr="008C16EA">
        <w:rPr>
          <w:rFonts w:ascii="Times New Roman" w:hAnsi="Times New Roman" w:cs="Times New Roman"/>
          <w:b/>
          <w:sz w:val="24"/>
          <w:szCs w:val="24"/>
          <w:u w:val="single"/>
        </w:rPr>
        <w:t>4</w:t>
      </w:r>
      <w:r w:rsidRPr="008C16EA">
        <w:rPr>
          <w:rFonts w:ascii="Times New Roman" w:hAnsi="Times New Roman" w:cs="Times New Roman"/>
          <w:b/>
          <w:sz w:val="24"/>
          <w:szCs w:val="24"/>
          <w:u w:val="single"/>
        </w:rPr>
        <w:t xml:space="preserve"> Expiration Prices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907399" w:rsidRPr="008C16EA" w:rsidRDefault="00907399" w:rsidP="00907399">
      <w:pPr>
        <w:spacing w:after="0" w:line="240" w:lineRule="auto"/>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HS6TC Handysize 6 T/C Avereage Financial Futures (HS6Q)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8C16EA">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.05 Exercise Style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.06 Last Trading Day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contract. Trading ceases at 6:00 PM EPT on the last trading day.</w:t>
      </w:r>
    </w:p>
    <w:p w:rsidR="00DA2B33" w:rsidRPr="008C16EA" w:rsidRDefault="00DA2B33" w:rsidP="0068261F">
      <w:pPr>
        <w:spacing w:after="240" w:line="240" w:lineRule="auto"/>
        <w:contextualSpacing/>
        <w:rPr>
          <w:rFonts w:ascii="Times New Roman" w:hAnsi="Times New Roman" w:cs="Times New Roman"/>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.07 </w:t>
      </w:r>
      <w:r w:rsidR="00DA2B33" w:rsidRPr="008C16EA">
        <w:rPr>
          <w:rFonts w:ascii="Times New Roman" w:eastAsia="Times New Roman" w:hAnsi="Times New Roman" w:cs="Times New Roman"/>
          <w:b/>
          <w:bCs/>
          <w:color w:val="000000"/>
          <w:sz w:val="24"/>
          <w:szCs w:val="24"/>
          <w:u w:val="single"/>
        </w:rPr>
        <w:t>Prices and Minimum Increments</w:t>
      </w:r>
    </w:p>
    <w:p w:rsidR="00DA2B33" w:rsidRPr="008C16EA" w:rsidRDefault="00DA2B33"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DA2B33" w:rsidRPr="008C16EA" w:rsidRDefault="00DA2B33" w:rsidP="0068261F">
      <w:pPr>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 xml:space="preserve">.08 </w:t>
      </w:r>
      <w:r w:rsidR="00DA2B33" w:rsidRPr="008C16EA">
        <w:rPr>
          <w:rFonts w:ascii="Times New Roman" w:eastAsia="Times New Roman" w:hAnsi="Times New Roman" w:cs="Times New Roman"/>
          <w:b/>
          <w:bCs/>
          <w:color w:val="000000"/>
          <w:sz w:val="24"/>
          <w:szCs w:val="24"/>
          <w:u w:val="single"/>
        </w:rPr>
        <w:t>Daily Settlement Prices</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HS6TC Handysize 6 T/C Average Financial Futures (H</w:t>
      </w:r>
      <w:r w:rsidR="009B76D6">
        <w:rPr>
          <w:rFonts w:ascii="Times New Roman" w:eastAsia="Times New Roman" w:hAnsi="Times New Roman" w:cs="Times New Roman"/>
          <w:color w:val="000000"/>
          <w:sz w:val="24"/>
          <w:szCs w:val="24"/>
          <w:u w:val="single"/>
        </w:rPr>
        <w:t>S</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DA2B33" w:rsidRPr="008C16EA" w:rsidRDefault="00DA2B33" w:rsidP="0068261F">
      <w:pPr>
        <w:keepNext/>
        <w:spacing w:after="240" w:line="240" w:lineRule="auto"/>
        <w:contextualSpacing/>
        <w:rPr>
          <w:rFonts w:ascii="Times New Roman" w:eastAsia="Times New Roman" w:hAnsi="Times New Roman" w:cs="Times New Roman"/>
          <w:color w:val="000000"/>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.09 Trading Algorithm</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DA2B33" w:rsidRPr="008C16EA" w:rsidRDefault="00DA2B33" w:rsidP="0068261F">
      <w:pPr>
        <w:keepNext/>
        <w:spacing w:after="240" w:line="240" w:lineRule="auto"/>
        <w:contextualSpacing/>
        <w:rPr>
          <w:rFonts w:ascii="Times New Roman" w:hAnsi="Times New Roman" w:cs="Times New Roman"/>
          <w:b/>
          <w:noProof/>
          <w:sz w:val="24"/>
          <w:szCs w:val="24"/>
          <w:u w:val="single"/>
        </w:rPr>
      </w:pPr>
    </w:p>
    <w:p w:rsidR="00DA2B33"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1306</w:t>
      </w:r>
      <w:r w:rsidR="00DA2B33" w:rsidRPr="008C16EA">
        <w:rPr>
          <w:rFonts w:ascii="Times New Roman" w:hAnsi="Times New Roman" w:cs="Times New Roman"/>
          <w:b/>
          <w:noProof/>
          <w:sz w:val="24"/>
          <w:szCs w:val="24"/>
          <w:u w:val="single"/>
        </w:rPr>
        <w:t>A</w:t>
      </w:r>
      <w:r w:rsidR="00DA2B33" w:rsidRPr="008C16EA">
        <w:rPr>
          <w:rFonts w:ascii="Times New Roman" w:hAnsi="Times New Roman" w:cs="Times New Roman"/>
          <w:b/>
          <w:sz w:val="24"/>
          <w:szCs w:val="24"/>
          <w:u w:val="single"/>
        </w:rPr>
        <w:t>.10 Block Trade Minimum Quantity Threshold and Reporting Window</w:t>
      </w:r>
    </w:p>
    <w:p w:rsidR="00DA2B33" w:rsidRPr="008C16EA" w:rsidRDefault="00DA2B33"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A.11 Order Price Limit Protection</w:t>
      </w:r>
    </w:p>
    <w:p w:rsidR="00DA2B33" w:rsidRPr="008C16EA" w:rsidRDefault="00DA2B33"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DA2B33" w:rsidRPr="008C16EA" w:rsidRDefault="00DA2B33"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w:t>
      </w:r>
      <w:r w:rsidR="00B83F11" w:rsidRPr="008C16EA">
        <w:rPr>
          <w:rFonts w:ascii="Times New Roman" w:eastAsia="Times New Roman" w:hAnsi="Times New Roman" w:cs="Times New Roman"/>
          <w:b/>
          <w:bCs/>
          <w:color w:val="000000"/>
          <w:sz w:val="24"/>
          <w:szCs w:val="24"/>
          <w:u w:val="single"/>
        </w:rPr>
        <w:t>306</w:t>
      </w:r>
      <w:r w:rsidRPr="008C16EA">
        <w:rPr>
          <w:rFonts w:ascii="Times New Roman" w:eastAsia="Times New Roman" w:hAnsi="Times New Roman" w:cs="Times New Roman"/>
          <w:b/>
          <w:bCs/>
          <w:color w:val="000000"/>
          <w:sz w:val="24"/>
          <w:szCs w:val="24"/>
          <w:u w:val="single"/>
        </w:rPr>
        <w:t>A.12 Non-Reviewable Range</w:t>
      </w:r>
    </w:p>
    <w:p w:rsidR="00DA2B33" w:rsidRPr="008C16EA" w:rsidRDefault="00DA2B33"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PM4TC Panamax 4 T/C Average Financial Futures (PM4Q)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EA5CB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EA5CB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B83F11" w:rsidRPr="008C16EA" w:rsidRDefault="00B83F11"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1307A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 xml:space="preserve">NFX Options on </w:t>
      </w:r>
      <w:r w:rsidR="00F0080E" w:rsidRPr="008C16EA">
        <w:rPr>
          <w:rFonts w:ascii="Times New Roman" w:eastAsia="Times New Roman" w:hAnsi="Times New Roman" w:cs="Times New Roman"/>
          <w:b/>
          <w:color w:val="000000"/>
          <w:sz w:val="24"/>
          <w:szCs w:val="24"/>
          <w:u w:val="single"/>
        </w:rPr>
        <w:t xml:space="preserve">NFX </w:t>
      </w:r>
      <w:r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.01 Unit of Trading</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1307A.02 Nature of NFX Options on </w:t>
      </w:r>
      <w:r w:rsidRPr="008C16EA">
        <w:rPr>
          <w:rFonts w:ascii="Times New Roman" w:eastAsia="Times New Roman" w:hAnsi="Times New Roman" w:cs="Times New Roman"/>
          <w:b/>
          <w:color w:val="000000"/>
          <w:sz w:val="24"/>
          <w:szCs w:val="24"/>
          <w:u w:val="single"/>
        </w:rPr>
        <w:t xml:space="preserve">NFX </w:t>
      </w:r>
      <w:r w:rsidR="00907399" w:rsidRPr="008C16EA">
        <w:rPr>
          <w:rFonts w:ascii="Times New Roman" w:eastAsia="Times New Roman" w:hAnsi="Times New Roman" w:cs="Times New Roman"/>
          <w:b/>
          <w:color w:val="000000"/>
          <w:sz w:val="24"/>
          <w:szCs w:val="24"/>
          <w:u w:val="single"/>
        </w:rPr>
        <w:t>PM4TC Panamax 4 T/C Average Financial Futures (P4Q)</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B83F11" w:rsidRPr="008C16EA" w:rsidRDefault="00B83F11" w:rsidP="0068261F">
      <w:pPr>
        <w:keepNext/>
        <w:spacing w:after="240" w:line="240" w:lineRule="auto"/>
        <w:contextualSpacing/>
        <w:rPr>
          <w:rFonts w:ascii="Times New Roman" w:hAnsi="Times New Roman" w:cs="Times New Roman"/>
          <w:b/>
          <w:noProof/>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.03 Contract Months &amp; Expiration Date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.04 Expiration Prices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C92E2B" w:rsidRPr="008C16EA" w:rsidRDefault="00C92E2B" w:rsidP="00C92E2B">
      <w:pPr>
        <w:spacing w:after="0" w:line="240" w:lineRule="auto"/>
        <w:rPr>
          <w:rFonts w:ascii="Times New Roman" w:eastAsia="Times New Roman" w:hAnsi="Times New Roman" w:cs="Times New Roman"/>
          <w:color w:val="000000"/>
          <w:sz w:val="24"/>
          <w:szCs w:val="24"/>
          <w:u w:val="single"/>
        </w:rPr>
      </w:pPr>
      <w:r w:rsidRPr="00C92E2B">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PM4TC Panamax 4 T/C Average Financial Futures (PM4Q)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C92E2B">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.05 Exercise Style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.06 Last Trading Day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contract. Trading ceases at 6:00 PM EPT on the last trading day.</w:t>
      </w:r>
    </w:p>
    <w:p w:rsidR="00B83F11" w:rsidRPr="008C16EA" w:rsidRDefault="00B83F11" w:rsidP="0068261F">
      <w:pPr>
        <w:spacing w:after="240" w:line="240" w:lineRule="auto"/>
        <w:contextualSpacing/>
        <w:rPr>
          <w:rFonts w:ascii="Times New Roman" w:hAnsi="Times New Roman" w:cs="Times New Roman"/>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B83F11" w:rsidRPr="008C16EA" w:rsidRDefault="00B83F11" w:rsidP="0068261F">
      <w:pPr>
        <w:spacing w:after="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B83F11" w:rsidRPr="008C16EA" w:rsidRDefault="00B83F11" w:rsidP="0068261F">
      <w:pPr>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PM4TC Panamax 4 T/C Average Financial Futures (P</w:t>
      </w:r>
      <w:r w:rsidR="00EA5CB2">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4Q). If the daily settlement price described in the previous sentence is unavailable the Exchange may in its sole discretion establish a daily settlement price that it deems to be a fair and reasonable reflection of the market.</w:t>
      </w: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.09 Trading Algorithm</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1307A</w:t>
      </w:r>
      <w:r w:rsidRPr="008C16EA">
        <w:rPr>
          <w:rFonts w:ascii="Times New Roman" w:hAnsi="Times New Roman" w:cs="Times New Roman"/>
          <w:b/>
          <w:sz w:val="24"/>
          <w:szCs w:val="24"/>
          <w:u w:val="single"/>
        </w:rPr>
        <w:t>.10 Block Trade Minimum Quantity Threshold and Reporting Window</w:t>
      </w:r>
    </w:p>
    <w:p w:rsidR="00B83F11" w:rsidRPr="008C16EA" w:rsidRDefault="00B83F11" w:rsidP="0068261F">
      <w:pPr>
        <w:keepNext/>
        <w:spacing w:after="240" w:line="240" w:lineRule="auto"/>
        <w:contextualSpacing/>
        <w:rPr>
          <w:rFonts w:ascii="Times New Roman" w:hAnsi="Times New Roman" w:cs="Times New Roman"/>
          <w:b/>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1307A.11 Order Price Limit Protection</w:t>
      </w:r>
    </w:p>
    <w:p w:rsidR="00B83F11" w:rsidRPr="008C16EA" w:rsidRDefault="00B83F11" w:rsidP="0068261F">
      <w:pPr>
        <w:spacing w:after="0" w:line="240" w:lineRule="auto"/>
        <w:contextualSpacing/>
        <w:rPr>
          <w:rFonts w:ascii="Times New Roman" w:eastAsia="Times New Roman" w:hAnsi="Times New Roman" w:cs="Times New Roman"/>
          <w:bCs/>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1307A.12 Non-Reviewable Range</w:t>
      </w:r>
    </w:p>
    <w:p w:rsidR="00B83F11" w:rsidRPr="008C16EA" w:rsidRDefault="00B83F11" w:rsidP="0068261F">
      <w:pPr>
        <w:spacing w:after="0" w:line="240" w:lineRule="auto"/>
        <w:contextualSpacing/>
        <w:rPr>
          <w:rFonts w:ascii="Times New Roman" w:eastAsia="Times New Roman" w:hAnsi="Times New Roman" w:cs="Times New Roman"/>
          <w:color w:val="000000"/>
          <w:sz w:val="24"/>
          <w:szCs w:val="24"/>
          <w:u w:val="single"/>
        </w:rPr>
      </w:pPr>
    </w:p>
    <w:p w:rsidR="00B83F11" w:rsidRPr="008C16EA" w:rsidRDefault="00B83F11"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B83F11" w:rsidRPr="008C16EA" w:rsidRDefault="00B83F11" w:rsidP="0068261F">
      <w:pPr>
        <w:spacing w:after="160" w:line="259"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SM10TC Supramax 10 T/C Average Financial Futures (S10Q)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DE5F82">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DE5F82">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C440FB" w:rsidRPr="008C16EA" w:rsidRDefault="00C440FB"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1308A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SM10TC Supramax 10 T/C Average Financial Futures (S</w:t>
      </w:r>
      <w:r w:rsidR="00FA544E">
        <w:rPr>
          <w:rFonts w:ascii="Times New Roman" w:eastAsia="Times New Roman" w:hAnsi="Times New Roman" w:cs="Times New Roman"/>
          <w:b/>
          <w:color w:val="000000"/>
          <w:sz w:val="24"/>
          <w:szCs w:val="24"/>
          <w:u w:val="single"/>
        </w:rPr>
        <w:t>1</w:t>
      </w:r>
      <w:r w:rsidRPr="008C16EA">
        <w:rPr>
          <w:rFonts w:ascii="Times New Roman" w:eastAsia="Times New Roman" w:hAnsi="Times New Roman" w:cs="Times New Roman"/>
          <w:b/>
          <w:color w:val="000000"/>
          <w:sz w:val="24"/>
          <w:szCs w:val="24"/>
          <w:u w:val="single"/>
        </w:rPr>
        <w:t>0Q)</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.01 Unit of Trading</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1308A.02 Nature of NFX Options on </w:t>
      </w:r>
      <w:r w:rsidRPr="008C16EA">
        <w:rPr>
          <w:rFonts w:ascii="Times New Roman" w:eastAsia="Times New Roman" w:hAnsi="Times New Roman" w:cs="Times New Roman"/>
          <w:b/>
          <w:color w:val="000000"/>
          <w:sz w:val="24"/>
          <w:szCs w:val="24"/>
          <w:u w:val="single"/>
        </w:rPr>
        <w:t xml:space="preserve">NFX </w:t>
      </w:r>
      <w:r w:rsidR="00F0080E" w:rsidRPr="008C16EA">
        <w:rPr>
          <w:rFonts w:ascii="Times New Roman" w:eastAsia="Times New Roman" w:hAnsi="Times New Roman" w:cs="Times New Roman"/>
          <w:b/>
          <w:color w:val="000000"/>
          <w:sz w:val="24"/>
          <w:szCs w:val="24"/>
          <w:u w:val="single"/>
        </w:rPr>
        <w:t>SM10TC Supramax 10 T/C Average Financial Futures</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F0080E" w:rsidRPr="008C16EA" w:rsidRDefault="00F0080E"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SM10TC Supramax 10 T/C Average Financial Futures (S</w:t>
      </w:r>
      <w:r w:rsidR="00DE5F82">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C440FB" w:rsidRPr="008C16EA" w:rsidRDefault="00C440FB" w:rsidP="0068261F">
      <w:pPr>
        <w:keepNext/>
        <w:spacing w:after="240" w:line="240" w:lineRule="auto"/>
        <w:contextualSpacing/>
        <w:rPr>
          <w:rFonts w:ascii="Times New Roman" w:hAnsi="Times New Roman" w:cs="Times New Roman"/>
          <w:b/>
          <w:noProof/>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.03 Contract Months &amp; Expiration Date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.04 Expiration Prices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334709" w:rsidRPr="008C16EA" w:rsidRDefault="00334709" w:rsidP="00334709">
      <w:pPr>
        <w:spacing w:after="0" w:line="240" w:lineRule="auto"/>
        <w:rPr>
          <w:rFonts w:ascii="Times New Roman" w:eastAsia="Times New Roman" w:hAnsi="Times New Roman" w:cs="Times New Roman"/>
          <w:color w:val="000000"/>
          <w:sz w:val="24"/>
          <w:szCs w:val="24"/>
          <w:u w:val="single"/>
        </w:rPr>
      </w:pPr>
      <w:r w:rsidRPr="0033470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SM10TC Supramax 10 T/C Average Financial Futures (S10Q)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that at all times there will be at least two hundred and fifty dollars increment strike </w:t>
      </w:r>
      <w:r w:rsidRPr="00334709">
        <w:rPr>
          <w:rFonts w:ascii="Times New Roman" w:eastAsia="Times New Roman" w:hAnsi="Times New Roman" w:cs="Times New Roman"/>
          <w:color w:val="000000"/>
          <w:sz w:val="24"/>
          <w:szCs w:val="24"/>
          <w:u w:val="single"/>
        </w:rPr>
        <w:lastRenderedPageBreak/>
        <w:t>prices above and below the at-the-money strike price available for trading in all options contract months.</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.05 Exercise Style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.06 Last Trading Day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contract. Trading ceases at 6:00 PM EPT on the last trading day.</w:t>
      </w:r>
    </w:p>
    <w:p w:rsidR="00C440FB" w:rsidRPr="008C16EA" w:rsidRDefault="00C440FB" w:rsidP="0068261F">
      <w:pPr>
        <w:spacing w:after="240" w:line="240" w:lineRule="auto"/>
        <w:contextualSpacing/>
        <w:rPr>
          <w:rFonts w:ascii="Times New Roman" w:hAnsi="Times New Roman" w:cs="Times New Roman"/>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C440FB" w:rsidRPr="008C16EA" w:rsidRDefault="00C440FB"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C440FB" w:rsidRPr="008C16EA" w:rsidRDefault="00C440FB" w:rsidP="0068261F">
      <w:pPr>
        <w:spacing w:after="24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SM10TC Supramax 10 T/C Average Financial Futures (S</w:t>
      </w:r>
      <w:r w:rsidR="004E4F20">
        <w:rPr>
          <w:rFonts w:ascii="Times New Roman" w:eastAsia="Times New Roman" w:hAnsi="Times New Roman" w:cs="Times New Roman"/>
          <w:color w:val="000000"/>
          <w:sz w:val="24"/>
          <w:szCs w:val="24"/>
          <w:u w:val="single"/>
        </w:rPr>
        <w:t>1</w:t>
      </w:r>
      <w:r w:rsidRPr="008C16EA">
        <w:rPr>
          <w:rFonts w:ascii="Times New Roman" w:eastAsia="Times New Roman" w:hAnsi="Times New Roman" w:cs="Times New Roman"/>
          <w:color w:val="000000"/>
          <w:sz w:val="24"/>
          <w:szCs w:val="24"/>
          <w:u w:val="single"/>
        </w:rPr>
        <w:t>0Q). If the daily settlement price described in the previous sentence is unavailable the Exchange may in its sole discretion establish a daily settlement price that it deems to be a fair and reasonable reflection of the market.</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.09 Trading Algorithm</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1308A</w:t>
      </w:r>
      <w:r w:rsidRPr="008C16EA">
        <w:rPr>
          <w:rFonts w:ascii="Times New Roman" w:hAnsi="Times New Roman" w:cs="Times New Roman"/>
          <w:b/>
          <w:sz w:val="24"/>
          <w:szCs w:val="24"/>
          <w:u w:val="single"/>
        </w:rPr>
        <w:t>.10 Block Trade Minimum Quantity Threshold and Reporting Window</w:t>
      </w:r>
    </w:p>
    <w:p w:rsidR="00C440FB" w:rsidRPr="008C16EA" w:rsidRDefault="00C440FB"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1308A.11 Order Price Limit Protection</w:t>
      </w:r>
    </w:p>
    <w:p w:rsidR="00C440FB" w:rsidRPr="008C16EA" w:rsidRDefault="00C440FB"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lastRenderedPageBreak/>
        <w:t>Order Price Limit Protection under Chapter IV, Section 8, shall not apply.</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1308A.12 Non-Reviewable Range</w:t>
      </w:r>
    </w:p>
    <w:p w:rsidR="00C440FB" w:rsidRPr="008C16EA" w:rsidRDefault="00C440FB" w:rsidP="0068261F">
      <w:pPr>
        <w:spacing w:after="0" w:line="240" w:lineRule="auto"/>
        <w:contextualSpacing/>
        <w:rPr>
          <w:rFonts w:ascii="Times New Roman" w:eastAsia="Times New Roman" w:hAnsi="Times New Roman" w:cs="Times New Roman"/>
          <w:color w:val="000000"/>
          <w:sz w:val="24"/>
          <w:szCs w:val="24"/>
          <w:u w:val="single"/>
        </w:rPr>
      </w:pPr>
    </w:p>
    <w:p w:rsidR="00C440FB" w:rsidRPr="008C16EA" w:rsidRDefault="00C440FB"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C440FB" w:rsidRPr="008C16EA" w:rsidRDefault="00C440FB"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SM6TC Supramax 6 T/C Average Financial Futures (SM6Q)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F7305" w:rsidRPr="008C16EA" w:rsidRDefault="006F7305" w:rsidP="0068261F">
      <w:pPr>
        <w:spacing w:after="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1309A</w:t>
      </w:r>
      <w:r w:rsidRPr="008C16EA">
        <w:rPr>
          <w:rFonts w:ascii="Times New Roman" w:hAnsi="Times New Roman" w:cs="Times New Roman"/>
          <w:b/>
          <w:color w:val="000000"/>
          <w:sz w:val="24"/>
          <w:szCs w:val="24"/>
          <w:u w:val="single"/>
        </w:rPr>
        <w:t xml:space="preserve">. </w:t>
      </w:r>
      <w:r w:rsidRPr="008C16EA">
        <w:rPr>
          <w:rFonts w:ascii="Times New Roman" w:eastAsia="Times New Roman" w:hAnsi="Times New Roman" w:cs="Times New Roman"/>
          <w:b/>
          <w:color w:val="000000"/>
          <w:sz w:val="24"/>
          <w:szCs w:val="24"/>
          <w:u w:val="single"/>
        </w:rPr>
        <w:t>NFX Options on NFX SM6TC Supramax 6 T/C Average Financial Futures (S6Q)</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.01 Unit of Trading</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unit of trading for one contract is 1 Day.</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b/>
          <w:color w:val="000000"/>
          <w:sz w:val="24"/>
          <w:szCs w:val="24"/>
          <w:u w:val="single"/>
        </w:rPr>
      </w:pPr>
      <w:r w:rsidRPr="008C16EA">
        <w:rPr>
          <w:rFonts w:ascii="Times New Roman" w:hAnsi="Times New Roman" w:cs="Times New Roman"/>
          <w:b/>
          <w:sz w:val="24"/>
          <w:szCs w:val="24"/>
          <w:u w:val="single"/>
        </w:rPr>
        <w:t xml:space="preserve">1309A.02 Nature of NFX Options on </w:t>
      </w:r>
      <w:r w:rsidRPr="008C16EA">
        <w:rPr>
          <w:rFonts w:ascii="Times New Roman" w:eastAsia="Times New Roman" w:hAnsi="Times New Roman" w:cs="Times New Roman"/>
          <w:b/>
          <w:color w:val="000000"/>
          <w:sz w:val="24"/>
          <w:szCs w:val="24"/>
          <w:u w:val="single"/>
        </w:rPr>
        <w:t>NFX SM6TC Supramax 6 T/C Average Financial Futures</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A put or a call option traded on the Exchange represents an option to assume a short or long position in one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of a specified contract month.</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upon exercise the holder has the right, in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r w:rsidRPr="008C16EA">
        <w:rPr>
          <w:rFonts w:ascii="Times New Roman" w:eastAsia="Times New Roman" w:hAnsi="Times New Roman" w:cs="Times New Roman"/>
          <w:color w:val="000000"/>
          <w:sz w:val="24"/>
          <w:szCs w:val="24"/>
          <w:u w:val="single"/>
        </w:rPr>
        <w:br/>
      </w:r>
      <w:r w:rsidRPr="008C16EA">
        <w:rPr>
          <w:rFonts w:ascii="Times New Roman" w:eastAsia="Times New Roman" w:hAnsi="Times New Roman" w:cs="Times New Roman"/>
          <w:color w:val="000000"/>
          <w:sz w:val="24"/>
          <w:szCs w:val="24"/>
          <w:u w:val="single"/>
        </w:rPr>
        <w:br/>
        <w:t>Underlying futures contracts that are opened in settlement of exercises and assignments of futures options contracts shall be deemed to have been opened on the day of exercise and shall be deemed to be opened at the exercise price for such futures option, which shall be deemed the contract price for such futures contract.</w:t>
      </w:r>
    </w:p>
    <w:p w:rsidR="006F7305" w:rsidRPr="008C16EA" w:rsidRDefault="006F7305" w:rsidP="0068261F">
      <w:pPr>
        <w:keepNext/>
        <w:spacing w:after="240" w:line="240" w:lineRule="auto"/>
        <w:contextualSpacing/>
        <w:rPr>
          <w:rFonts w:ascii="Times New Roman" w:hAnsi="Times New Roman" w:cs="Times New Roman"/>
          <w:b/>
          <w:noProof/>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.03 Contract Months &amp; Expiration Date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Exchange may list for trading up to 120 consecutive or non-consecutive monthly contracts, beginning with the nearest available contract month. A contract shall expire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.04 Expiration Prices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B17249" w:rsidRPr="008C16EA" w:rsidRDefault="00B17249" w:rsidP="00B17249">
      <w:pPr>
        <w:spacing w:after="0" w:line="240" w:lineRule="auto"/>
        <w:rPr>
          <w:rFonts w:ascii="Times New Roman" w:eastAsia="Times New Roman" w:hAnsi="Times New Roman" w:cs="Times New Roman"/>
          <w:color w:val="000000"/>
          <w:sz w:val="24"/>
          <w:szCs w:val="24"/>
          <w:u w:val="single"/>
        </w:rPr>
      </w:pPr>
      <w:r w:rsidRPr="00B17249">
        <w:rPr>
          <w:rFonts w:ascii="Times New Roman" w:eastAsia="Times New Roman" w:hAnsi="Times New Roman" w:cs="Times New Roman"/>
          <w:color w:val="000000"/>
          <w:sz w:val="24"/>
          <w:szCs w:val="24"/>
          <w:u w:val="single"/>
        </w:rPr>
        <w:t xml:space="preserve">On the first business day of trading in an option contract month, the Exchange will list a minimum of twenty exercise prices in increments of $250.00 per day above and below the at-the-money exercise price per contract month. The at-the-money exercise price shall be the previous day's settlement price for the NFX SM6TC Supramax 6 T/C Average Financial Futures (SM6Q) contract in the corresponding contract month rounded to the nearest $250.00 increment strike price. Thereafter, on any business day prior to the expiration of the option: (i) new consecutive two hundred and fifty dollars increment strike prices for both puts and calls will be added such </w:t>
      </w:r>
      <w:r w:rsidRPr="00B17249">
        <w:rPr>
          <w:rFonts w:ascii="Times New Roman" w:eastAsia="Times New Roman" w:hAnsi="Times New Roman" w:cs="Times New Roman"/>
          <w:color w:val="000000"/>
          <w:sz w:val="24"/>
          <w:szCs w:val="24"/>
          <w:u w:val="single"/>
        </w:rPr>
        <w:lastRenderedPageBreak/>
        <w:t>that at all times there will be at least two hundred and fifty dollars increment strike prices above and below the at-the-money strike price available for trading in all options contract months.</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.05 Exercise Style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.06 Last Trading Day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trading for the underlying NFX SM6TC Supramax 6 T/C Average Financial Futures (S</w:t>
      </w:r>
      <w:r w:rsidR="004E4F20">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contract. Trading ceases at 6:00 PM EPT on the last trading day.</w:t>
      </w:r>
    </w:p>
    <w:p w:rsidR="006F7305" w:rsidRPr="008C16EA" w:rsidRDefault="006F7305" w:rsidP="0068261F">
      <w:pPr>
        <w:spacing w:after="240" w:line="240" w:lineRule="auto"/>
        <w:contextualSpacing/>
        <w:rPr>
          <w:rFonts w:ascii="Times New Roman" w:hAnsi="Times New Roman" w:cs="Times New Roman"/>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.07 </w:t>
      </w:r>
      <w:r w:rsidRPr="008C16EA">
        <w:rPr>
          <w:rFonts w:ascii="Times New Roman" w:eastAsia="Times New Roman" w:hAnsi="Times New Roman" w:cs="Times New Roman"/>
          <w:b/>
          <w:bCs/>
          <w:color w:val="000000"/>
          <w:sz w:val="24"/>
          <w:szCs w:val="24"/>
          <w:u w:val="single"/>
        </w:rPr>
        <w:t>Prices and Minimum Increments</w:t>
      </w:r>
    </w:p>
    <w:p w:rsidR="006F7305" w:rsidRPr="008C16EA" w:rsidRDefault="006F7305" w:rsidP="0068261F">
      <w:pPr>
        <w:spacing w:after="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Prices are quoted in U.S. dollars and cents per Day. The minimum trading increment is $0.01 per day which is equal to $0.01 per contract.</w:t>
      </w:r>
    </w:p>
    <w:p w:rsidR="006F7305" w:rsidRPr="008C16EA" w:rsidRDefault="006F7305" w:rsidP="0068261F">
      <w:pPr>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 xml:space="preserve">.08 </w:t>
      </w:r>
      <w:r w:rsidRPr="008C16EA">
        <w:rPr>
          <w:rFonts w:ascii="Times New Roman" w:eastAsia="Times New Roman" w:hAnsi="Times New Roman" w:cs="Times New Roman"/>
          <w:b/>
          <w:bCs/>
          <w:color w:val="000000"/>
          <w:sz w:val="24"/>
          <w:szCs w:val="24"/>
          <w:u w:val="single"/>
        </w:rPr>
        <w:t>Daily Settlement Prices</w:t>
      </w: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V, Section III, the daily settlement price shall be equal to the daily settlement price for the corresponding NFX SM6TC Supramax 6 T/C Average Financial Futures (S</w:t>
      </w:r>
      <w:r w:rsidR="00146EDA">
        <w:rPr>
          <w:rFonts w:ascii="Times New Roman" w:eastAsia="Times New Roman" w:hAnsi="Times New Roman" w:cs="Times New Roman"/>
          <w:color w:val="000000"/>
          <w:sz w:val="24"/>
          <w:szCs w:val="24"/>
          <w:u w:val="single"/>
        </w:rPr>
        <w:t>M</w:t>
      </w:r>
      <w:r w:rsidRPr="008C16EA">
        <w:rPr>
          <w:rFonts w:ascii="Times New Roman" w:eastAsia="Times New Roman" w:hAnsi="Times New Roman" w:cs="Times New Roman"/>
          <w:color w:val="000000"/>
          <w:sz w:val="24"/>
          <w:szCs w:val="24"/>
          <w:u w:val="single"/>
        </w:rPr>
        <w:t>6Q). If the daily settlement price described in the previous sentence is unavailable the Exchange may in its sole discretion establish a daily settlement price that it deems to be a fair and reasonable reflection of the market.</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.09 Trading Algorithm</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1309A</w:t>
      </w:r>
      <w:r w:rsidRPr="008C16EA">
        <w:rPr>
          <w:rFonts w:ascii="Times New Roman" w:hAnsi="Times New Roman" w:cs="Times New Roman"/>
          <w:b/>
          <w:sz w:val="24"/>
          <w:szCs w:val="24"/>
          <w:u w:val="single"/>
        </w:rPr>
        <w:t>.10 Block Trade Minimum Quantity Threshold and Reporting Window</w:t>
      </w:r>
    </w:p>
    <w:p w:rsidR="006F7305" w:rsidRPr="008C16EA" w:rsidRDefault="006F7305" w:rsidP="0068261F">
      <w:pPr>
        <w:keepNext/>
        <w:spacing w:after="240" w:line="240" w:lineRule="auto"/>
        <w:contextualSpacing/>
        <w:rPr>
          <w:rFonts w:ascii="Times New Roman" w:hAnsi="Times New Roman" w:cs="Times New Roman"/>
          <w:b/>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1309A.11 Order Price Limit Protection</w:t>
      </w:r>
    </w:p>
    <w:p w:rsidR="006F7305" w:rsidRPr="008C16EA" w:rsidRDefault="006F7305" w:rsidP="0068261F">
      <w:pPr>
        <w:spacing w:after="0" w:line="240" w:lineRule="auto"/>
        <w:contextualSpacing/>
        <w:rPr>
          <w:rFonts w:ascii="Times New Roman" w:eastAsia="Times New Roman" w:hAnsi="Times New Roman" w:cs="Times New Roman"/>
          <w:bCs/>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Order Price Limit Protection under Chapter IV, Section 8, shall not apply.</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spacing w:after="0" w:line="240" w:lineRule="auto"/>
        <w:contextualSpacing/>
        <w:rPr>
          <w:rFonts w:ascii="Times New Roman" w:eastAsia="Times New Roman" w:hAnsi="Times New Roman" w:cs="Times New Roman"/>
          <w:b/>
          <w:bCs/>
          <w:color w:val="000000"/>
          <w:sz w:val="24"/>
          <w:szCs w:val="24"/>
          <w:u w:val="single"/>
        </w:rPr>
      </w:pPr>
      <w:r w:rsidRPr="008C16EA">
        <w:rPr>
          <w:rFonts w:ascii="Times New Roman" w:eastAsia="Times New Roman" w:hAnsi="Times New Roman" w:cs="Times New Roman"/>
          <w:b/>
          <w:bCs/>
          <w:color w:val="000000"/>
          <w:sz w:val="24"/>
          <w:szCs w:val="24"/>
          <w:u w:val="single"/>
        </w:rPr>
        <w:t>1309A.12 Non-Reviewable Range</w:t>
      </w:r>
    </w:p>
    <w:p w:rsidR="006F7305" w:rsidRPr="008C16EA" w:rsidRDefault="006F7305" w:rsidP="0068261F">
      <w:pPr>
        <w:spacing w:after="0" w:line="240" w:lineRule="auto"/>
        <w:contextualSpacing/>
        <w:rPr>
          <w:rFonts w:ascii="Times New Roman" w:eastAsia="Times New Roman" w:hAnsi="Times New Roman" w:cs="Times New Roman"/>
          <w:color w:val="000000"/>
          <w:sz w:val="24"/>
          <w:szCs w:val="24"/>
          <w:u w:val="single"/>
        </w:rPr>
      </w:pPr>
    </w:p>
    <w:p w:rsidR="006F7305" w:rsidRPr="008C16EA" w:rsidRDefault="006F7305" w:rsidP="0068261F">
      <w:pPr>
        <w:keepNext/>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For purposes of Chapter V, Section 5, there shall be no non-reviewable range.</w:t>
      </w:r>
    </w:p>
    <w:p w:rsidR="006F7305" w:rsidRPr="008C16EA" w:rsidRDefault="006F7305" w:rsidP="0068261F">
      <w:pPr>
        <w:spacing w:after="160" w:line="259"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br w:type="page"/>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1310</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P1A Panamax T/C Transatlantic RV Financial Futures (P1AQ)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w:t>
      </w:r>
      <w:r w:rsidRPr="008C16EA">
        <w:rPr>
          <w:rFonts w:ascii="Times New Roman" w:hAnsi="Times New Roman" w:cs="Times New Roman"/>
          <w:sz w:val="24"/>
          <w:szCs w:val="24"/>
          <w:u w:val="single"/>
        </w:rPr>
        <w:lastRenderedPageBreak/>
        <w:t>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1310</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1311</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P2A Panamax T/C Skaw Gibraltar - Far East Financial Futures (P2AQ)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AA6C2D"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Pursuant to Chapter IV, Section 5, the trading system shall execute orders within the trading </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1311</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keepNext/>
        <w:spacing w:after="240" w:line="240" w:lineRule="auto"/>
        <w:contextualSpacing/>
        <w:rPr>
          <w:rFonts w:ascii="Times New Roman" w:hAnsi="Times New Roman" w:cs="Times New Roman"/>
          <w:b/>
          <w:color w:val="000000"/>
          <w:sz w:val="24"/>
          <w:szCs w:val="24"/>
          <w:u w:val="single"/>
        </w:rPr>
      </w:pPr>
      <w:r w:rsidRPr="008C16EA">
        <w:rPr>
          <w:rFonts w:ascii="Times New Roman" w:hAnsi="Times New Roman" w:cs="Times New Roman"/>
          <w:b/>
          <w:color w:val="000000"/>
          <w:sz w:val="24"/>
          <w:szCs w:val="24"/>
          <w:u w:val="single"/>
        </w:rPr>
        <w:lastRenderedPageBreak/>
        <w:t xml:space="preserve">Chapter </w:t>
      </w:r>
      <w:r w:rsidRPr="008C16EA">
        <w:rPr>
          <w:rFonts w:ascii="Times New Roman" w:hAnsi="Times New Roman" w:cs="Times New Roman"/>
          <w:b/>
          <w:noProof/>
          <w:color w:val="000000"/>
          <w:sz w:val="24"/>
          <w:szCs w:val="24"/>
          <w:u w:val="single"/>
        </w:rPr>
        <w:t>1312</w:t>
      </w:r>
      <w:r w:rsidRPr="008C16EA">
        <w:rPr>
          <w:rFonts w:ascii="Times New Roman" w:hAnsi="Times New Roman" w:cs="Times New Roman"/>
          <w:b/>
          <w:color w:val="000000"/>
          <w:sz w:val="24"/>
          <w:szCs w:val="24"/>
          <w:u w:val="single"/>
        </w:rPr>
        <w:t xml:space="preserve">. </w:t>
      </w:r>
      <w:r w:rsidRPr="008C16EA">
        <w:rPr>
          <w:rFonts w:ascii="Times New Roman" w:hAnsi="Times New Roman" w:cs="Times New Roman"/>
          <w:b/>
          <w:noProof/>
          <w:color w:val="000000"/>
          <w:sz w:val="24"/>
          <w:szCs w:val="24"/>
          <w:u w:val="single"/>
        </w:rPr>
        <w:t>NFX P3A Panamax T/C Japan - S. Korea Trans Pacific R/V Financial Futures (P3AQ)</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.01 Unit of Trading</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The unit of trading for one contract is</w:t>
      </w:r>
      <w:r w:rsidR="005A3482"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1</w:t>
      </w:r>
      <w:r w:rsidRPr="008C16EA">
        <w:rPr>
          <w:rFonts w:ascii="Times New Roman" w:hAnsi="Times New Roman" w:cs="Times New Roman"/>
          <w:sz w:val="24"/>
          <w:szCs w:val="24"/>
          <w:u w:val="single"/>
        </w:rPr>
        <w:t xml:space="preserve"> </w:t>
      </w:r>
      <w:r w:rsidRPr="008C16EA">
        <w:rPr>
          <w:rFonts w:ascii="Times New Roman" w:hAnsi="Times New Roman" w:cs="Times New Roman"/>
          <w:noProof/>
          <w:sz w:val="24"/>
          <w:szCs w:val="24"/>
          <w:u w:val="single"/>
        </w:rPr>
        <w:t>Day</w:t>
      </w:r>
      <w:r w:rsidRPr="008C16EA">
        <w:rPr>
          <w:rFonts w:ascii="Times New Roman" w:hAnsi="Times New Roman" w:cs="Times New Roman"/>
          <w:sz w:val="24"/>
          <w:szCs w:val="24"/>
          <w:u w:val="single"/>
        </w:rPr>
        <w: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.02 Contract Months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The Exchange may list for trading up to </w:t>
      </w:r>
      <w:r w:rsidRPr="008C16EA">
        <w:rPr>
          <w:rFonts w:ascii="Times New Roman" w:hAnsi="Times New Roman" w:cs="Times New Roman"/>
          <w:noProof/>
          <w:sz w:val="24"/>
          <w:szCs w:val="24"/>
          <w:u w:val="single"/>
        </w:rPr>
        <w:t>120</w:t>
      </w:r>
      <w:r w:rsidRPr="008C16EA">
        <w:rPr>
          <w:rFonts w:ascii="Times New Roman" w:hAnsi="Times New Roman" w:cs="Times New Roman"/>
          <w:sz w:val="24"/>
          <w:szCs w:val="24"/>
          <w:u w:val="single"/>
        </w:rPr>
        <w:t xml:space="preserve"> consecutive or non-consecutive monthly contracts, beginning with the nearest available contract month.</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.03 Prices and Minimum Increments</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Prices are quoted in U.S. dollars and cents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The minimum trading increment is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w:t>
      </w:r>
      <w:r w:rsidRPr="008C16EA">
        <w:rPr>
          <w:rFonts w:ascii="Times New Roman" w:eastAsia="Times New Roman" w:hAnsi="Times New Roman" w:cs="Times New Roman"/>
          <w:noProof/>
          <w:color w:val="000000"/>
          <w:sz w:val="24"/>
          <w:szCs w:val="24"/>
          <w:u w:val="single"/>
        </w:rPr>
        <w:t>Day</w:t>
      </w:r>
      <w:r w:rsidRPr="008C16EA">
        <w:rPr>
          <w:rFonts w:ascii="Times New Roman" w:eastAsia="Times New Roman" w:hAnsi="Times New Roman" w:cs="Times New Roman"/>
          <w:color w:val="000000"/>
          <w:sz w:val="24"/>
          <w:szCs w:val="24"/>
          <w:u w:val="single"/>
        </w:rPr>
        <w:t xml:space="preserve"> which is equal to </w:t>
      </w:r>
      <w:r w:rsidR="00E2642D" w:rsidRPr="008C16EA">
        <w:rPr>
          <w:rFonts w:ascii="Times New Roman" w:eastAsia="Times New Roman" w:hAnsi="Times New Roman" w:cs="Times New Roman"/>
          <w:noProof/>
          <w:color w:val="000000"/>
          <w:sz w:val="24"/>
          <w:szCs w:val="24"/>
          <w:u w:val="single"/>
        </w:rPr>
        <w:t>$</w:t>
      </w:r>
      <w:r w:rsidRPr="008C16EA">
        <w:rPr>
          <w:rFonts w:ascii="Times New Roman" w:eastAsia="Times New Roman" w:hAnsi="Times New Roman" w:cs="Times New Roman"/>
          <w:noProof/>
          <w:color w:val="000000"/>
          <w:sz w:val="24"/>
          <w:szCs w:val="24"/>
          <w:u w:val="single"/>
        </w:rPr>
        <w:t>0.01</w:t>
      </w:r>
      <w:r w:rsidRPr="008C16EA">
        <w:rPr>
          <w:rFonts w:ascii="Times New Roman" w:eastAsia="Times New Roman" w:hAnsi="Times New Roman" w:cs="Times New Roman"/>
          <w:color w:val="000000"/>
          <w:sz w:val="24"/>
          <w:szCs w:val="24"/>
          <w:u w:val="single"/>
        </w:rPr>
        <w:t xml:space="preserve"> per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.04 Last Trading Day</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 xml:space="preserve">Note: the December contract month will expire on the 24th of December or the previous Trade Date.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.05 Final Settlement Date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The final settlement date for any contract month shall be the next business day on which the Clearing Corporation is open for settlement following the last trading day for that contract month. On the final settlement date the Clearing Corporation shall effect the final variation payment to be made on each contract.</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.06 Final and Daily Settlement and Settlement Prices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(a) Final settlement for contracts held to their maturity date is by cash settlement in U.S. dollars.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(b) Pursuant to Chapter V, Section III, the daily settlement prices will be determined by NFX using price data from a number of sources including, spot, forward and derivative markets for both physical and financial products.</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hAnsi="Times New Roman" w:cs="Times New Roman"/>
          <w:sz w:val="24"/>
          <w:szCs w:val="24"/>
          <w:u w:val="single"/>
        </w:rPr>
        <w:t xml:space="preserve">(c) </w:t>
      </w:r>
      <w:r w:rsidRPr="008C16EA">
        <w:rPr>
          <w:rFonts w:ascii="Times New Roman" w:hAnsi="Times New Roman" w:cs="Times New Roman"/>
          <w:noProof/>
          <w:sz w:val="24"/>
          <w:szCs w:val="24"/>
          <w:u w:val="single"/>
        </w:rPr>
        <w:t>Pursuant to Chapter V, Section III, the final settlement price shall be equal to the arithmetic average of the assessments as made public by the Baltic Exchange for the relevant route for each index day in the determination period.</w:t>
      </w:r>
    </w:p>
    <w:p w:rsidR="00AA6C2D" w:rsidRPr="008C16EA" w:rsidRDefault="00AA6C2D" w:rsidP="0068261F">
      <w:pPr>
        <w:spacing w:after="240" w:line="240" w:lineRule="auto"/>
        <w:contextualSpacing/>
        <w:rPr>
          <w:rFonts w:ascii="Times New Roman" w:hAnsi="Times New Roman" w:cs="Times New Roman"/>
          <w:sz w:val="24"/>
          <w:szCs w:val="24"/>
          <w:u w:val="single"/>
        </w:rPr>
      </w:pPr>
    </w:p>
    <w:p w:rsidR="006207D0" w:rsidRPr="008C16EA" w:rsidRDefault="006207D0" w:rsidP="0068261F">
      <w:pPr>
        <w:spacing w:after="240" w:line="240" w:lineRule="auto"/>
        <w:contextualSpacing/>
        <w:rPr>
          <w:rFonts w:ascii="Times New Roman" w:hAnsi="Times New Roman" w:cs="Times New Roman"/>
          <w:sz w:val="24"/>
          <w:szCs w:val="24"/>
          <w:u w:val="single"/>
        </w:rPr>
      </w:pPr>
      <w:r w:rsidRPr="008C16E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8C16EA">
        <w:rPr>
          <w:rFonts w:ascii="Times New Roman" w:hAnsi="Times New Roman" w:cs="Times New Roman"/>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.07 Trading Algorithm</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.08 Block Trade Minimum Quantity Threshold and Reporting Window</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r w:rsidR="000018D3" w:rsidRPr="008C16EA">
        <w:rPr>
          <w:rFonts w:ascii="Times New Roman" w:eastAsia="Times New Roman" w:hAnsi="Times New Roman" w:cs="Times New Roman"/>
          <w:color w:val="000000"/>
          <w:sz w:val="24"/>
          <w:szCs w:val="24"/>
          <w:u w:val="single"/>
        </w:rPr>
        <w:t xml:space="preserve">  Block trades submitted by NFX migrating open Dry Freight contract positions from Nasdaq Commodities Europe will be subject to a one contract minimum quantity threshold.  </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.09 Order Price Limit Protection</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r w:rsidRPr="008C16EA">
        <w:rPr>
          <w:rFonts w:ascii="Times New Roman" w:eastAsia="Times New Roman" w:hAnsi="Times New Roman" w:cs="Times New Roman"/>
          <w:color w:val="000000"/>
          <w:sz w:val="24"/>
          <w:szCs w:val="24"/>
          <w:u w:val="single"/>
        </w:rPr>
        <w:t>Pursuant to Chapter IV, Section 8, the Order Price Limits shall be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above and $</w:t>
      </w:r>
      <w:r w:rsidR="004E4F20">
        <w:rPr>
          <w:rFonts w:ascii="Times New Roman" w:eastAsia="Times New Roman" w:hAnsi="Times New Roman" w:cs="Times New Roman"/>
          <w:color w:val="000000"/>
          <w:sz w:val="24"/>
          <w:szCs w:val="24"/>
          <w:u w:val="single"/>
        </w:rPr>
        <w:t>5,000.00</w:t>
      </w:r>
      <w:r w:rsidRPr="008C16EA">
        <w:rPr>
          <w:rFonts w:ascii="Times New Roman" w:eastAsia="Times New Roman" w:hAnsi="Times New Roman" w:cs="Times New Roman"/>
          <w:color w:val="000000"/>
          <w:sz w:val="24"/>
          <w:szCs w:val="24"/>
          <w:u w:val="single"/>
        </w:rPr>
        <w:t xml:space="preserve"> below the Reference Price as defined in Chapter IV, Section 8.</w:t>
      </w:r>
    </w:p>
    <w:p w:rsidR="00AA6C2D" w:rsidRPr="008C16EA" w:rsidRDefault="00AA6C2D" w:rsidP="0068261F">
      <w:pPr>
        <w:keepNext/>
        <w:spacing w:after="240" w:line="240" w:lineRule="auto"/>
        <w:contextualSpacing/>
        <w:rPr>
          <w:rFonts w:ascii="Times New Roman" w:hAnsi="Times New Roman" w:cs="Times New Roman"/>
          <w:b/>
          <w:noProof/>
          <w:sz w:val="24"/>
          <w:szCs w:val="24"/>
          <w:u w:val="single"/>
        </w:rPr>
      </w:pPr>
    </w:p>
    <w:p w:rsidR="006207D0" w:rsidRPr="008C16EA" w:rsidRDefault="006207D0" w:rsidP="0068261F">
      <w:pPr>
        <w:keepNext/>
        <w:spacing w:after="240" w:line="240" w:lineRule="auto"/>
        <w:contextualSpacing/>
        <w:rPr>
          <w:rFonts w:ascii="Times New Roman" w:hAnsi="Times New Roman" w:cs="Times New Roman"/>
          <w:b/>
          <w:sz w:val="24"/>
          <w:szCs w:val="24"/>
          <w:u w:val="single"/>
        </w:rPr>
      </w:pPr>
      <w:r w:rsidRPr="008C16EA">
        <w:rPr>
          <w:rFonts w:ascii="Times New Roman" w:hAnsi="Times New Roman" w:cs="Times New Roman"/>
          <w:b/>
          <w:noProof/>
          <w:sz w:val="24"/>
          <w:szCs w:val="24"/>
          <w:u w:val="single"/>
        </w:rPr>
        <w:t>1312</w:t>
      </w:r>
      <w:r w:rsidRPr="008C16EA">
        <w:rPr>
          <w:rFonts w:ascii="Times New Roman" w:hAnsi="Times New Roman" w:cs="Times New Roman"/>
          <w:b/>
          <w:sz w:val="24"/>
          <w:szCs w:val="24"/>
          <w:u w:val="single"/>
        </w:rPr>
        <w:t>.10 Non-Reviewable Range</w:t>
      </w:r>
    </w:p>
    <w:p w:rsidR="00AA6C2D" w:rsidRPr="008C16EA" w:rsidRDefault="00AA6C2D" w:rsidP="0068261F">
      <w:pPr>
        <w:spacing w:after="240" w:line="240" w:lineRule="auto"/>
        <w:contextualSpacing/>
        <w:rPr>
          <w:rFonts w:ascii="Times New Roman" w:eastAsia="Times New Roman" w:hAnsi="Times New Roman" w:cs="Times New Roman"/>
          <w:color w:val="000000"/>
          <w:sz w:val="24"/>
          <w:szCs w:val="24"/>
          <w:u w:val="single"/>
        </w:rPr>
      </w:pP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sectPr w:rsidR="006207D0" w:rsidRPr="008C16EA" w:rsidSect="00A91E78">
          <w:pgSz w:w="12240" w:h="15840"/>
          <w:pgMar w:top="1440" w:right="1440" w:bottom="1440" w:left="1440" w:header="720" w:footer="720" w:gutter="0"/>
          <w:cols w:space="720"/>
          <w:docGrid w:linePitch="360"/>
        </w:sectPr>
      </w:pPr>
      <w:r w:rsidRPr="008C16EA">
        <w:rPr>
          <w:rFonts w:ascii="Times New Roman" w:eastAsia="Times New Roman" w:hAnsi="Times New Roman" w:cs="Times New Roman"/>
          <w:color w:val="000000"/>
          <w:sz w:val="24"/>
          <w:szCs w:val="24"/>
          <w:u w:val="single"/>
        </w:rPr>
        <w:t>For purposes of Chapter V, Section 5, the non-reviewable range shall be from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above to $</w:t>
      </w:r>
      <w:r w:rsidR="004E4F20">
        <w:rPr>
          <w:rFonts w:ascii="Times New Roman" w:eastAsia="Times New Roman" w:hAnsi="Times New Roman" w:cs="Times New Roman"/>
          <w:color w:val="000000"/>
          <w:sz w:val="24"/>
          <w:szCs w:val="24"/>
          <w:u w:val="single"/>
        </w:rPr>
        <w:t>2,500.00</w:t>
      </w:r>
      <w:r w:rsidRPr="008C16EA">
        <w:rPr>
          <w:rFonts w:ascii="Times New Roman" w:eastAsia="Times New Roman" w:hAnsi="Times New Roman" w:cs="Times New Roman"/>
          <w:color w:val="000000"/>
          <w:sz w:val="24"/>
          <w:szCs w:val="24"/>
          <w:u w:val="single"/>
        </w:rPr>
        <w:t xml:space="preserve"> per metric ton below the true market price for the Contract as set forth in the Exchange's Error Trade Policy.</w:t>
      </w:r>
    </w:p>
    <w:p w:rsidR="006207D0" w:rsidRPr="008C16EA" w:rsidRDefault="006207D0" w:rsidP="0068261F">
      <w:pPr>
        <w:spacing w:after="240" w:line="240" w:lineRule="auto"/>
        <w:contextualSpacing/>
        <w:rPr>
          <w:rFonts w:ascii="Times New Roman" w:eastAsia="Times New Roman" w:hAnsi="Times New Roman" w:cs="Times New Roman"/>
          <w:color w:val="000000"/>
          <w:sz w:val="24"/>
          <w:szCs w:val="24"/>
          <w:u w:val="single"/>
        </w:rPr>
      </w:pPr>
    </w:p>
    <w:sectPr w:rsidR="006207D0" w:rsidRPr="008C16EA" w:rsidSect="00620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35" w:rsidRDefault="00344335" w:rsidP="00A91E78">
      <w:pPr>
        <w:spacing w:after="0" w:line="240" w:lineRule="auto"/>
      </w:pPr>
      <w:r>
        <w:separator/>
      </w:r>
    </w:p>
  </w:endnote>
  <w:endnote w:type="continuationSeparator" w:id="0">
    <w:p w:rsidR="00344335" w:rsidRDefault="00344335"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rsidP="00A91E78">
    <w:pPr>
      <w:pStyle w:val="Footer"/>
      <w:jc w:val="center"/>
      <w:rPr>
        <w:rFonts w:ascii="Times New Roman" w:hAnsi="Times New Roman" w:cs="Times New Roman"/>
        <w:sz w:val="24"/>
        <w:szCs w:val="24"/>
      </w:rPr>
    </w:pPr>
    <w:r w:rsidRPr="00A91E78">
      <w:rPr>
        <w:rFonts w:ascii="Times New Roman" w:hAnsi="Times New Roman" w:cs="Times New Roman"/>
        <w:sz w:val="24"/>
        <w:szCs w:val="24"/>
      </w:rPr>
      <w:fldChar w:fldCharType="begin"/>
    </w:r>
    <w:r w:rsidRPr="00A91E78">
      <w:rPr>
        <w:rFonts w:ascii="Times New Roman" w:hAnsi="Times New Roman" w:cs="Times New Roman"/>
        <w:sz w:val="24"/>
        <w:szCs w:val="24"/>
      </w:rPr>
      <w:instrText xml:space="preserve"> PAGE   \* MERGEFORMAT </w:instrText>
    </w:r>
    <w:r w:rsidRPr="00A91E78">
      <w:rPr>
        <w:rFonts w:ascii="Times New Roman" w:hAnsi="Times New Roman" w:cs="Times New Roman"/>
        <w:sz w:val="24"/>
        <w:szCs w:val="24"/>
      </w:rPr>
      <w:fldChar w:fldCharType="separate"/>
    </w:r>
    <w:r w:rsidR="00FA544E">
      <w:rPr>
        <w:rFonts w:ascii="Times New Roman" w:hAnsi="Times New Roman" w:cs="Times New Roman"/>
        <w:noProof/>
        <w:sz w:val="24"/>
        <w:szCs w:val="24"/>
      </w:rPr>
      <w:t>1</w:t>
    </w:r>
    <w:r w:rsidRPr="00A91E7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35" w:rsidRDefault="00344335" w:rsidP="00A91E78">
      <w:pPr>
        <w:spacing w:after="0" w:line="240" w:lineRule="auto"/>
      </w:pPr>
      <w:r>
        <w:separator/>
      </w:r>
    </w:p>
  </w:footnote>
  <w:footnote w:type="continuationSeparator" w:id="0">
    <w:p w:rsidR="00344335" w:rsidRDefault="00344335"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AF0" w:rsidRPr="00A91E78" w:rsidRDefault="00C37AF0">
    <w:pPr>
      <w:pStyle w:val="Header"/>
      <w:rPr>
        <w:rFonts w:ascii="Times New Roman" w:hAnsi="Times New Roman" w:cs="Times New Roman"/>
        <w:sz w:val="24"/>
        <w:szCs w:val="24"/>
      </w:rPr>
    </w:pPr>
    <w:r>
      <w:rPr>
        <w:rFonts w:ascii="Times New Roman" w:hAnsi="Times New Roman" w:cs="Times New Roman"/>
        <w:sz w:val="24"/>
        <w:szCs w:val="24"/>
      </w:rPr>
      <w:t>SR-NFX-2018-31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146EDA"/>
    <w:rsid w:val="00184B0B"/>
    <w:rsid w:val="00190B2E"/>
    <w:rsid w:val="00256FA0"/>
    <w:rsid w:val="00334709"/>
    <w:rsid w:val="00344335"/>
    <w:rsid w:val="00347744"/>
    <w:rsid w:val="004B1AC0"/>
    <w:rsid w:val="004C05A0"/>
    <w:rsid w:val="004E4F20"/>
    <w:rsid w:val="004F5933"/>
    <w:rsid w:val="00522767"/>
    <w:rsid w:val="00532A24"/>
    <w:rsid w:val="005769CD"/>
    <w:rsid w:val="005A3482"/>
    <w:rsid w:val="005F7F85"/>
    <w:rsid w:val="006207D0"/>
    <w:rsid w:val="00661D18"/>
    <w:rsid w:val="0068261F"/>
    <w:rsid w:val="006E31A1"/>
    <w:rsid w:val="006F7305"/>
    <w:rsid w:val="00780C90"/>
    <w:rsid w:val="00780DC3"/>
    <w:rsid w:val="008A0C47"/>
    <w:rsid w:val="008B01A0"/>
    <w:rsid w:val="008C16EA"/>
    <w:rsid w:val="00907399"/>
    <w:rsid w:val="0095737A"/>
    <w:rsid w:val="009B76D6"/>
    <w:rsid w:val="00A91E78"/>
    <w:rsid w:val="00A93300"/>
    <w:rsid w:val="00AA6C2D"/>
    <w:rsid w:val="00AB4BF5"/>
    <w:rsid w:val="00B15244"/>
    <w:rsid w:val="00B17249"/>
    <w:rsid w:val="00B760A7"/>
    <w:rsid w:val="00B83F11"/>
    <w:rsid w:val="00BC1DDD"/>
    <w:rsid w:val="00C0629E"/>
    <w:rsid w:val="00C2791F"/>
    <w:rsid w:val="00C37AF0"/>
    <w:rsid w:val="00C440FB"/>
    <w:rsid w:val="00C60577"/>
    <w:rsid w:val="00C92E2B"/>
    <w:rsid w:val="00D82665"/>
    <w:rsid w:val="00DA2B33"/>
    <w:rsid w:val="00DE5F82"/>
    <w:rsid w:val="00E2642D"/>
    <w:rsid w:val="00EA3E64"/>
    <w:rsid w:val="00EA5CB2"/>
    <w:rsid w:val="00EE64D7"/>
    <w:rsid w:val="00F0080E"/>
    <w:rsid w:val="00FA544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df7c3727-3d23-4757-8214-d1fc80e2673f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2018-06-19T21:23:08+00:00</Document_x0020_Date>
    <Document_x0020_No xmlns="4b47aac5-4c46-444f-8595-ce09b406fc61">40122</Document_x0020_No>
  </documentManagement>
</p:properties>
</file>

<file path=customXml/itemProps1.xml><?xml version="1.0" encoding="utf-8"?>
<ds:datastoreItem xmlns:ds="http://schemas.openxmlformats.org/officeDocument/2006/customXml" ds:itemID="{8B8DF2E3-5AFF-4DA1-BAD0-5FBC4935B8FC}"/>
</file>

<file path=customXml/itemProps2.xml><?xml version="1.0" encoding="utf-8"?>
<ds:datastoreItem xmlns:ds="http://schemas.openxmlformats.org/officeDocument/2006/customXml" ds:itemID="{A01A0CC2-89B2-4193-85BB-98B4AE6A12DF}"/>
</file>

<file path=customXml/itemProps3.xml><?xml version="1.0" encoding="utf-8"?>
<ds:datastoreItem xmlns:ds="http://schemas.openxmlformats.org/officeDocument/2006/customXml" ds:itemID="{4F3F2071-5542-4117-8D3D-6B6B50DF6D1B}"/>
</file>

<file path=customXml/itemProps4.xml><?xml version="1.0" encoding="utf-8"?>
<ds:datastoreItem xmlns:ds="http://schemas.openxmlformats.org/officeDocument/2006/customXml" ds:itemID="{D1B9C199-D8AD-430B-AECD-3B1E9D2D8EAC}"/>
</file>

<file path=docProps/app.xml><?xml version="1.0" encoding="utf-8"?>
<Properties xmlns="http://schemas.openxmlformats.org/officeDocument/2006/extended-properties" xmlns:vt="http://schemas.openxmlformats.org/officeDocument/2006/docPropsVTypes">
  <Template>Normal</Template>
  <TotalTime>0</TotalTime>
  <Pages>45</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2018-06-18T21:31:00Z</dcterms:created>
  <dcterms:modified xsi:type="dcterms:W3CDTF">2018-06-18T21:31:00Z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