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C7F40" w14:textId="77777777" w:rsidR="009B3C27" w:rsidRPr="009B3C27" w:rsidRDefault="009B3C27" w:rsidP="009B3C27">
      <w:pPr>
        <w:jc w:val="center"/>
        <w:rPr>
          <w:rFonts w:ascii="Times New Roman" w:hAnsi="Times New Roman" w:cs="Times New Roman"/>
          <w:sz w:val="16"/>
          <w:szCs w:val="16"/>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1011D">
        <w:rPr>
          <w:rFonts w:ascii="Times New Roman" w:hAnsi="Times New Roman" w:cs="Times New Roman"/>
          <w:b/>
          <w:sz w:val="24"/>
          <w:szCs w:val="24"/>
        </w:rPr>
        <w:tab/>
      </w:r>
    </w:p>
    <w:p w14:paraId="6C5A9B48" w14:textId="5CF6730E" w:rsidR="00D56E24" w:rsidRPr="002B1E6C" w:rsidRDefault="001F1434" w:rsidP="009B3C27">
      <w:pPr>
        <w:jc w:val="center"/>
        <w:rPr>
          <w:rFonts w:ascii="Times New Roman" w:hAnsi="Times New Roman" w:cs="Times New Roman"/>
          <w:b/>
          <w:sz w:val="24"/>
          <w:szCs w:val="24"/>
        </w:rPr>
      </w:pPr>
      <w:r w:rsidRPr="0024552E">
        <w:rPr>
          <w:rFonts w:ascii="Times New Roman" w:hAnsi="Times New Roman" w:cs="Times New Roman"/>
          <w:b/>
          <w:sz w:val="24"/>
          <w:szCs w:val="24"/>
          <w:u w:val="single"/>
        </w:rPr>
        <w:t>Exhibit 1</w:t>
      </w:r>
      <w:r w:rsidR="002642C8" w:rsidRPr="0024552E">
        <w:rPr>
          <w:rFonts w:ascii="Times New Roman" w:hAnsi="Times New Roman" w:cs="Times New Roman"/>
          <w:b/>
          <w:sz w:val="24"/>
          <w:szCs w:val="24"/>
          <w:u w:val="single"/>
        </w:rPr>
        <w:t xml:space="preserve"> to </w:t>
      </w:r>
      <w:r w:rsidR="002642C8" w:rsidRPr="002B1E6C">
        <w:rPr>
          <w:rFonts w:ascii="Times New Roman" w:hAnsi="Times New Roman" w:cs="Times New Roman"/>
          <w:b/>
          <w:sz w:val="24"/>
          <w:szCs w:val="24"/>
          <w:u w:val="single"/>
        </w:rPr>
        <w:t>SR-NFX-201</w:t>
      </w:r>
      <w:r w:rsidR="00C000D6" w:rsidRPr="002B1E6C">
        <w:rPr>
          <w:rFonts w:ascii="Times New Roman" w:hAnsi="Times New Roman" w:cs="Times New Roman"/>
          <w:b/>
          <w:sz w:val="24"/>
          <w:szCs w:val="24"/>
          <w:u w:val="single"/>
        </w:rPr>
        <w:t>8</w:t>
      </w:r>
      <w:r w:rsidR="002642C8" w:rsidRPr="002B1E6C">
        <w:rPr>
          <w:rFonts w:ascii="Times New Roman" w:hAnsi="Times New Roman" w:cs="Times New Roman"/>
          <w:b/>
          <w:sz w:val="24"/>
          <w:szCs w:val="24"/>
          <w:u w:val="single"/>
        </w:rPr>
        <w:t>-</w:t>
      </w:r>
      <w:r w:rsidR="005603D2" w:rsidRPr="002B1E6C">
        <w:rPr>
          <w:rFonts w:ascii="Times New Roman" w:hAnsi="Times New Roman" w:cs="Times New Roman"/>
          <w:b/>
          <w:sz w:val="24"/>
          <w:szCs w:val="24"/>
          <w:u w:val="single"/>
        </w:rPr>
        <w:t>18</w:t>
      </w:r>
      <w:r w:rsidR="002603F0" w:rsidRPr="002B1E6C">
        <w:rPr>
          <w:rFonts w:ascii="Times New Roman" w:hAnsi="Times New Roman" w:cs="Times New Roman"/>
          <w:b/>
          <w:sz w:val="24"/>
          <w:szCs w:val="24"/>
        </w:rPr>
        <w:t xml:space="preserve">             </w:t>
      </w:r>
    </w:p>
    <w:p w14:paraId="66A7B3FB" w14:textId="5072F8F2" w:rsidR="00EC1BFD" w:rsidRPr="002B1E6C" w:rsidRDefault="002C21DD" w:rsidP="00DF38FB">
      <w:pPr>
        <w:jc w:val="center"/>
        <w:rPr>
          <w:rFonts w:ascii="Times New Roman" w:hAnsi="Times New Roman" w:cs="Times New Roman"/>
          <w:b/>
          <w:sz w:val="24"/>
          <w:szCs w:val="24"/>
        </w:rPr>
      </w:pPr>
      <w:r w:rsidRPr="002B1E6C">
        <w:rPr>
          <w:rFonts w:ascii="Times New Roman" w:hAnsi="Times New Roman" w:cs="Times New Roman"/>
          <w:b/>
          <w:sz w:val="24"/>
          <w:szCs w:val="24"/>
        </w:rPr>
        <w:tab/>
      </w:r>
      <w:r w:rsidRPr="002B1E6C">
        <w:rPr>
          <w:rFonts w:ascii="Times New Roman" w:hAnsi="Times New Roman" w:cs="Times New Roman"/>
          <w:b/>
          <w:sz w:val="24"/>
          <w:szCs w:val="24"/>
        </w:rPr>
        <w:tab/>
        <w:t xml:space="preserve">   </w:t>
      </w:r>
      <w:r w:rsidR="00EC1BFD">
        <w:rPr>
          <w:rFonts w:ascii="Times New Roman" w:hAnsi="Times New Roman" w:cs="Times New Roman"/>
          <w:b/>
          <w:sz w:val="24"/>
          <w:szCs w:val="24"/>
        </w:rPr>
        <w:t xml:space="preserve">      </w:t>
      </w:r>
      <w:r w:rsidR="002161A7">
        <w:rPr>
          <w:rFonts w:ascii="Times New Roman" w:hAnsi="Times New Roman" w:cs="Times New Roman"/>
          <w:b/>
          <w:sz w:val="24"/>
          <w:szCs w:val="24"/>
        </w:rPr>
        <w:t xml:space="preserve">    </w:t>
      </w:r>
    </w:p>
    <w:p w14:paraId="6B03FB9C" w14:textId="77777777" w:rsidR="001F1434" w:rsidRPr="002B1E6C" w:rsidRDefault="006D27FD" w:rsidP="001F1434">
      <w:pPr>
        <w:rPr>
          <w:rFonts w:ascii="Times New Roman" w:hAnsi="Times New Roman" w:cs="Times New Roman"/>
          <w:sz w:val="24"/>
          <w:szCs w:val="24"/>
        </w:rPr>
      </w:pPr>
      <w:r w:rsidRPr="002B1E6C">
        <w:rPr>
          <w:rFonts w:ascii="Times New Roman" w:hAnsi="Times New Roman" w:cs="Times New Roman"/>
          <w:sz w:val="24"/>
          <w:szCs w:val="24"/>
        </w:rPr>
        <w:t xml:space="preserve">New language is </w:t>
      </w:r>
      <w:r w:rsidRPr="002B1E6C">
        <w:rPr>
          <w:rFonts w:ascii="Times New Roman" w:hAnsi="Times New Roman" w:cs="Times New Roman"/>
          <w:sz w:val="24"/>
          <w:szCs w:val="24"/>
          <w:u w:val="single"/>
        </w:rPr>
        <w:t>underlined</w:t>
      </w:r>
      <w:r w:rsidRPr="002B1E6C">
        <w:rPr>
          <w:rFonts w:ascii="Times New Roman" w:hAnsi="Times New Roman" w:cs="Times New Roman"/>
          <w:sz w:val="24"/>
          <w:szCs w:val="24"/>
        </w:rPr>
        <w:t>.</w:t>
      </w:r>
    </w:p>
    <w:p w14:paraId="12D88397" w14:textId="77777777" w:rsidR="006D27FD" w:rsidRPr="002B1E6C" w:rsidRDefault="006D27FD" w:rsidP="006D27FD">
      <w:pPr>
        <w:spacing w:before="100" w:beforeAutospacing="1" w:after="100" w:afterAutospacing="1" w:line="240" w:lineRule="auto"/>
        <w:outlineLvl w:val="2"/>
        <w:rPr>
          <w:rFonts w:ascii="Times New Roman" w:eastAsia="Times New Roman" w:hAnsi="Times New Roman" w:cs="Times New Roman"/>
          <w:b/>
          <w:bCs/>
          <w:sz w:val="24"/>
          <w:szCs w:val="24"/>
        </w:rPr>
      </w:pPr>
      <w:r w:rsidRPr="002B1E6C">
        <w:rPr>
          <w:rFonts w:ascii="Times New Roman" w:eastAsia="Times New Roman" w:hAnsi="Times New Roman" w:cs="Times New Roman"/>
          <w:b/>
          <w:bCs/>
          <w:sz w:val="24"/>
          <w:szCs w:val="24"/>
        </w:rPr>
        <w:t>Rulebook Appendix A - Listed Contracts</w:t>
      </w:r>
    </w:p>
    <w:p w14:paraId="173CEB56" w14:textId="395E8E02" w:rsidR="00FD4606" w:rsidRPr="002B1E6C" w:rsidRDefault="00FD4606" w:rsidP="004F2D65">
      <w:pPr>
        <w:tabs>
          <w:tab w:val="left" w:pos="7260"/>
          <w:tab w:val="right" w:pos="9360"/>
        </w:tabs>
        <w:spacing w:before="100" w:beforeAutospacing="1" w:after="100" w:afterAutospacing="1" w:line="240" w:lineRule="auto"/>
        <w:outlineLvl w:val="3"/>
        <w:rPr>
          <w:rFonts w:ascii="Times New Roman" w:eastAsia="Times New Roman" w:hAnsi="Times New Roman" w:cs="Times New Roman"/>
          <w:b/>
          <w:bCs/>
          <w:sz w:val="24"/>
          <w:szCs w:val="24"/>
        </w:rPr>
      </w:pPr>
      <w:bookmarkStart w:id="0" w:name="sx-policymanual-phlx-philabot_Aintro"/>
      <w:bookmarkStart w:id="1" w:name="chp_1_1_1_9_1"/>
      <w:bookmarkEnd w:id="0"/>
      <w:bookmarkEnd w:id="1"/>
      <w:r w:rsidRPr="002B1E6C">
        <w:rPr>
          <w:rFonts w:ascii="Times New Roman" w:eastAsia="Times New Roman" w:hAnsi="Times New Roman" w:cs="Times New Roman"/>
          <w:b/>
          <w:bCs/>
          <w:sz w:val="24"/>
          <w:szCs w:val="24"/>
        </w:rPr>
        <w:t>* * * * *</w:t>
      </w:r>
      <w:r w:rsidR="002603F0" w:rsidRPr="002B1E6C">
        <w:rPr>
          <w:rFonts w:ascii="Times New Roman" w:eastAsia="Times New Roman" w:hAnsi="Times New Roman" w:cs="Times New Roman"/>
          <w:b/>
          <w:bCs/>
          <w:sz w:val="24"/>
          <w:szCs w:val="24"/>
        </w:rPr>
        <w:tab/>
      </w:r>
      <w:r w:rsidR="002603F0" w:rsidRPr="002B1E6C">
        <w:rPr>
          <w:rFonts w:ascii="Times New Roman" w:eastAsia="Times New Roman" w:hAnsi="Times New Roman" w:cs="Times New Roman"/>
          <w:b/>
          <w:bCs/>
          <w:sz w:val="24"/>
          <w:szCs w:val="24"/>
        </w:rPr>
        <w:tab/>
      </w:r>
    </w:p>
    <w:p w14:paraId="171CED8E" w14:textId="77777777" w:rsidR="00FD4606" w:rsidRPr="00935D0B" w:rsidRDefault="00FD4606" w:rsidP="00FD4606">
      <w:pPr>
        <w:spacing w:before="100" w:beforeAutospacing="1" w:after="100" w:afterAutospacing="1" w:line="240" w:lineRule="auto"/>
        <w:outlineLvl w:val="3"/>
        <w:rPr>
          <w:rFonts w:ascii="Times New Roman" w:eastAsia="Times New Roman" w:hAnsi="Times New Roman" w:cs="Times New Roman"/>
          <w:b/>
          <w:bCs/>
          <w:sz w:val="24"/>
          <w:szCs w:val="24"/>
        </w:rPr>
      </w:pPr>
      <w:r w:rsidRPr="00935D0B">
        <w:rPr>
          <w:rFonts w:ascii="Times New Roman" w:eastAsia="Times New Roman" w:hAnsi="Times New Roman" w:cs="Times New Roman"/>
          <w:b/>
          <w:bCs/>
          <w:sz w:val="24"/>
          <w:szCs w:val="24"/>
        </w:rPr>
        <w:t xml:space="preserve">Table of Listed Contracts </w:t>
      </w:r>
    </w:p>
    <w:tbl>
      <w:tblPr>
        <w:tblStyle w:val="TableGrid"/>
        <w:tblW w:w="0" w:type="auto"/>
        <w:tblInd w:w="-72" w:type="dxa"/>
        <w:tblLook w:val="04A0" w:firstRow="1" w:lastRow="0" w:firstColumn="1" w:lastColumn="0" w:noHBand="0" w:noVBand="1"/>
      </w:tblPr>
      <w:tblGrid>
        <w:gridCol w:w="1390"/>
        <w:gridCol w:w="8032"/>
      </w:tblGrid>
      <w:tr w:rsidR="00935D0B" w:rsidRPr="00935D0B" w14:paraId="28DFA218" w14:textId="77777777" w:rsidTr="00FB5D98">
        <w:tc>
          <w:tcPr>
            <w:tcW w:w="1390" w:type="dxa"/>
          </w:tcPr>
          <w:p w14:paraId="4BD2139D" w14:textId="77777777" w:rsidR="00FD4606" w:rsidRPr="00935D0B" w:rsidRDefault="00FD4606" w:rsidP="00261238">
            <w:pPr>
              <w:jc w:val="both"/>
              <w:rPr>
                <w:rFonts w:ascii="Times New Roman" w:hAnsi="Times New Roman" w:cs="Times New Roman"/>
                <w:b/>
                <w:sz w:val="24"/>
                <w:szCs w:val="24"/>
              </w:rPr>
            </w:pPr>
            <w:r w:rsidRPr="00935D0B">
              <w:rPr>
                <w:rFonts w:ascii="Times New Roman" w:hAnsi="Times New Roman" w:cs="Times New Roman"/>
                <w:b/>
                <w:sz w:val="24"/>
                <w:szCs w:val="24"/>
              </w:rPr>
              <w:t>CHAPTER</w:t>
            </w:r>
          </w:p>
        </w:tc>
        <w:tc>
          <w:tcPr>
            <w:tcW w:w="8258" w:type="dxa"/>
          </w:tcPr>
          <w:p w14:paraId="55473C42" w14:textId="77777777" w:rsidR="00FD4606" w:rsidRPr="00935D0B" w:rsidRDefault="00FD4606" w:rsidP="00261238">
            <w:pPr>
              <w:jc w:val="both"/>
              <w:rPr>
                <w:rFonts w:ascii="Times New Roman" w:hAnsi="Times New Roman" w:cs="Times New Roman"/>
                <w:b/>
                <w:sz w:val="24"/>
                <w:szCs w:val="24"/>
              </w:rPr>
            </w:pPr>
            <w:r w:rsidRPr="00935D0B">
              <w:rPr>
                <w:rFonts w:ascii="Times New Roman" w:hAnsi="Times New Roman" w:cs="Times New Roman"/>
                <w:b/>
                <w:sz w:val="24"/>
                <w:szCs w:val="24"/>
              </w:rPr>
              <w:t xml:space="preserve">                              PRODUCT NAME AND SYMBOL</w:t>
            </w:r>
          </w:p>
        </w:tc>
      </w:tr>
      <w:tr w:rsidR="00935D0B" w:rsidRPr="00935D0B" w14:paraId="560EB661" w14:textId="77777777" w:rsidTr="00FB5D98">
        <w:tc>
          <w:tcPr>
            <w:tcW w:w="1390" w:type="dxa"/>
          </w:tcPr>
          <w:p w14:paraId="265A3EB3" w14:textId="77777777" w:rsidR="00FD4606" w:rsidRPr="00935D0B" w:rsidRDefault="00FD4606" w:rsidP="00261238">
            <w:pPr>
              <w:jc w:val="both"/>
              <w:rPr>
                <w:rFonts w:ascii="Times New Roman" w:hAnsi="Times New Roman" w:cs="Times New Roman"/>
                <w:b/>
                <w:sz w:val="24"/>
                <w:szCs w:val="24"/>
              </w:rPr>
            </w:pPr>
          </w:p>
        </w:tc>
        <w:tc>
          <w:tcPr>
            <w:tcW w:w="8258" w:type="dxa"/>
          </w:tcPr>
          <w:p w14:paraId="6F24138B" w14:textId="77777777" w:rsidR="00FD4606" w:rsidRPr="00935D0B" w:rsidRDefault="00FD4606" w:rsidP="00261238">
            <w:pPr>
              <w:jc w:val="both"/>
              <w:rPr>
                <w:rFonts w:ascii="Times New Roman" w:hAnsi="Times New Roman" w:cs="Times New Roman"/>
                <w:b/>
                <w:sz w:val="24"/>
                <w:szCs w:val="24"/>
              </w:rPr>
            </w:pPr>
          </w:p>
        </w:tc>
      </w:tr>
      <w:tr w:rsidR="00935D0B" w:rsidRPr="00935D0B" w14:paraId="35797FB3" w14:textId="77777777" w:rsidTr="00FB5D98">
        <w:tc>
          <w:tcPr>
            <w:tcW w:w="1390" w:type="dxa"/>
          </w:tcPr>
          <w:p w14:paraId="0D777CE2" w14:textId="77777777" w:rsidR="00FD4606" w:rsidRPr="00935D0B" w:rsidRDefault="00FD4606" w:rsidP="00261238">
            <w:pPr>
              <w:jc w:val="both"/>
              <w:rPr>
                <w:rFonts w:ascii="Times New Roman" w:hAnsi="Times New Roman" w:cs="Times New Roman"/>
                <w:b/>
                <w:sz w:val="24"/>
                <w:szCs w:val="24"/>
              </w:rPr>
            </w:pPr>
          </w:p>
        </w:tc>
        <w:tc>
          <w:tcPr>
            <w:tcW w:w="8258" w:type="dxa"/>
          </w:tcPr>
          <w:p w14:paraId="3BFEB52E" w14:textId="77777777" w:rsidR="00FD4606" w:rsidRPr="00935D0B" w:rsidRDefault="00FD4606" w:rsidP="00261238">
            <w:pPr>
              <w:jc w:val="both"/>
              <w:rPr>
                <w:rFonts w:ascii="Times New Roman" w:hAnsi="Times New Roman" w:cs="Times New Roman"/>
                <w:b/>
                <w:sz w:val="24"/>
                <w:szCs w:val="24"/>
              </w:rPr>
            </w:pPr>
            <w:r w:rsidRPr="00935D0B">
              <w:rPr>
                <w:rFonts w:ascii="Times New Roman" w:hAnsi="Times New Roman" w:cs="Times New Roman"/>
                <w:b/>
                <w:sz w:val="24"/>
                <w:szCs w:val="24"/>
              </w:rPr>
              <w:t>OIL AND REFINED PRODUCTS</w:t>
            </w:r>
            <w:r w:rsidR="007374B8" w:rsidRPr="00935D0B">
              <w:rPr>
                <w:rFonts w:ascii="Times New Roman" w:hAnsi="Times New Roman" w:cs="Times New Roman"/>
                <w:b/>
                <w:sz w:val="24"/>
                <w:szCs w:val="24"/>
              </w:rPr>
              <w:t xml:space="preserve"> – No Change</w:t>
            </w:r>
          </w:p>
        </w:tc>
      </w:tr>
      <w:tr w:rsidR="00935D0B" w:rsidRPr="00935D0B" w14:paraId="110281C3" w14:textId="77777777" w:rsidTr="00FB5D98">
        <w:tc>
          <w:tcPr>
            <w:tcW w:w="1390" w:type="dxa"/>
          </w:tcPr>
          <w:p w14:paraId="1124D5A4" w14:textId="77777777" w:rsidR="00FD4606" w:rsidRPr="00935D0B" w:rsidRDefault="00FD4606" w:rsidP="00261238">
            <w:pPr>
              <w:jc w:val="both"/>
              <w:rPr>
                <w:rFonts w:ascii="Times New Roman" w:hAnsi="Times New Roman" w:cs="Times New Roman"/>
                <w:sz w:val="24"/>
                <w:szCs w:val="24"/>
              </w:rPr>
            </w:pPr>
          </w:p>
        </w:tc>
        <w:tc>
          <w:tcPr>
            <w:tcW w:w="8258" w:type="dxa"/>
          </w:tcPr>
          <w:p w14:paraId="4D249F5D" w14:textId="77777777" w:rsidR="00FD4606" w:rsidRPr="00935D0B" w:rsidRDefault="00FD4606" w:rsidP="00261238">
            <w:pPr>
              <w:jc w:val="both"/>
              <w:rPr>
                <w:rFonts w:ascii="Times New Roman" w:hAnsi="Times New Roman" w:cs="Times New Roman"/>
                <w:sz w:val="24"/>
                <w:szCs w:val="24"/>
              </w:rPr>
            </w:pPr>
          </w:p>
        </w:tc>
      </w:tr>
      <w:tr w:rsidR="00935D0B" w:rsidRPr="00935D0B" w14:paraId="32BD8D53" w14:textId="77777777" w:rsidTr="00FB5D98">
        <w:tc>
          <w:tcPr>
            <w:tcW w:w="1390" w:type="dxa"/>
          </w:tcPr>
          <w:p w14:paraId="2838DA8D" w14:textId="77777777" w:rsidR="00FD4606" w:rsidRPr="00935D0B" w:rsidRDefault="00FD4606" w:rsidP="00261238">
            <w:pPr>
              <w:jc w:val="both"/>
              <w:rPr>
                <w:rFonts w:ascii="Times New Roman" w:hAnsi="Times New Roman" w:cs="Times New Roman"/>
                <w:b/>
                <w:sz w:val="24"/>
                <w:szCs w:val="24"/>
              </w:rPr>
            </w:pPr>
          </w:p>
        </w:tc>
        <w:tc>
          <w:tcPr>
            <w:tcW w:w="8258" w:type="dxa"/>
          </w:tcPr>
          <w:p w14:paraId="28251C5B" w14:textId="77777777" w:rsidR="00FD4606" w:rsidRPr="00935D0B" w:rsidRDefault="00FD4606" w:rsidP="00261238">
            <w:pPr>
              <w:jc w:val="both"/>
              <w:rPr>
                <w:rFonts w:ascii="Times New Roman" w:hAnsi="Times New Roman" w:cs="Times New Roman"/>
                <w:b/>
                <w:sz w:val="24"/>
                <w:szCs w:val="24"/>
              </w:rPr>
            </w:pPr>
            <w:r w:rsidRPr="00935D0B">
              <w:rPr>
                <w:rFonts w:ascii="Times New Roman" w:hAnsi="Times New Roman" w:cs="Times New Roman"/>
                <w:b/>
                <w:sz w:val="24"/>
                <w:szCs w:val="24"/>
              </w:rPr>
              <w:t>NATURAL GAS PRODUCTS</w:t>
            </w:r>
            <w:r w:rsidR="007374B8" w:rsidRPr="00935D0B">
              <w:rPr>
                <w:rFonts w:ascii="Times New Roman" w:hAnsi="Times New Roman" w:cs="Times New Roman"/>
                <w:b/>
                <w:sz w:val="24"/>
                <w:szCs w:val="24"/>
              </w:rPr>
              <w:t xml:space="preserve"> – No Change </w:t>
            </w:r>
          </w:p>
        </w:tc>
      </w:tr>
      <w:tr w:rsidR="00935D0B" w:rsidRPr="00935D0B" w14:paraId="3FB3ED7A" w14:textId="77777777" w:rsidTr="00FB5D98">
        <w:tc>
          <w:tcPr>
            <w:tcW w:w="1390" w:type="dxa"/>
          </w:tcPr>
          <w:p w14:paraId="2CE380D2" w14:textId="77777777" w:rsidR="00FD4606" w:rsidRPr="00935D0B" w:rsidRDefault="00FD4606" w:rsidP="00261238">
            <w:pPr>
              <w:jc w:val="both"/>
              <w:rPr>
                <w:rFonts w:ascii="Times New Roman" w:hAnsi="Times New Roman" w:cs="Times New Roman"/>
                <w:sz w:val="24"/>
                <w:szCs w:val="24"/>
              </w:rPr>
            </w:pPr>
          </w:p>
        </w:tc>
        <w:tc>
          <w:tcPr>
            <w:tcW w:w="8258" w:type="dxa"/>
          </w:tcPr>
          <w:p w14:paraId="2ED1BFB2" w14:textId="77777777" w:rsidR="00FD4606" w:rsidRPr="00935D0B" w:rsidRDefault="00FD4606" w:rsidP="00261238">
            <w:pPr>
              <w:jc w:val="both"/>
              <w:rPr>
                <w:rFonts w:ascii="Times New Roman" w:hAnsi="Times New Roman" w:cs="Times New Roman"/>
                <w:sz w:val="24"/>
                <w:szCs w:val="24"/>
              </w:rPr>
            </w:pPr>
          </w:p>
        </w:tc>
      </w:tr>
      <w:tr w:rsidR="00935D0B" w:rsidRPr="00935D0B" w14:paraId="533D2E04" w14:textId="77777777" w:rsidTr="00FB5D98">
        <w:tc>
          <w:tcPr>
            <w:tcW w:w="1390" w:type="dxa"/>
          </w:tcPr>
          <w:p w14:paraId="74AA24AE" w14:textId="77777777" w:rsidR="00FD4606" w:rsidRPr="00935D0B" w:rsidRDefault="00FD4606" w:rsidP="00261238">
            <w:pPr>
              <w:jc w:val="both"/>
              <w:rPr>
                <w:rFonts w:ascii="Times New Roman" w:hAnsi="Times New Roman" w:cs="Times New Roman"/>
                <w:b/>
                <w:sz w:val="24"/>
                <w:szCs w:val="24"/>
              </w:rPr>
            </w:pPr>
          </w:p>
        </w:tc>
        <w:tc>
          <w:tcPr>
            <w:tcW w:w="8258" w:type="dxa"/>
          </w:tcPr>
          <w:p w14:paraId="3E4E0C5D" w14:textId="77777777" w:rsidR="00FD4606" w:rsidRPr="00935D0B" w:rsidRDefault="00FD4606" w:rsidP="00261238">
            <w:pPr>
              <w:jc w:val="both"/>
              <w:rPr>
                <w:rFonts w:ascii="Times New Roman" w:hAnsi="Times New Roman" w:cs="Times New Roman"/>
                <w:b/>
                <w:sz w:val="24"/>
                <w:szCs w:val="24"/>
              </w:rPr>
            </w:pPr>
            <w:r w:rsidRPr="00935D0B">
              <w:rPr>
                <w:rFonts w:ascii="Times New Roman" w:hAnsi="Times New Roman" w:cs="Times New Roman"/>
                <w:b/>
                <w:sz w:val="24"/>
                <w:szCs w:val="24"/>
              </w:rPr>
              <w:t>POWER CONTRACTS</w:t>
            </w:r>
            <w:r w:rsidR="00C000D6" w:rsidRPr="00935D0B">
              <w:rPr>
                <w:rFonts w:ascii="Times New Roman" w:hAnsi="Times New Roman" w:cs="Times New Roman"/>
                <w:b/>
                <w:sz w:val="24"/>
                <w:szCs w:val="24"/>
              </w:rPr>
              <w:t xml:space="preserve"> – No Change</w:t>
            </w:r>
          </w:p>
        </w:tc>
      </w:tr>
      <w:tr w:rsidR="00935D0B" w:rsidRPr="00935D0B" w14:paraId="30070E83" w14:textId="77777777" w:rsidTr="00FB5D98">
        <w:tc>
          <w:tcPr>
            <w:tcW w:w="1390" w:type="dxa"/>
          </w:tcPr>
          <w:p w14:paraId="6D1B2E4F" w14:textId="77777777" w:rsidR="00FD4606" w:rsidRPr="00935D0B" w:rsidRDefault="00FD4606" w:rsidP="00261238">
            <w:pPr>
              <w:jc w:val="both"/>
              <w:rPr>
                <w:rFonts w:ascii="Times New Roman" w:hAnsi="Times New Roman" w:cs="Times New Roman"/>
                <w:sz w:val="24"/>
                <w:szCs w:val="24"/>
              </w:rPr>
            </w:pPr>
          </w:p>
        </w:tc>
        <w:tc>
          <w:tcPr>
            <w:tcW w:w="8258" w:type="dxa"/>
          </w:tcPr>
          <w:p w14:paraId="46CC8B41" w14:textId="77777777" w:rsidR="00FD4606" w:rsidRPr="00935D0B" w:rsidRDefault="00FD4606" w:rsidP="00261238">
            <w:pPr>
              <w:jc w:val="both"/>
              <w:rPr>
                <w:rFonts w:ascii="Times New Roman" w:hAnsi="Times New Roman" w:cs="Times New Roman"/>
                <w:sz w:val="24"/>
                <w:szCs w:val="24"/>
              </w:rPr>
            </w:pPr>
          </w:p>
        </w:tc>
      </w:tr>
      <w:tr w:rsidR="00935D0B" w:rsidRPr="00935D0B" w14:paraId="63DE165F" w14:textId="77777777" w:rsidTr="00FB5D98">
        <w:tc>
          <w:tcPr>
            <w:tcW w:w="1390" w:type="dxa"/>
          </w:tcPr>
          <w:p w14:paraId="19C47F86" w14:textId="77777777" w:rsidR="00E60102" w:rsidRPr="00935D0B" w:rsidRDefault="00E60102" w:rsidP="00261238">
            <w:pPr>
              <w:jc w:val="both"/>
              <w:rPr>
                <w:rFonts w:ascii="Times New Roman" w:hAnsi="Times New Roman" w:cs="Times New Roman"/>
                <w:sz w:val="24"/>
                <w:szCs w:val="24"/>
                <w:u w:val="single"/>
              </w:rPr>
            </w:pPr>
          </w:p>
        </w:tc>
        <w:tc>
          <w:tcPr>
            <w:tcW w:w="8258" w:type="dxa"/>
          </w:tcPr>
          <w:p w14:paraId="225CF98B" w14:textId="77777777" w:rsidR="00E60102" w:rsidRPr="00935D0B" w:rsidRDefault="00C000D6" w:rsidP="00E60102">
            <w:pPr>
              <w:spacing w:before="100" w:beforeAutospacing="1" w:after="100" w:afterAutospacing="1"/>
              <w:outlineLvl w:val="3"/>
              <w:rPr>
                <w:rFonts w:ascii="Times New Roman" w:hAnsi="Times New Roman" w:cs="Times New Roman"/>
                <w:sz w:val="24"/>
                <w:szCs w:val="24"/>
                <w:u w:val="single"/>
              </w:rPr>
            </w:pPr>
            <w:r w:rsidRPr="00935D0B">
              <w:rPr>
                <w:rFonts w:ascii="Times New Roman" w:hAnsi="Times New Roman" w:cs="Times New Roman"/>
                <w:b/>
                <w:bCs/>
              </w:rPr>
              <w:t>PETROCHEMICALS PRODUCTS – No Change.</w:t>
            </w:r>
          </w:p>
        </w:tc>
      </w:tr>
      <w:tr w:rsidR="00935D0B" w:rsidRPr="00935D0B" w14:paraId="426EE934" w14:textId="77777777" w:rsidTr="00FB5D98">
        <w:tc>
          <w:tcPr>
            <w:tcW w:w="1390" w:type="dxa"/>
          </w:tcPr>
          <w:p w14:paraId="5A0D2249" w14:textId="77777777" w:rsidR="00FD4606" w:rsidRPr="00935D0B" w:rsidRDefault="00FD4606" w:rsidP="00261238">
            <w:pPr>
              <w:jc w:val="both"/>
              <w:rPr>
                <w:rFonts w:ascii="Times New Roman" w:hAnsi="Times New Roman" w:cs="Times New Roman"/>
                <w:sz w:val="24"/>
                <w:szCs w:val="24"/>
              </w:rPr>
            </w:pPr>
          </w:p>
        </w:tc>
        <w:tc>
          <w:tcPr>
            <w:tcW w:w="8258" w:type="dxa"/>
          </w:tcPr>
          <w:p w14:paraId="44E93A50" w14:textId="77777777" w:rsidR="00FD4606" w:rsidRPr="00935D0B" w:rsidRDefault="00FD4606" w:rsidP="00261238">
            <w:pPr>
              <w:jc w:val="both"/>
              <w:rPr>
                <w:rFonts w:ascii="Times New Roman" w:hAnsi="Times New Roman" w:cs="Times New Roman"/>
                <w:sz w:val="24"/>
                <w:szCs w:val="24"/>
              </w:rPr>
            </w:pPr>
          </w:p>
        </w:tc>
      </w:tr>
      <w:tr w:rsidR="00935D0B" w:rsidRPr="00935D0B" w14:paraId="1FE280ED" w14:textId="77777777" w:rsidTr="00FB5D98">
        <w:tc>
          <w:tcPr>
            <w:tcW w:w="1390" w:type="dxa"/>
          </w:tcPr>
          <w:p w14:paraId="33F53713" w14:textId="77777777" w:rsidR="007374B8" w:rsidRPr="00935D0B" w:rsidRDefault="007374B8" w:rsidP="00261238">
            <w:pPr>
              <w:jc w:val="both"/>
              <w:rPr>
                <w:rFonts w:ascii="Times New Roman" w:hAnsi="Times New Roman" w:cs="Times New Roman"/>
                <w:b/>
                <w:sz w:val="24"/>
                <w:szCs w:val="24"/>
              </w:rPr>
            </w:pPr>
          </w:p>
        </w:tc>
        <w:tc>
          <w:tcPr>
            <w:tcW w:w="8258" w:type="dxa"/>
          </w:tcPr>
          <w:p w14:paraId="614E9CCE" w14:textId="77777777" w:rsidR="007374B8" w:rsidRPr="00935D0B" w:rsidRDefault="00FB5D98" w:rsidP="00067C02">
            <w:pPr>
              <w:jc w:val="both"/>
              <w:rPr>
                <w:rFonts w:ascii="Times New Roman" w:hAnsi="Times New Roman" w:cs="Times New Roman"/>
                <w:b/>
                <w:sz w:val="24"/>
                <w:szCs w:val="24"/>
              </w:rPr>
            </w:pPr>
            <w:r w:rsidRPr="00935D0B">
              <w:rPr>
                <w:rFonts w:ascii="Times New Roman" w:hAnsi="Times New Roman" w:cs="Times New Roman"/>
                <w:b/>
                <w:sz w:val="24"/>
                <w:szCs w:val="24"/>
              </w:rPr>
              <w:t>FERROUS METALS – No Change.</w:t>
            </w:r>
          </w:p>
        </w:tc>
      </w:tr>
      <w:tr w:rsidR="00036C45" w:rsidRPr="00935D0B" w14:paraId="74D4EB53" w14:textId="77777777" w:rsidTr="00FB5D98">
        <w:tc>
          <w:tcPr>
            <w:tcW w:w="1390" w:type="dxa"/>
          </w:tcPr>
          <w:p w14:paraId="1C5D5318" w14:textId="77777777" w:rsidR="00036C45" w:rsidRPr="00935D0B" w:rsidRDefault="00036C45" w:rsidP="00261238">
            <w:pPr>
              <w:jc w:val="both"/>
              <w:rPr>
                <w:rFonts w:ascii="Times New Roman" w:hAnsi="Times New Roman" w:cs="Times New Roman"/>
                <w:b/>
                <w:sz w:val="24"/>
                <w:szCs w:val="24"/>
              </w:rPr>
            </w:pPr>
          </w:p>
        </w:tc>
        <w:tc>
          <w:tcPr>
            <w:tcW w:w="8258" w:type="dxa"/>
          </w:tcPr>
          <w:p w14:paraId="434979DD" w14:textId="77777777" w:rsidR="00036C45" w:rsidRPr="00935D0B" w:rsidRDefault="00036C45" w:rsidP="00067C02">
            <w:pPr>
              <w:jc w:val="both"/>
              <w:rPr>
                <w:rFonts w:ascii="Times New Roman" w:hAnsi="Times New Roman" w:cs="Times New Roman"/>
                <w:b/>
                <w:sz w:val="24"/>
                <w:szCs w:val="24"/>
              </w:rPr>
            </w:pPr>
          </w:p>
        </w:tc>
      </w:tr>
      <w:tr w:rsidR="00036C45" w:rsidRPr="00935D0B" w14:paraId="6D671605" w14:textId="77777777" w:rsidTr="00FB5D98">
        <w:tc>
          <w:tcPr>
            <w:tcW w:w="1390" w:type="dxa"/>
          </w:tcPr>
          <w:p w14:paraId="19D5181A" w14:textId="77777777" w:rsidR="00036C45" w:rsidRPr="00935D0B" w:rsidRDefault="00036C45" w:rsidP="00261238">
            <w:pPr>
              <w:jc w:val="both"/>
              <w:rPr>
                <w:rFonts w:ascii="Times New Roman" w:hAnsi="Times New Roman" w:cs="Times New Roman"/>
                <w:b/>
                <w:sz w:val="24"/>
                <w:szCs w:val="24"/>
              </w:rPr>
            </w:pPr>
          </w:p>
        </w:tc>
        <w:tc>
          <w:tcPr>
            <w:tcW w:w="8258" w:type="dxa"/>
          </w:tcPr>
          <w:p w14:paraId="1F0A68E7" w14:textId="30FAA387" w:rsidR="00036C45" w:rsidRPr="00935D0B" w:rsidRDefault="00036C45" w:rsidP="00067C02">
            <w:pPr>
              <w:jc w:val="both"/>
              <w:rPr>
                <w:rFonts w:ascii="Times New Roman" w:hAnsi="Times New Roman" w:cs="Times New Roman"/>
                <w:b/>
                <w:sz w:val="24"/>
                <w:szCs w:val="24"/>
              </w:rPr>
            </w:pPr>
            <w:r>
              <w:rPr>
                <w:rFonts w:ascii="Times New Roman" w:hAnsi="Times New Roman" w:cs="Times New Roman"/>
                <w:b/>
                <w:bCs/>
                <w:sz w:val="24"/>
                <w:szCs w:val="24"/>
              </w:rPr>
              <w:t>TANKER FREIGHT – No Change</w:t>
            </w:r>
          </w:p>
        </w:tc>
      </w:tr>
      <w:tr w:rsidR="003146AA" w:rsidRPr="00935D0B" w14:paraId="60EE5395" w14:textId="77777777" w:rsidTr="00FB5D98">
        <w:tc>
          <w:tcPr>
            <w:tcW w:w="1390" w:type="dxa"/>
          </w:tcPr>
          <w:p w14:paraId="3BDB2F34" w14:textId="77777777" w:rsidR="003146AA" w:rsidRPr="00935D0B" w:rsidRDefault="003146AA" w:rsidP="00261238">
            <w:pPr>
              <w:jc w:val="both"/>
              <w:rPr>
                <w:rFonts w:ascii="Times New Roman" w:hAnsi="Times New Roman" w:cs="Times New Roman"/>
                <w:b/>
                <w:sz w:val="24"/>
                <w:szCs w:val="24"/>
              </w:rPr>
            </w:pPr>
          </w:p>
        </w:tc>
        <w:tc>
          <w:tcPr>
            <w:tcW w:w="8258" w:type="dxa"/>
          </w:tcPr>
          <w:p w14:paraId="62AEA49F" w14:textId="77777777" w:rsidR="003146AA" w:rsidRDefault="003146AA" w:rsidP="00067C02">
            <w:pPr>
              <w:jc w:val="both"/>
              <w:rPr>
                <w:rFonts w:ascii="Times New Roman" w:hAnsi="Times New Roman" w:cs="Times New Roman"/>
                <w:b/>
                <w:bCs/>
                <w:sz w:val="24"/>
                <w:szCs w:val="24"/>
              </w:rPr>
            </w:pPr>
          </w:p>
        </w:tc>
      </w:tr>
      <w:tr w:rsidR="003146AA" w:rsidRPr="00935D0B" w14:paraId="22A6821F" w14:textId="77777777" w:rsidTr="00FB5D98">
        <w:tc>
          <w:tcPr>
            <w:tcW w:w="1390" w:type="dxa"/>
          </w:tcPr>
          <w:p w14:paraId="3F8E0446" w14:textId="77777777" w:rsidR="003146AA" w:rsidRPr="00935D0B" w:rsidRDefault="003146AA" w:rsidP="00261238">
            <w:pPr>
              <w:jc w:val="both"/>
              <w:rPr>
                <w:rFonts w:ascii="Times New Roman" w:hAnsi="Times New Roman" w:cs="Times New Roman"/>
                <w:b/>
                <w:sz w:val="24"/>
                <w:szCs w:val="24"/>
              </w:rPr>
            </w:pPr>
          </w:p>
        </w:tc>
        <w:tc>
          <w:tcPr>
            <w:tcW w:w="8258" w:type="dxa"/>
          </w:tcPr>
          <w:p w14:paraId="4646BBFC" w14:textId="66957EF8" w:rsidR="003146AA" w:rsidRPr="003146AA" w:rsidRDefault="003146AA" w:rsidP="00067C02">
            <w:pPr>
              <w:jc w:val="both"/>
              <w:rPr>
                <w:rFonts w:ascii="Times New Roman" w:hAnsi="Times New Roman" w:cs="Times New Roman"/>
                <w:b/>
                <w:bCs/>
                <w:sz w:val="24"/>
                <w:szCs w:val="24"/>
              </w:rPr>
            </w:pPr>
            <w:r w:rsidRPr="003146AA">
              <w:rPr>
                <w:rFonts w:ascii="Times New Roman" w:hAnsi="Times New Roman" w:cs="Times New Roman"/>
                <w:b/>
                <w:bCs/>
                <w:sz w:val="24"/>
                <w:szCs w:val="24"/>
              </w:rPr>
              <w:t>DRY FREIGHT – No Change.</w:t>
            </w:r>
          </w:p>
        </w:tc>
      </w:tr>
      <w:tr w:rsidR="00935D0B" w:rsidRPr="00935D0B" w14:paraId="4639776C" w14:textId="77777777" w:rsidTr="00FB5D98">
        <w:tc>
          <w:tcPr>
            <w:tcW w:w="1390" w:type="dxa"/>
          </w:tcPr>
          <w:p w14:paraId="4F78C1C3" w14:textId="77777777" w:rsidR="007374B8" w:rsidRPr="00935D0B" w:rsidRDefault="007374B8" w:rsidP="00261238">
            <w:pPr>
              <w:jc w:val="both"/>
              <w:rPr>
                <w:rFonts w:ascii="Times New Roman" w:hAnsi="Times New Roman" w:cs="Times New Roman"/>
                <w:sz w:val="24"/>
                <w:szCs w:val="24"/>
              </w:rPr>
            </w:pPr>
          </w:p>
        </w:tc>
        <w:tc>
          <w:tcPr>
            <w:tcW w:w="8258" w:type="dxa"/>
          </w:tcPr>
          <w:p w14:paraId="66AE427C" w14:textId="77777777" w:rsidR="007374B8" w:rsidRPr="00935D0B" w:rsidRDefault="007374B8" w:rsidP="00261238">
            <w:pPr>
              <w:jc w:val="both"/>
              <w:rPr>
                <w:rFonts w:ascii="Times New Roman" w:hAnsi="Times New Roman" w:cs="Times New Roman"/>
                <w:sz w:val="24"/>
                <w:szCs w:val="24"/>
              </w:rPr>
            </w:pPr>
          </w:p>
        </w:tc>
      </w:tr>
      <w:tr w:rsidR="00935D0B" w:rsidRPr="00935D0B" w14:paraId="262B675F" w14:textId="77777777" w:rsidTr="00FB5D98">
        <w:tc>
          <w:tcPr>
            <w:tcW w:w="1390" w:type="dxa"/>
          </w:tcPr>
          <w:p w14:paraId="25A7450D" w14:textId="77777777" w:rsidR="00E60102" w:rsidRPr="00935D0B" w:rsidRDefault="00E60102" w:rsidP="00261238">
            <w:pPr>
              <w:jc w:val="both"/>
              <w:rPr>
                <w:rFonts w:ascii="Times New Roman" w:hAnsi="Times New Roman" w:cs="Times New Roman"/>
                <w:sz w:val="24"/>
                <w:szCs w:val="24"/>
                <w:u w:val="single"/>
              </w:rPr>
            </w:pPr>
          </w:p>
        </w:tc>
        <w:tc>
          <w:tcPr>
            <w:tcW w:w="8258" w:type="dxa"/>
          </w:tcPr>
          <w:p w14:paraId="1D10BCE5" w14:textId="77777777" w:rsidR="00E60102" w:rsidRPr="00935D0B" w:rsidRDefault="00F80415" w:rsidP="00261238">
            <w:pPr>
              <w:jc w:val="both"/>
              <w:rPr>
                <w:rFonts w:ascii="Times New Roman" w:hAnsi="Times New Roman" w:cs="Times New Roman"/>
                <w:b/>
                <w:sz w:val="24"/>
                <w:szCs w:val="24"/>
                <w:u w:val="single"/>
              </w:rPr>
            </w:pPr>
            <w:r w:rsidRPr="00935D0B">
              <w:rPr>
                <w:rFonts w:ascii="Times New Roman" w:hAnsi="Times New Roman" w:cs="Times New Roman"/>
                <w:b/>
                <w:sz w:val="24"/>
                <w:szCs w:val="24"/>
                <w:u w:val="single"/>
              </w:rPr>
              <w:t>TREASURY FUTURES</w:t>
            </w:r>
          </w:p>
        </w:tc>
      </w:tr>
      <w:tr w:rsidR="00935D0B" w:rsidRPr="00935D0B" w14:paraId="544F5461" w14:textId="77777777" w:rsidTr="00FB5D98">
        <w:tc>
          <w:tcPr>
            <w:tcW w:w="1390" w:type="dxa"/>
          </w:tcPr>
          <w:p w14:paraId="6A297A9B" w14:textId="77777777" w:rsidR="007374B8" w:rsidRPr="00935D0B" w:rsidRDefault="007374B8" w:rsidP="00261238">
            <w:pPr>
              <w:jc w:val="both"/>
              <w:rPr>
                <w:rFonts w:ascii="Times New Roman" w:hAnsi="Times New Roman" w:cs="Times New Roman"/>
                <w:sz w:val="24"/>
                <w:szCs w:val="24"/>
              </w:rPr>
            </w:pPr>
          </w:p>
        </w:tc>
        <w:tc>
          <w:tcPr>
            <w:tcW w:w="8258" w:type="dxa"/>
          </w:tcPr>
          <w:p w14:paraId="54517701" w14:textId="77777777" w:rsidR="007374B8" w:rsidRPr="00935D0B" w:rsidRDefault="007374B8" w:rsidP="00261238">
            <w:pPr>
              <w:jc w:val="both"/>
              <w:rPr>
                <w:rFonts w:ascii="Times New Roman" w:hAnsi="Times New Roman" w:cs="Times New Roman"/>
                <w:sz w:val="24"/>
                <w:szCs w:val="24"/>
              </w:rPr>
            </w:pPr>
          </w:p>
        </w:tc>
      </w:tr>
      <w:tr w:rsidR="00935D0B" w:rsidRPr="00935D0B" w14:paraId="71FF47BF" w14:textId="77777777" w:rsidTr="00FB5D98">
        <w:tc>
          <w:tcPr>
            <w:tcW w:w="1390" w:type="dxa"/>
          </w:tcPr>
          <w:p w14:paraId="0264E01D" w14:textId="77777777" w:rsidR="007374B8" w:rsidRPr="00935D0B" w:rsidRDefault="00633026" w:rsidP="00261238">
            <w:pPr>
              <w:jc w:val="both"/>
              <w:rPr>
                <w:rFonts w:ascii="Times New Roman" w:hAnsi="Times New Roman" w:cs="Times New Roman"/>
                <w:sz w:val="24"/>
                <w:szCs w:val="24"/>
                <w:u w:val="single"/>
              </w:rPr>
            </w:pPr>
            <w:r w:rsidRPr="00935D0B">
              <w:rPr>
                <w:rFonts w:ascii="Times New Roman" w:hAnsi="Times New Roman" w:cs="Times New Roman"/>
                <w:sz w:val="24"/>
                <w:szCs w:val="24"/>
                <w:u w:val="single"/>
              </w:rPr>
              <w:t>2002</w:t>
            </w:r>
          </w:p>
        </w:tc>
        <w:tc>
          <w:tcPr>
            <w:tcW w:w="8258" w:type="dxa"/>
          </w:tcPr>
          <w:p w14:paraId="72F667F6" w14:textId="3D30D2B0" w:rsidR="007374B8" w:rsidRPr="00935D0B" w:rsidRDefault="00F80415" w:rsidP="00067C02">
            <w:pPr>
              <w:jc w:val="both"/>
              <w:rPr>
                <w:rFonts w:ascii="Times New Roman" w:hAnsi="Times New Roman" w:cs="Times New Roman"/>
                <w:sz w:val="24"/>
                <w:szCs w:val="24"/>
                <w:u w:val="single"/>
              </w:rPr>
            </w:pPr>
            <w:r w:rsidRPr="00935D0B">
              <w:rPr>
                <w:rFonts w:ascii="Times New Roman" w:eastAsia="Times New Roman" w:hAnsi="Times New Roman" w:cs="Times New Roman"/>
                <w:sz w:val="24"/>
                <w:szCs w:val="18"/>
                <w:u w:val="single"/>
              </w:rPr>
              <w:t>U.S. 2-YR DV01 Treasury Futures</w:t>
            </w:r>
          </w:p>
        </w:tc>
      </w:tr>
      <w:tr w:rsidR="00935D0B" w:rsidRPr="00935D0B" w14:paraId="31A48A6B" w14:textId="77777777" w:rsidTr="00FB5D98">
        <w:tc>
          <w:tcPr>
            <w:tcW w:w="1390" w:type="dxa"/>
          </w:tcPr>
          <w:p w14:paraId="69705336" w14:textId="77777777" w:rsidR="007374B8" w:rsidRPr="00935D0B" w:rsidRDefault="007374B8" w:rsidP="00261238">
            <w:pPr>
              <w:jc w:val="both"/>
              <w:rPr>
                <w:rFonts w:ascii="Times New Roman" w:hAnsi="Times New Roman" w:cs="Times New Roman"/>
                <w:sz w:val="24"/>
                <w:szCs w:val="24"/>
                <w:u w:val="single"/>
              </w:rPr>
            </w:pPr>
          </w:p>
        </w:tc>
        <w:tc>
          <w:tcPr>
            <w:tcW w:w="8258" w:type="dxa"/>
          </w:tcPr>
          <w:p w14:paraId="15351CF4" w14:textId="77777777" w:rsidR="007374B8" w:rsidRPr="00935D0B" w:rsidRDefault="007374B8" w:rsidP="00067C02">
            <w:pPr>
              <w:jc w:val="both"/>
              <w:rPr>
                <w:rFonts w:ascii="Times New Roman" w:hAnsi="Times New Roman" w:cs="Times New Roman"/>
                <w:sz w:val="24"/>
                <w:szCs w:val="24"/>
                <w:u w:val="single"/>
              </w:rPr>
            </w:pPr>
          </w:p>
        </w:tc>
      </w:tr>
      <w:tr w:rsidR="00935D0B" w:rsidRPr="00935D0B" w14:paraId="1C56D35C" w14:textId="77777777" w:rsidTr="00FB5D98">
        <w:tc>
          <w:tcPr>
            <w:tcW w:w="1390" w:type="dxa"/>
          </w:tcPr>
          <w:p w14:paraId="105EF32E" w14:textId="77777777" w:rsidR="007374B8" w:rsidRPr="00935D0B" w:rsidRDefault="00633026" w:rsidP="00261238">
            <w:pPr>
              <w:jc w:val="both"/>
              <w:rPr>
                <w:rFonts w:ascii="Times New Roman" w:hAnsi="Times New Roman" w:cs="Times New Roman"/>
                <w:sz w:val="24"/>
                <w:szCs w:val="24"/>
                <w:u w:val="single"/>
              </w:rPr>
            </w:pPr>
            <w:r w:rsidRPr="00935D0B">
              <w:rPr>
                <w:rFonts w:ascii="Times New Roman" w:hAnsi="Times New Roman" w:cs="Times New Roman"/>
                <w:sz w:val="24"/>
                <w:szCs w:val="24"/>
                <w:u w:val="single"/>
              </w:rPr>
              <w:t>2005</w:t>
            </w:r>
          </w:p>
        </w:tc>
        <w:tc>
          <w:tcPr>
            <w:tcW w:w="8258" w:type="dxa"/>
          </w:tcPr>
          <w:p w14:paraId="25A3EA0E" w14:textId="1AB710D0" w:rsidR="007374B8" w:rsidRPr="00935D0B" w:rsidRDefault="00F80415" w:rsidP="00261238">
            <w:pPr>
              <w:jc w:val="both"/>
              <w:rPr>
                <w:rFonts w:ascii="Times New Roman" w:hAnsi="Times New Roman" w:cs="Times New Roman"/>
                <w:sz w:val="24"/>
                <w:szCs w:val="24"/>
                <w:u w:val="single"/>
              </w:rPr>
            </w:pPr>
            <w:r w:rsidRPr="00935D0B">
              <w:rPr>
                <w:rFonts w:ascii="Times New Roman" w:eastAsia="Times New Roman" w:hAnsi="Times New Roman" w:cs="Times New Roman"/>
                <w:sz w:val="24"/>
                <w:szCs w:val="18"/>
                <w:u w:val="single"/>
              </w:rPr>
              <w:t>U.S. 5-YR DV01 Treasury Futures</w:t>
            </w:r>
          </w:p>
        </w:tc>
      </w:tr>
      <w:tr w:rsidR="00935D0B" w:rsidRPr="00935D0B" w14:paraId="0903D165" w14:textId="77777777" w:rsidTr="00FB5D98">
        <w:tc>
          <w:tcPr>
            <w:tcW w:w="1390" w:type="dxa"/>
          </w:tcPr>
          <w:p w14:paraId="49F733B5" w14:textId="77777777" w:rsidR="00E60102" w:rsidRPr="00935D0B" w:rsidRDefault="00E60102" w:rsidP="00261238">
            <w:pPr>
              <w:jc w:val="both"/>
              <w:rPr>
                <w:rFonts w:ascii="Times New Roman" w:hAnsi="Times New Roman" w:cs="Times New Roman"/>
                <w:sz w:val="24"/>
                <w:szCs w:val="24"/>
                <w:u w:val="single"/>
              </w:rPr>
            </w:pPr>
          </w:p>
        </w:tc>
        <w:tc>
          <w:tcPr>
            <w:tcW w:w="8258" w:type="dxa"/>
          </w:tcPr>
          <w:p w14:paraId="2B8784F1" w14:textId="77777777" w:rsidR="00E60102" w:rsidRPr="00935D0B" w:rsidRDefault="00E60102" w:rsidP="00261238">
            <w:pPr>
              <w:jc w:val="both"/>
              <w:rPr>
                <w:rFonts w:ascii="Times New Roman" w:hAnsi="Times New Roman" w:cs="Times New Roman"/>
                <w:sz w:val="24"/>
                <w:szCs w:val="24"/>
                <w:u w:val="single"/>
              </w:rPr>
            </w:pPr>
          </w:p>
        </w:tc>
      </w:tr>
      <w:tr w:rsidR="00935D0B" w:rsidRPr="00935D0B" w14:paraId="4E223E58" w14:textId="77777777" w:rsidTr="00FB5D98">
        <w:tc>
          <w:tcPr>
            <w:tcW w:w="1390" w:type="dxa"/>
          </w:tcPr>
          <w:p w14:paraId="7284B9E0" w14:textId="77777777" w:rsidR="007374B8" w:rsidRPr="00935D0B" w:rsidRDefault="00503C5B" w:rsidP="00261238">
            <w:pPr>
              <w:jc w:val="both"/>
              <w:rPr>
                <w:rFonts w:ascii="Times New Roman" w:hAnsi="Times New Roman" w:cs="Times New Roman"/>
                <w:sz w:val="24"/>
                <w:szCs w:val="24"/>
                <w:u w:val="single"/>
              </w:rPr>
            </w:pPr>
            <w:r w:rsidRPr="00935D0B">
              <w:rPr>
                <w:rFonts w:ascii="Times New Roman" w:hAnsi="Times New Roman" w:cs="Times New Roman"/>
                <w:sz w:val="24"/>
                <w:szCs w:val="24"/>
                <w:u w:val="single"/>
              </w:rPr>
              <w:t>20</w:t>
            </w:r>
            <w:r w:rsidR="00633026" w:rsidRPr="00935D0B">
              <w:rPr>
                <w:rFonts w:ascii="Times New Roman" w:hAnsi="Times New Roman" w:cs="Times New Roman"/>
                <w:sz w:val="24"/>
                <w:szCs w:val="24"/>
                <w:u w:val="single"/>
              </w:rPr>
              <w:t>10</w:t>
            </w:r>
          </w:p>
        </w:tc>
        <w:tc>
          <w:tcPr>
            <w:tcW w:w="8258" w:type="dxa"/>
          </w:tcPr>
          <w:p w14:paraId="68DBAA54" w14:textId="0BAB6F89" w:rsidR="007374B8" w:rsidRPr="00935D0B" w:rsidRDefault="00F80415" w:rsidP="00261238">
            <w:pPr>
              <w:jc w:val="both"/>
              <w:rPr>
                <w:rFonts w:ascii="Times New Roman" w:hAnsi="Times New Roman" w:cs="Times New Roman"/>
                <w:sz w:val="24"/>
                <w:szCs w:val="24"/>
                <w:u w:val="single"/>
              </w:rPr>
            </w:pPr>
            <w:r w:rsidRPr="00935D0B">
              <w:rPr>
                <w:rFonts w:ascii="Times New Roman" w:eastAsia="Times New Roman" w:hAnsi="Times New Roman" w:cs="Times New Roman"/>
                <w:sz w:val="24"/>
                <w:szCs w:val="18"/>
                <w:u w:val="single"/>
              </w:rPr>
              <w:t>U.S. 10-YR DV01 Treasury Futures</w:t>
            </w:r>
          </w:p>
        </w:tc>
      </w:tr>
      <w:tr w:rsidR="00935D0B" w:rsidRPr="00935D0B" w14:paraId="68E26FD1" w14:textId="77777777" w:rsidTr="00FB5D98">
        <w:tc>
          <w:tcPr>
            <w:tcW w:w="1390" w:type="dxa"/>
          </w:tcPr>
          <w:p w14:paraId="12BE8A0B" w14:textId="77777777" w:rsidR="007374B8" w:rsidRPr="00935D0B" w:rsidRDefault="007374B8" w:rsidP="00261238">
            <w:pPr>
              <w:jc w:val="both"/>
              <w:rPr>
                <w:rFonts w:ascii="Times New Roman" w:hAnsi="Times New Roman" w:cs="Times New Roman"/>
                <w:sz w:val="24"/>
                <w:szCs w:val="24"/>
                <w:u w:val="single"/>
              </w:rPr>
            </w:pPr>
          </w:p>
        </w:tc>
        <w:tc>
          <w:tcPr>
            <w:tcW w:w="8258" w:type="dxa"/>
          </w:tcPr>
          <w:p w14:paraId="32C273D5" w14:textId="77777777" w:rsidR="007374B8" w:rsidRPr="00935D0B" w:rsidRDefault="007374B8" w:rsidP="00067C02">
            <w:pPr>
              <w:jc w:val="both"/>
              <w:rPr>
                <w:rFonts w:ascii="Times New Roman" w:hAnsi="Times New Roman" w:cs="Times New Roman"/>
                <w:sz w:val="24"/>
                <w:szCs w:val="24"/>
                <w:u w:val="single"/>
              </w:rPr>
            </w:pPr>
          </w:p>
        </w:tc>
      </w:tr>
      <w:tr w:rsidR="00935D0B" w:rsidRPr="00935D0B" w14:paraId="3052FBD9" w14:textId="77777777" w:rsidTr="00FB5D98">
        <w:tc>
          <w:tcPr>
            <w:tcW w:w="1390" w:type="dxa"/>
          </w:tcPr>
          <w:p w14:paraId="51E8A308" w14:textId="77777777" w:rsidR="007374B8" w:rsidRPr="00935D0B" w:rsidRDefault="00F80415" w:rsidP="00633026">
            <w:pPr>
              <w:jc w:val="both"/>
              <w:rPr>
                <w:rFonts w:ascii="Times New Roman" w:hAnsi="Times New Roman" w:cs="Times New Roman"/>
                <w:sz w:val="24"/>
                <w:szCs w:val="24"/>
                <w:u w:val="single"/>
              </w:rPr>
            </w:pPr>
            <w:r w:rsidRPr="00935D0B">
              <w:rPr>
                <w:rFonts w:ascii="Times New Roman" w:hAnsi="Times New Roman" w:cs="Times New Roman"/>
                <w:sz w:val="24"/>
                <w:szCs w:val="24"/>
                <w:u w:val="single"/>
              </w:rPr>
              <w:t>20</w:t>
            </w:r>
            <w:r w:rsidR="00633026" w:rsidRPr="00935D0B">
              <w:rPr>
                <w:rFonts w:ascii="Times New Roman" w:hAnsi="Times New Roman" w:cs="Times New Roman"/>
                <w:sz w:val="24"/>
                <w:szCs w:val="24"/>
                <w:u w:val="single"/>
              </w:rPr>
              <w:t>30</w:t>
            </w:r>
          </w:p>
        </w:tc>
        <w:tc>
          <w:tcPr>
            <w:tcW w:w="8258" w:type="dxa"/>
          </w:tcPr>
          <w:p w14:paraId="64C33848" w14:textId="70DECA28" w:rsidR="007374B8" w:rsidRPr="00935D0B" w:rsidRDefault="00F80415" w:rsidP="00F80415">
            <w:pPr>
              <w:jc w:val="both"/>
              <w:rPr>
                <w:rFonts w:ascii="Times New Roman" w:hAnsi="Times New Roman" w:cs="Times New Roman"/>
                <w:sz w:val="24"/>
                <w:szCs w:val="24"/>
                <w:u w:val="single"/>
              </w:rPr>
            </w:pPr>
            <w:r w:rsidRPr="00935D0B">
              <w:rPr>
                <w:rFonts w:ascii="Times New Roman" w:hAnsi="Times New Roman" w:cs="Times New Roman"/>
                <w:sz w:val="24"/>
                <w:szCs w:val="24"/>
                <w:u w:val="single"/>
              </w:rPr>
              <w:t>U.S. 30-YR DV01 Treasury Futures</w:t>
            </w:r>
          </w:p>
        </w:tc>
      </w:tr>
      <w:tr w:rsidR="00935D0B" w:rsidRPr="00935D0B" w14:paraId="3D3FBF40" w14:textId="77777777" w:rsidTr="00FB5D98">
        <w:trPr>
          <w:trHeight w:val="332"/>
        </w:trPr>
        <w:tc>
          <w:tcPr>
            <w:tcW w:w="1390" w:type="dxa"/>
          </w:tcPr>
          <w:p w14:paraId="7A947790" w14:textId="77777777" w:rsidR="007374B8" w:rsidRPr="00935D0B" w:rsidRDefault="007374B8" w:rsidP="00261238">
            <w:pPr>
              <w:jc w:val="both"/>
              <w:rPr>
                <w:rFonts w:ascii="Times New Roman" w:hAnsi="Times New Roman" w:cs="Times New Roman"/>
                <w:sz w:val="24"/>
                <w:szCs w:val="24"/>
              </w:rPr>
            </w:pPr>
          </w:p>
        </w:tc>
        <w:tc>
          <w:tcPr>
            <w:tcW w:w="8258" w:type="dxa"/>
          </w:tcPr>
          <w:p w14:paraId="2CBBD74F" w14:textId="77777777" w:rsidR="007374B8" w:rsidRPr="00935D0B" w:rsidRDefault="007374B8" w:rsidP="00261238">
            <w:pPr>
              <w:jc w:val="both"/>
              <w:rPr>
                <w:rFonts w:ascii="Times New Roman" w:hAnsi="Times New Roman" w:cs="Times New Roman"/>
                <w:sz w:val="24"/>
                <w:szCs w:val="24"/>
              </w:rPr>
            </w:pPr>
          </w:p>
        </w:tc>
      </w:tr>
    </w:tbl>
    <w:p w14:paraId="5198D403" w14:textId="192777E9" w:rsidR="009C5B0E" w:rsidRPr="00935D0B" w:rsidRDefault="006D27FD" w:rsidP="006D27FD">
      <w:pPr>
        <w:spacing w:before="100" w:beforeAutospacing="1" w:after="100" w:afterAutospacing="1" w:line="240" w:lineRule="auto"/>
        <w:outlineLvl w:val="3"/>
        <w:rPr>
          <w:rFonts w:ascii="Times New Roman" w:eastAsia="Times New Roman" w:hAnsi="Times New Roman" w:cs="Times New Roman"/>
          <w:bCs/>
          <w:sz w:val="24"/>
          <w:szCs w:val="24"/>
        </w:rPr>
      </w:pPr>
      <w:r w:rsidRPr="00935D0B">
        <w:rPr>
          <w:rFonts w:ascii="Times New Roman" w:eastAsia="Times New Roman" w:hAnsi="Times New Roman" w:cs="Times New Roman"/>
          <w:b/>
          <w:bCs/>
          <w:sz w:val="24"/>
          <w:szCs w:val="24"/>
        </w:rPr>
        <w:t>Chapter 101</w:t>
      </w:r>
      <w:r w:rsidR="009C5B0E" w:rsidRPr="00935D0B">
        <w:rPr>
          <w:rFonts w:ascii="Times New Roman" w:eastAsia="Times New Roman" w:hAnsi="Times New Roman" w:cs="Times New Roman"/>
          <w:b/>
          <w:bCs/>
          <w:sz w:val="24"/>
          <w:szCs w:val="24"/>
        </w:rPr>
        <w:t xml:space="preserve"> </w:t>
      </w:r>
      <w:r w:rsidR="00ED5441" w:rsidRPr="00935D0B">
        <w:rPr>
          <w:rFonts w:ascii="Times New Roman" w:eastAsia="Times New Roman" w:hAnsi="Times New Roman" w:cs="Times New Roman"/>
          <w:b/>
          <w:bCs/>
          <w:sz w:val="24"/>
          <w:szCs w:val="24"/>
        </w:rPr>
        <w:t xml:space="preserve">- </w:t>
      </w:r>
      <w:r w:rsidR="00F53371">
        <w:rPr>
          <w:rFonts w:ascii="Times New Roman" w:eastAsia="Times New Roman" w:hAnsi="Times New Roman" w:cs="Times New Roman"/>
          <w:b/>
          <w:bCs/>
          <w:sz w:val="24"/>
          <w:szCs w:val="24"/>
        </w:rPr>
        <w:t>13</w:t>
      </w:r>
      <w:r w:rsidR="00F80415" w:rsidRPr="00935D0B">
        <w:rPr>
          <w:rFonts w:ascii="Times New Roman" w:eastAsia="Times New Roman" w:hAnsi="Times New Roman" w:cs="Times New Roman"/>
          <w:b/>
          <w:bCs/>
          <w:sz w:val="24"/>
          <w:szCs w:val="24"/>
        </w:rPr>
        <w:t>00</w:t>
      </w:r>
      <w:r w:rsidR="00ED5441" w:rsidRPr="00935D0B">
        <w:rPr>
          <w:rFonts w:ascii="Times New Roman" w:eastAsia="Times New Roman" w:hAnsi="Times New Roman" w:cs="Times New Roman"/>
          <w:b/>
          <w:bCs/>
          <w:sz w:val="24"/>
          <w:szCs w:val="24"/>
        </w:rPr>
        <w:t xml:space="preserve"> </w:t>
      </w:r>
      <w:r w:rsidR="00D6770B" w:rsidRPr="00935D0B">
        <w:rPr>
          <w:rFonts w:ascii="Times New Roman" w:eastAsia="Times New Roman" w:hAnsi="Times New Roman" w:cs="Times New Roman"/>
          <w:b/>
          <w:bCs/>
          <w:sz w:val="24"/>
          <w:szCs w:val="24"/>
        </w:rPr>
        <w:t xml:space="preserve"> </w:t>
      </w:r>
      <w:r w:rsidR="00ED5441" w:rsidRPr="00935D0B">
        <w:rPr>
          <w:rFonts w:ascii="Times New Roman" w:eastAsia="Times New Roman" w:hAnsi="Times New Roman" w:cs="Times New Roman"/>
          <w:b/>
          <w:bCs/>
          <w:sz w:val="24"/>
          <w:szCs w:val="24"/>
        </w:rPr>
        <w:t xml:space="preserve"> </w:t>
      </w:r>
      <w:r w:rsidR="00ED5441" w:rsidRPr="00935D0B">
        <w:rPr>
          <w:rFonts w:ascii="Times New Roman" w:eastAsia="Times New Roman" w:hAnsi="Times New Roman" w:cs="Times New Roman"/>
          <w:bCs/>
          <w:sz w:val="24"/>
          <w:szCs w:val="24"/>
        </w:rPr>
        <w:t>No c</w:t>
      </w:r>
      <w:r w:rsidR="009C5B0E" w:rsidRPr="00935D0B">
        <w:rPr>
          <w:rFonts w:ascii="Times New Roman" w:eastAsia="Times New Roman" w:hAnsi="Times New Roman" w:cs="Times New Roman"/>
          <w:bCs/>
          <w:sz w:val="24"/>
          <w:szCs w:val="24"/>
        </w:rPr>
        <w:t>hange.</w:t>
      </w:r>
    </w:p>
    <w:p w14:paraId="6F0A6827" w14:textId="50856F19" w:rsidR="00AF7DBC" w:rsidRPr="00935D0B" w:rsidRDefault="00343B06" w:rsidP="00AF7DBC">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 xml:space="preserve">Chapter </w:t>
      </w:r>
      <w:r w:rsidR="00F80415"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330412" w:rsidRPr="00935D0B">
        <w:rPr>
          <w:rFonts w:ascii="Times New Roman" w:eastAsia="Times New Roman" w:hAnsi="Times New Roman" w:cs="Times New Roman"/>
          <w:b/>
          <w:bCs/>
          <w:sz w:val="24"/>
          <w:szCs w:val="24"/>
          <w:u w:val="single"/>
        </w:rPr>
        <w:t xml:space="preserve"> </w:t>
      </w:r>
      <w:r w:rsidR="00B75F39" w:rsidRPr="00935D0B">
        <w:rPr>
          <w:rFonts w:ascii="Times New Roman" w:eastAsia="Times New Roman" w:hAnsi="Times New Roman" w:cs="Times New Roman"/>
          <w:b/>
          <w:bCs/>
          <w:sz w:val="24"/>
          <w:szCs w:val="24"/>
          <w:u w:val="single"/>
        </w:rPr>
        <w:t xml:space="preserve">   </w:t>
      </w:r>
      <w:r w:rsidR="00F80415" w:rsidRPr="00935D0B">
        <w:rPr>
          <w:rFonts w:ascii="Times New Roman" w:eastAsia="Times New Roman" w:hAnsi="Times New Roman" w:cs="Times New Roman"/>
          <w:b/>
          <w:sz w:val="24"/>
          <w:szCs w:val="18"/>
          <w:u w:val="single"/>
        </w:rPr>
        <w:t>U.S. 2-YR DV01 Treasury Futures</w:t>
      </w:r>
    </w:p>
    <w:p w14:paraId="7D4AA40A" w14:textId="356B62C0" w:rsidR="003E09B8" w:rsidRPr="00935D0B" w:rsidRDefault="00F80415"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AA2170" w:rsidRPr="00935D0B">
        <w:rPr>
          <w:rFonts w:ascii="Times New Roman" w:eastAsia="Times New Roman" w:hAnsi="Times New Roman" w:cs="Times New Roman"/>
          <w:b/>
          <w:bCs/>
          <w:sz w:val="24"/>
          <w:szCs w:val="24"/>
          <w:u w:val="single"/>
        </w:rPr>
        <w:t>.01</w:t>
      </w:r>
      <w:r w:rsidR="003E09B8" w:rsidRPr="00935D0B">
        <w:rPr>
          <w:rFonts w:ascii="Times New Roman" w:eastAsia="Times New Roman" w:hAnsi="Times New Roman" w:cs="Times New Roman"/>
          <w:b/>
          <w:bCs/>
          <w:sz w:val="24"/>
          <w:szCs w:val="24"/>
          <w:u w:val="single"/>
        </w:rPr>
        <w:t xml:space="preserve"> </w:t>
      </w:r>
      <w:r w:rsidR="006301BE">
        <w:rPr>
          <w:rFonts w:ascii="Times New Roman" w:eastAsia="Times New Roman" w:hAnsi="Times New Roman" w:cs="Times New Roman"/>
          <w:b/>
          <w:bCs/>
          <w:sz w:val="24"/>
          <w:szCs w:val="24"/>
          <w:u w:val="single"/>
        </w:rPr>
        <w:t>Underlying Interest</w:t>
      </w:r>
    </w:p>
    <w:p w14:paraId="338407D9" w14:textId="35E89971" w:rsidR="009E562C" w:rsidRPr="00935D0B" w:rsidRDefault="00503C5B" w:rsidP="009E562C">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35D0B">
        <w:rPr>
          <w:rFonts w:ascii="Times New Roman" w:eastAsia="Times New Roman" w:hAnsi="Times New Roman" w:cs="Times New Roman"/>
          <w:bCs/>
          <w:sz w:val="24"/>
          <w:szCs w:val="24"/>
          <w:u w:val="single"/>
        </w:rPr>
        <w:lastRenderedPageBreak/>
        <w:t xml:space="preserve">The </w:t>
      </w:r>
      <w:r w:rsidR="006301BE">
        <w:rPr>
          <w:rFonts w:ascii="Times New Roman" w:eastAsia="Times New Roman" w:hAnsi="Times New Roman" w:cs="Times New Roman"/>
          <w:bCs/>
          <w:sz w:val="24"/>
          <w:szCs w:val="24"/>
          <w:u w:val="single"/>
        </w:rPr>
        <w:t xml:space="preserve">underlying interest </w:t>
      </w:r>
      <w:r w:rsidRPr="00935D0B">
        <w:rPr>
          <w:rFonts w:ascii="Times New Roman" w:eastAsia="Times New Roman" w:hAnsi="Times New Roman" w:cs="Times New Roman"/>
          <w:bCs/>
          <w:sz w:val="24"/>
          <w:szCs w:val="24"/>
          <w:u w:val="single"/>
        </w:rPr>
        <w:t>is</w:t>
      </w:r>
      <w:r w:rsidR="002C21DD" w:rsidRPr="00935D0B">
        <w:rPr>
          <w:rFonts w:ascii="Times New Roman" w:eastAsia="Times New Roman" w:hAnsi="Times New Roman" w:cs="Times New Roman"/>
          <w:bCs/>
          <w:sz w:val="24"/>
          <w:szCs w:val="24"/>
          <w:u w:val="single"/>
        </w:rPr>
        <w:t xml:space="preserve"> </w:t>
      </w:r>
      <w:r w:rsidRPr="00935D0B">
        <w:rPr>
          <w:rFonts w:ascii="Times New Roman" w:eastAsia="Times New Roman" w:hAnsi="Times New Roman" w:cs="Times New Roman"/>
          <w:bCs/>
          <w:sz w:val="24"/>
          <w:szCs w:val="24"/>
          <w:u w:val="single"/>
        </w:rPr>
        <w:t>the dollar value</w:t>
      </w:r>
      <w:r w:rsidR="00B75F39" w:rsidRPr="00935D0B">
        <w:rPr>
          <w:rFonts w:ascii="Times New Roman" w:eastAsia="Times New Roman" w:hAnsi="Times New Roman" w:cs="Times New Roman"/>
          <w:bCs/>
          <w:sz w:val="24"/>
          <w:szCs w:val="24"/>
          <w:u w:val="single"/>
        </w:rPr>
        <w:t xml:space="preserve"> (DV01),</w:t>
      </w:r>
      <w:r w:rsidRPr="00935D0B">
        <w:rPr>
          <w:rFonts w:ascii="Times New Roman" w:eastAsia="Times New Roman" w:hAnsi="Times New Roman" w:cs="Times New Roman"/>
          <w:bCs/>
          <w:sz w:val="24"/>
          <w:szCs w:val="24"/>
          <w:u w:val="single"/>
        </w:rPr>
        <w:t xml:space="preserve"> </w:t>
      </w:r>
      <w:r w:rsidR="00B75F39" w:rsidRPr="00935D0B">
        <w:rPr>
          <w:rFonts w:ascii="Times New Roman" w:eastAsia="Times New Roman" w:hAnsi="Times New Roman" w:cs="Times New Roman"/>
          <w:bCs/>
          <w:sz w:val="24"/>
          <w:szCs w:val="24"/>
          <w:u w:val="single"/>
        </w:rPr>
        <w:t xml:space="preserve">assigned by the Exchange at the time of listing for each contract month, </w:t>
      </w:r>
      <w:r w:rsidRPr="00935D0B">
        <w:rPr>
          <w:rFonts w:ascii="Times New Roman" w:eastAsia="Times New Roman" w:hAnsi="Times New Roman" w:cs="Times New Roman"/>
          <w:bCs/>
          <w:sz w:val="24"/>
          <w:szCs w:val="24"/>
          <w:u w:val="single"/>
        </w:rPr>
        <w:t xml:space="preserve">of </w:t>
      </w:r>
      <w:r w:rsidR="00B75F39" w:rsidRPr="00935D0B">
        <w:rPr>
          <w:rFonts w:ascii="Times New Roman" w:eastAsia="Times New Roman" w:hAnsi="Times New Roman" w:cs="Times New Roman"/>
          <w:bCs/>
          <w:sz w:val="24"/>
          <w:szCs w:val="24"/>
          <w:u w:val="single"/>
        </w:rPr>
        <w:t xml:space="preserve">a </w:t>
      </w:r>
      <w:r w:rsidRPr="00935D0B">
        <w:rPr>
          <w:rFonts w:ascii="Times New Roman" w:eastAsia="Times New Roman" w:hAnsi="Times New Roman" w:cs="Times New Roman"/>
          <w:bCs/>
          <w:sz w:val="24"/>
          <w:szCs w:val="24"/>
          <w:u w:val="single"/>
        </w:rPr>
        <w:t xml:space="preserve">one basis point </w:t>
      </w:r>
      <w:r w:rsidR="00C750CB" w:rsidRPr="00935D0B">
        <w:rPr>
          <w:rFonts w:ascii="Times New Roman" w:eastAsia="Times New Roman" w:hAnsi="Times New Roman" w:cs="Times New Roman"/>
          <w:bCs/>
          <w:sz w:val="24"/>
          <w:szCs w:val="24"/>
          <w:u w:val="single"/>
        </w:rPr>
        <w:t xml:space="preserve">change in yield </w:t>
      </w:r>
      <w:r w:rsidRPr="00935D0B">
        <w:rPr>
          <w:rFonts w:ascii="Times New Roman" w:eastAsia="Times New Roman" w:hAnsi="Times New Roman" w:cs="Times New Roman"/>
          <w:bCs/>
          <w:sz w:val="24"/>
          <w:szCs w:val="24"/>
          <w:u w:val="single"/>
        </w:rPr>
        <w:t xml:space="preserve">of the current </w:t>
      </w:r>
      <w:r w:rsidR="003B659B" w:rsidRPr="00935D0B">
        <w:rPr>
          <w:rFonts w:ascii="Times New Roman" w:eastAsia="Times New Roman" w:hAnsi="Times New Roman" w:cs="Times New Roman"/>
          <w:bCs/>
          <w:sz w:val="24"/>
          <w:szCs w:val="24"/>
          <w:u w:val="single"/>
        </w:rPr>
        <w:t xml:space="preserve">On The Run 2-year </w:t>
      </w:r>
      <w:r w:rsidRPr="00935D0B">
        <w:rPr>
          <w:rFonts w:ascii="Times New Roman" w:eastAsia="Times New Roman" w:hAnsi="Times New Roman" w:cs="Times New Roman"/>
          <w:bCs/>
          <w:sz w:val="24"/>
          <w:szCs w:val="24"/>
          <w:u w:val="single"/>
        </w:rPr>
        <w:t>U</w:t>
      </w:r>
      <w:r w:rsidR="00B361BF" w:rsidRPr="00935D0B">
        <w:rPr>
          <w:rFonts w:ascii="Times New Roman" w:eastAsia="Times New Roman" w:hAnsi="Times New Roman" w:cs="Times New Roman"/>
          <w:bCs/>
          <w:sz w:val="24"/>
          <w:szCs w:val="24"/>
          <w:u w:val="single"/>
        </w:rPr>
        <w:t>.</w:t>
      </w:r>
      <w:r w:rsidRPr="00935D0B">
        <w:rPr>
          <w:rFonts w:ascii="Times New Roman" w:eastAsia="Times New Roman" w:hAnsi="Times New Roman" w:cs="Times New Roman"/>
          <w:bCs/>
          <w:sz w:val="24"/>
          <w:szCs w:val="24"/>
          <w:u w:val="single"/>
        </w:rPr>
        <w:t>S</w:t>
      </w:r>
      <w:r w:rsidR="00B361BF" w:rsidRPr="00935D0B">
        <w:rPr>
          <w:rFonts w:ascii="Times New Roman" w:eastAsia="Times New Roman" w:hAnsi="Times New Roman" w:cs="Times New Roman"/>
          <w:bCs/>
          <w:sz w:val="24"/>
          <w:szCs w:val="24"/>
          <w:u w:val="single"/>
        </w:rPr>
        <w:t>.</w:t>
      </w:r>
      <w:r w:rsidRPr="00935D0B">
        <w:rPr>
          <w:rFonts w:ascii="Times New Roman" w:eastAsia="Times New Roman" w:hAnsi="Times New Roman" w:cs="Times New Roman"/>
          <w:bCs/>
          <w:sz w:val="24"/>
          <w:szCs w:val="24"/>
          <w:u w:val="single"/>
        </w:rPr>
        <w:t xml:space="preserve"> Treasury </w:t>
      </w:r>
      <w:r w:rsidR="003B659B" w:rsidRPr="00935D0B">
        <w:rPr>
          <w:rFonts w:ascii="Times New Roman" w:eastAsia="Times New Roman" w:hAnsi="Times New Roman" w:cs="Times New Roman"/>
          <w:bCs/>
          <w:sz w:val="24"/>
          <w:szCs w:val="24"/>
          <w:u w:val="single"/>
        </w:rPr>
        <w:t xml:space="preserve">note </w:t>
      </w:r>
      <w:r w:rsidR="006C677D" w:rsidRPr="00935D0B">
        <w:rPr>
          <w:rFonts w:ascii="Times New Roman" w:eastAsia="Times New Roman" w:hAnsi="Times New Roman" w:cs="Times New Roman"/>
          <w:bCs/>
          <w:sz w:val="24"/>
          <w:szCs w:val="24"/>
          <w:u w:val="single"/>
        </w:rPr>
        <w:t xml:space="preserve">with a face value of one million dollars </w:t>
      </w:r>
      <w:r w:rsidR="00B75F39" w:rsidRPr="00935D0B">
        <w:rPr>
          <w:rFonts w:ascii="Times New Roman" w:eastAsia="Times New Roman" w:hAnsi="Times New Roman" w:cs="Times New Roman"/>
          <w:bCs/>
          <w:sz w:val="24"/>
          <w:szCs w:val="24"/>
          <w:u w:val="single"/>
        </w:rPr>
        <w:t>having fixed semi-annual coupon payments</w:t>
      </w:r>
      <w:r w:rsidRPr="00935D0B">
        <w:rPr>
          <w:rFonts w:ascii="Times New Roman" w:eastAsia="Times New Roman" w:hAnsi="Times New Roman" w:cs="Times New Roman"/>
          <w:bCs/>
          <w:sz w:val="24"/>
          <w:szCs w:val="24"/>
          <w:u w:val="single"/>
        </w:rPr>
        <w:t>.</w:t>
      </w:r>
      <w:r w:rsidR="00270D9B" w:rsidRPr="00935D0B">
        <w:rPr>
          <w:rFonts w:ascii="Times New Roman" w:eastAsia="Times New Roman" w:hAnsi="Times New Roman" w:cs="Times New Roman"/>
          <w:bCs/>
          <w:sz w:val="24"/>
          <w:szCs w:val="24"/>
          <w:u w:val="single"/>
        </w:rPr>
        <w:t xml:space="preserve"> </w:t>
      </w:r>
      <w:r w:rsidR="00896B6B">
        <w:rPr>
          <w:rFonts w:ascii="Times New Roman" w:eastAsia="Times New Roman" w:hAnsi="Times New Roman" w:cs="Times New Roman"/>
          <w:bCs/>
          <w:sz w:val="24"/>
          <w:szCs w:val="24"/>
          <w:u w:val="single"/>
        </w:rPr>
        <w:t xml:space="preserve">All contracts having the same DV01 will be assigned the same base symbol.  </w:t>
      </w:r>
      <w:r w:rsidRPr="00935D0B">
        <w:rPr>
          <w:rFonts w:ascii="Times New Roman" w:eastAsia="Times New Roman" w:hAnsi="Times New Roman" w:cs="Times New Roman"/>
          <w:bCs/>
          <w:sz w:val="24"/>
          <w:szCs w:val="24"/>
          <w:u w:val="single"/>
        </w:rPr>
        <w:t>The contract is a cash settled On The Run U</w:t>
      </w:r>
      <w:r w:rsidR="00B361BF" w:rsidRPr="00935D0B">
        <w:rPr>
          <w:rFonts w:ascii="Times New Roman" w:eastAsia="Times New Roman" w:hAnsi="Times New Roman" w:cs="Times New Roman"/>
          <w:bCs/>
          <w:sz w:val="24"/>
          <w:szCs w:val="24"/>
          <w:u w:val="single"/>
        </w:rPr>
        <w:t>.</w:t>
      </w:r>
      <w:r w:rsidRPr="00935D0B">
        <w:rPr>
          <w:rFonts w:ascii="Times New Roman" w:eastAsia="Times New Roman" w:hAnsi="Times New Roman" w:cs="Times New Roman"/>
          <w:bCs/>
          <w:sz w:val="24"/>
          <w:szCs w:val="24"/>
          <w:u w:val="single"/>
        </w:rPr>
        <w:t>S</w:t>
      </w:r>
      <w:r w:rsidR="00B361BF" w:rsidRPr="00935D0B">
        <w:rPr>
          <w:rFonts w:ascii="Times New Roman" w:eastAsia="Times New Roman" w:hAnsi="Times New Roman" w:cs="Times New Roman"/>
          <w:bCs/>
          <w:sz w:val="24"/>
          <w:szCs w:val="24"/>
          <w:u w:val="single"/>
        </w:rPr>
        <w:t>.</w:t>
      </w:r>
      <w:r w:rsidRPr="00935D0B">
        <w:rPr>
          <w:rFonts w:ascii="Times New Roman" w:eastAsia="Times New Roman" w:hAnsi="Times New Roman" w:cs="Times New Roman"/>
          <w:bCs/>
          <w:sz w:val="24"/>
          <w:szCs w:val="24"/>
          <w:u w:val="single"/>
        </w:rPr>
        <w:t xml:space="preserve"> Treasury futures contract expressed as 100 minus the yield of the corresponding 2-year U.S. Treasury note. </w:t>
      </w:r>
      <w:r w:rsidR="009E562C" w:rsidRPr="00935D0B">
        <w:rPr>
          <w:rFonts w:ascii="Times New Roman" w:eastAsia="Times New Roman" w:hAnsi="Times New Roman" w:cs="Times New Roman"/>
          <w:bCs/>
          <w:sz w:val="24"/>
          <w:szCs w:val="24"/>
          <w:u w:val="single"/>
        </w:rPr>
        <w:t xml:space="preserve">In the event the On The Run </w:t>
      </w:r>
      <w:r w:rsidR="00C25710" w:rsidRPr="00935D0B">
        <w:rPr>
          <w:rFonts w:ascii="Times New Roman" w:eastAsia="Times New Roman" w:hAnsi="Times New Roman" w:cs="Times New Roman"/>
          <w:bCs/>
          <w:sz w:val="24"/>
          <w:szCs w:val="24"/>
          <w:u w:val="single"/>
        </w:rPr>
        <w:t xml:space="preserve">U.S. </w:t>
      </w:r>
      <w:r w:rsidR="009E562C" w:rsidRPr="00935D0B">
        <w:rPr>
          <w:rFonts w:ascii="Times New Roman" w:eastAsia="Times New Roman" w:hAnsi="Times New Roman" w:cs="Times New Roman"/>
          <w:bCs/>
          <w:sz w:val="24"/>
          <w:szCs w:val="24"/>
          <w:u w:val="single"/>
        </w:rPr>
        <w:t xml:space="preserve">Treasury note </w:t>
      </w:r>
      <w:r w:rsidR="00D00175" w:rsidRPr="00935D0B">
        <w:rPr>
          <w:rFonts w:ascii="Times New Roman" w:eastAsia="Times New Roman" w:hAnsi="Times New Roman" w:cs="Times New Roman"/>
          <w:bCs/>
          <w:sz w:val="24"/>
          <w:szCs w:val="24"/>
          <w:u w:val="single"/>
        </w:rPr>
        <w:t xml:space="preserve">corresponding to a particular contract month </w:t>
      </w:r>
      <w:r w:rsidR="009E562C" w:rsidRPr="00935D0B">
        <w:rPr>
          <w:rFonts w:ascii="Times New Roman" w:eastAsia="Times New Roman" w:hAnsi="Times New Roman" w:cs="Times New Roman"/>
          <w:bCs/>
          <w:sz w:val="24"/>
          <w:szCs w:val="24"/>
          <w:u w:val="single"/>
        </w:rPr>
        <w:t>is redeemed or is unavailable for trading, all previously issued 2-year fixed principal U</w:t>
      </w:r>
      <w:r w:rsidR="00B361BF" w:rsidRPr="00935D0B">
        <w:rPr>
          <w:rFonts w:ascii="Times New Roman" w:eastAsia="Times New Roman" w:hAnsi="Times New Roman" w:cs="Times New Roman"/>
          <w:bCs/>
          <w:sz w:val="24"/>
          <w:szCs w:val="24"/>
          <w:u w:val="single"/>
        </w:rPr>
        <w:t>.</w:t>
      </w:r>
      <w:r w:rsidR="009E562C" w:rsidRPr="00935D0B">
        <w:rPr>
          <w:rFonts w:ascii="Times New Roman" w:eastAsia="Times New Roman" w:hAnsi="Times New Roman" w:cs="Times New Roman"/>
          <w:bCs/>
          <w:sz w:val="24"/>
          <w:szCs w:val="24"/>
          <w:u w:val="single"/>
        </w:rPr>
        <w:t>S</w:t>
      </w:r>
      <w:r w:rsidR="00B361BF" w:rsidRPr="00935D0B">
        <w:rPr>
          <w:rFonts w:ascii="Times New Roman" w:eastAsia="Times New Roman" w:hAnsi="Times New Roman" w:cs="Times New Roman"/>
          <w:bCs/>
          <w:sz w:val="24"/>
          <w:szCs w:val="24"/>
          <w:u w:val="single"/>
        </w:rPr>
        <w:t>.</w:t>
      </w:r>
      <w:r w:rsidR="009E562C" w:rsidRPr="00935D0B">
        <w:rPr>
          <w:rFonts w:ascii="Times New Roman" w:eastAsia="Times New Roman" w:hAnsi="Times New Roman" w:cs="Times New Roman"/>
          <w:bCs/>
          <w:sz w:val="24"/>
          <w:szCs w:val="24"/>
          <w:u w:val="single"/>
        </w:rPr>
        <w:t xml:space="preserve"> Treasury notes having fixed semi-annual coupon payments may be referenced for determination of yield</w:t>
      </w:r>
      <w:r w:rsidR="00D00175" w:rsidRPr="00935D0B">
        <w:rPr>
          <w:rFonts w:ascii="Times New Roman" w:eastAsia="Times New Roman" w:hAnsi="Times New Roman" w:cs="Times New Roman"/>
          <w:bCs/>
          <w:sz w:val="24"/>
          <w:szCs w:val="24"/>
          <w:u w:val="single"/>
        </w:rPr>
        <w:t xml:space="preserve"> for that contract month</w:t>
      </w:r>
      <w:r w:rsidR="009E562C" w:rsidRPr="00935D0B">
        <w:rPr>
          <w:rFonts w:ascii="Times New Roman" w:eastAsia="Times New Roman" w:hAnsi="Times New Roman" w:cs="Times New Roman"/>
          <w:bCs/>
          <w:sz w:val="24"/>
          <w:szCs w:val="24"/>
          <w:u w:val="single"/>
        </w:rPr>
        <w:t xml:space="preserve">. </w:t>
      </w:r>
      <w:r w:rsidR="006301BE">
        <w:rPr>
          <w:rFonts w:ascii="Times New Roman" w:eastAsia="Times New Roman" w:hAnsi="Times New Roman" w:cs="Times New Roman"/>
          <w:bCs/>
          <w:sz w:val="24"/>
          <w:szCs w:val="24"/>
          <w:u w:val="single"/>
        </w:rPr>
        <w:t>The multiplier is 100 times the DV01 for the contract month.</w:t>
      </w:r>
    </w:p>
    <w:p w14:paraId="6B2DDF2E" w14:textId="77777777" w:rsidR="003E09B8" w:rsidRPr="00935D0B"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Pr="00935D0B">
        <w:rPr>
          <w:rFonts w:ascii="Times New Roman" w:eastAsia="Times New Roman" w:hAnsi="Times New Roman" w:cs="Times New Roman"/>
          <w:b/>
          <w:bCs/>
          <w:sz w:val="24"/>
          <w:szCs w:val="24"/>
          <w:u w:val="single"/>
        </w:rPr>
        <w:t>.02</w:t>
      </w:r>
      <w:r w:rsidR="003E09B8" w:rsidRPr="00935D0B">
        <w:rPr>
          <w:rFonts w:ascii="Times New Roman" w:eastAsia="Times New Roman" w:hAnsi="Times New Roman" w:cs="Times New Roman"/>
          <w:b/>
          <w:bCs/>
          <w:sz w:val="24"/>
          <w:szCs w:val="24"/>
          <w:u w:val="single"/>
        </w:rPr>
        <w:t xml:space="preserve"> Contract Months</w:t>
      </w:r>
    </w:p>
    <w:p w14:paraId="59D7CF43" w14:textId="09F99249" w:rsidR="003E09B8" w:rsidRPr="00935D0B"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35D0B">
        <w:rPr>
          <w:rFonts w:ascii="Times New Roman" w:eastAsia="Times New Roman" w:hAnsi="Times New Roman" w:cs="Times New Roman"/>
          <w:bCs/>
          <w:sz w:val="24"/>
          <w:szCs w:val="24"/>
          <w:u w:val="single"/>
        </w:rPr>
        <w:t xml:space="preserve">The Exchange may list for trading up to </w:t>
      </w:r>
      <w:r w:rsidR="00503C5B" w:rsidRPr="00935D0B">
        <w:rPr>
          <w:rFonts w:ascii="Times New Roman" w:eastAsia="Times New Roman" w:hAnsi="Times New Roman" w:cs="Times New Roman"/>
          <w:bCs/>
          <w:sz w:val="24"/>
          <w:szCs w:val="24"/>
          <w:u w:val="single"/>
        </w:rPr>
        <w:t xml:space="preserve">12 consecutive or non-consecutive monthly </w:t>
      </w:r>
      <w:r w:rsidRPr="00935D0B">
        <w:rPr>
          <w:rFonts w:ascii="Times New Roman" w:eastAsia="Times New Roman" w:hAnsi="Times New Roman" w:cs="Times New Roman"/>
          <w:bCs/>
          <w:sz w:val="24"/>
          <w:szCs w:val="24"/>
          <w:u w:val="single"/>
        </w:rPr>
        <w:t>contracts</w:t>
      </w:r>
      <w:r w:rsidR="00503C5B" w:rsidRPr="00935D0B">
        <w:rPr>
          <w:rFonts w:ascii="Times New Roman" w:eastAsia="Times New Roman" w:hAnsi="Times New Roman" w:cs="Times New Roman"/>
          <w:bCs/>
          <w:sz w:val="24"/>
          <w:szCs w:val="24"/>
          <w:u w:val="single"/>
        </w:rPr>
        <w:t>, beginning with the nearest available contract month</w:t>
      </w:r>
      <w:r w:rsidRPr="00935D0B">
        <w:rPr>
          <w:rFonts w:ascii="Times New Roman" w:eastAsia="Times New Roman" w:hAnsi="Times New Roman" w:cs="Times New Roman"/>
          <w:bCs/>
          <w:sz w:val="24"/>
          <w:szCs w:val="24"/>
          <w:u w:val="single"/>
        </w:rPr>
        <w:t>.</w:t>
      </w:r>
      <w:r w:rsidR="00597C13" w:rsidRPr="00935D0B">
        <w:rPr>
          <w:rFonts w:ascii="Times New Roman" w:eastAsia="Times New Roman" w:hAnsi="Times New Roman" w:cs="Times New Roman"/>
          <w:bCs/>
          <w:sz w:val="24"/>
          <w:szCs w:val="24"/>
          <w:u w:val="single"/>
        </w:rPr>
        <w:t xml:space="preserve"> </w:t>
      </w:r>
      <w:r w:rsidR="002151D7" w:rsidRPr="00935D0B">
        <w:rPr>
          <w:rFonts w:ascii="Times New Roman" w:eastAsia="Times New Roman" w:hAnsi="Times New Roman" w:cs="Times New Roman"/>
          <w:bCs/>
          <w:sz w:val="24"/>
          <w:szCs w:val="24"/>
          <w:u w:val="single"/>
        </w:rPr>
        <w:t>Each</w:t>
      </w:r>
      <w:r w:rsidR="00503C5B" w:rsidRPr="00935D0B">
        <w:rPr>
          <w:rFonts w:ascii="Times New Roman" w:eastAsia="Times New Roman" w:hAnsi="Times New Roman" w:cs="Times New Roman"/>
          <w:bCs/>
          <w:sz w:val="24"/>
          <w:szCs w:val="24"/>
          <w:u w:val="single"/>
        </w:rPr>
        <w:t xml:space="preserve"> listing date for a contract month</w:t>
      </w:r>
      <w:r w:rsidR="00BA660F" w:rsidRPr="00935D0B">
        <w:rPr>
          <w:rFonts w:ascii="Times New Roman" w:eastAsia="Times New Roman" w:hAnsi="Times New Roman" w:cs="Times New Roman"/>
          <w:bCs/>
          <w:sz w:val="24"/>
          <w:szCs w:val="24"/>
          <w:u w:val="single"/>
        </w:rPr>
        <w:t xml:space="preserve"> </w:t>
      </w:r>
      <w:r w:rsidR="002151D7" w:rsidRPr="00935D0B">
        <w:rPr>
          <w:rFonts w:ascii="Times New Roman" w:eastAsia="Times New Roman" w:hAnsi="Times New Roman" w:cs="Times New Roman"/>
          <w:bCs/>
          <w:sz w:val="24"/>
          <w:szCs w:val="24"/>
          <w:u w:val="single"/>
        </w:rPr>
        <w:t xml:space="preserve">will be </w:t>
      </w:r>
      <w:r w:rsidR="006C677D" w:rsidRPr="00935D0B">
        <w:rPr>
          <w:rFonts w:ascii="Times New Roman" w:eastAsia="Times New Roman" w:hAnsi="Times New Roman" w:cs="Times New Roman"/>
          <w:bCs/>
          <w:sz w:val="24"/>
          <w:szCs w:val="24"/>
          <w:u w:val="single"/>
        </w:rPr>
        <w:t>specified in a Futures Trader Alert</w:t>
      </w:r>
      <w:r w:rsidR="00896B6B">
        <w:rPr>
          <w:rFonts w:ascii="Times New Roman" w:eastAsia="Times New Roman" w:hAnsi="Times New Roman" w:cs="Times New Roman"/>
          <w:bCs/>
          <w:sz w:val="24"/>
          <w:szCs w:val="24"/>
          <w:u w:val="single"/>
        </w:rPr>
        <w:t>, which will also identify the base trading symbol and DV01 for that contract month</w:t>
      </w:r>
      <w:r w:rsidR="00597C13" w:rsidRPr="00935D0B">
        <w:rPr>
          <w:rFonts w:ascii="Times New Roman" w:eastAsia="Times New Roman" w:hAnsi="Times New Roman" w:cs="Times New Roman"/>
          <w:bCs/>
          <w:sz w:val="24"/>
          <w:szCs w:val="24"/>
          <w:u w:val="single"/>
        </w:rPr>
        <w:t>.</w:t>
      </w:r>
    </w:p>
    <w:p w14:paraId="47371861" w14:textId="77777777" w:rsidR="003E09B8" w:rsidRPr="00935D0B"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3E09B8" w:rsidRPr="00935D0B">
        <w:rPr>
          <w:rFonts w:ascii="Times New Roman" w:eastAsia="Times New Roman" w:hAnsi="Times New Roman" w:cs="Times New Roman"/>
          <w:b/>
          <w:bCs/>
          <w:sz w:val="24"/>
          <w:szCs w:val="24"/>
          <w:u w:val="single"/>
        </w:rPr>
        <w:t>.03 Prices and Minimum Increments</w:t>
      </w:r>
    </w:p>
    <w:p w14:paraId="27AF0F51" w14:textId="1CC296C6" w:rsidR="003E09B8" w:rsidRPr="00935D0B" w:rsidRDefault="000553C2"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35D0B">
        <w:rPr>
          <w:rFonts w:ascii="Times New Roman" w:eastAsia="Times New Roman" w:hAnsi="Times New Roman" w:cs="Times New Roman"/>
          <w:bCs/>
          <w:sz w:val="24"/>
          <w:szCs w:val="24"/>
          <w:u w:val="single"/>
        </w:rPr>
        <w:t xml:space="preserve">Prices are quoted in </w:t>
      </w:r>
      <w:r w:rsidR="003B0A46" w:rsidRPr="00935D0B">
        <w:rPr>
          <w:rFonts w:ascii="Times New Roman" w:eastAsia="Times New Roman" w:hAnsi="Times New Roman" w:cs="Times New Roman"/>
          <w:bCs/>
          <w:sz w:val="24"/>
          <w:szCs w:val="24"/>
          <w:u w:val="single"/>
        </w:rPr>
        <w:t>Yield-</w:t>
      </w:r>
      <w:r w:rsidR="002603F0" w:rsidRPr="00935D0B">
        <w:rPr>
          <w:rFonts w:ascii="Times New Roman" w:eastAsia="Times New Roman" w:hAnsi="Times New Roman" w:cs="Times New Roman"/>
          <w:bCs/>
          <w:sz w:val="24"/>
          <w:szCs w:val="24"/>
          <w:u w:val="single"/>
        </w:rPr>
        <w:t>Derived</w:t>
      </w:r>
      <w:r w:rsidR="003B0A46" w:rsidRPr="00935D0B">
        <w:rPr>
          <w:rFonts w:ascii="Times New Roman" w:eastAsia="Times New Roman" w:hAnsi="Times New Roman" w:cs="Times New Roman"/>
          <w:bCs/>
          <w:sz w:val="24"/>
          <w:szCs w:val="24"/>
          <w:u w:val="single"/>
        </w:rPr>
        <w:t xml:space="preserve"> Price</w:t>
      </w:r>
      <w:r w:rsidR="00D00175" w:rsidRPr="00935D0B">
        <w:rPr>
          <w:rFonts w:ascii="Times New Roman" w:eastAsia="Times New Roman" w:hAnsi="Times New Roman" w:cs="Times New Roman"/>
          <w:bCs/>
          <w:sz w:val="24"/>
          <w:szCs w:val="24"/>
          <w:u w:val="single"/>
        </w:rPr>
        <w:t xml:space="preserve">, which is 100 minus the yield on the corresponding 2-year U.S. Treasury note expressed </w:t>
      </w:r>
      <w:r w:rsidR="00CC3D08" w:rsidRPr="00935D0B">
        <w:rPr>
          <w:rFonts w:ascii="Times New Roman" w:eastAsia="Times New Roman" w:hAnsi="Times New Roman" w:cs="Times New Roman"/>
          <w:bCs/>
          <w:sz w:val="24"/>
          <w:szCs w:val="24"/>
          <w:u w:val="single"/>
        </w:rPr>
        <w:t>as a percentage</w:t>
      </w:r>
      <w:r w:rsidRPr="00935D0B">
        <w:rPr>
          <w:rFonts w:ascii="Times New Roman" w:eastAsia="Times New Roman" w:hAnsi="Times New Roman" w:cs="Times New Roman"/>
          <w:bCs/>
          <w:sz w:val="24"/>
          <w:szCs w:val="24"/>
          <w:u w:val="single"/>
        </w:rPr>
        <w:t xml:space="preserve">. </w:t>
      </w:r>
      <w:r w:rsidR="004D0D53" w:rsidRPr="00935D0B">
        <w:rPr>
          <w:rFonts w:ascii="Times New Roman" w:eastAsia="Times New Roman" w:hAnsi="Times New Roman" w:cs="Times New Roman"/>
          <w:bCs/>
          <w:sz w:val="24"/>
          <w:szCs w:val="24"/>
          <w:u w:val="single"/>
        </w:rPr>
        <w:t>(</w:t>
      </w:r>
      <w:r w:rsidR="00D00175" w:rsidRPr="00935D0B">
        <w:rPr>
          <w:rFonts w:ascii="Times New Roman" w:eastAsia="Times New Roman" w:hAnsi="Times New Roman" w:cs="Times New Roman"/>
          <w:bCs/>
          <w:sz w:val="24"/>
          <w:szCs w:val="24"/>
          <w:u w:val="single"/>
        </w:rPr>
        <w:t xml:space="preserve">For example, a yield of </w:t>
      </w:r>
      <w:r w:rsidR="006060A1" w:rsidRPr="00935D0B">
        <w:rPr>
          <w:rFonts w:ascii="Times New Roman" w:eastAsia="Times New Roman" w:hAnsi="Times New Roman" w:cs="Times New Roman"/>
          <w:bCs/>
          <w:sz w:val="24"/>
          <w:szCs w:val="24"/>
          <w:u w:val="single"/>
        </w:rPr>
        <w:t>2.06</w:t>
      </w:r>
      <w:r w:rsidR="004D0D53" w:rsidRPr="00935D0B">
        <w:rPr>
          <w:rFonts w:ascii="Times New Roman" w:eastAsia="Times New Roman" w:hAnsi="Times New Roman" w:cs="Times New Roman"/>
          <w:bCs/>
          <w:sz w:val="24"/>
          <w:szCs w:val="24"/>
          <w:u w:val="single"/>
        </w:rPr>
        <w:t>5 percent shall be expressed a</w:t>
      </w:r>
      <w:r w:rsidR="006060A1" w:rsidRPr="00935D0B">
        <w:rPr>
          <w:rFonts w:ascii="Times New Roman" w:eastAsia="Times New Roman" w:hAnsi="Times New Roman" w:cs="Times New Roman"/>
          <w:bCs/>
          <w:sz w:val="24"/>
          <w:szCs w:val="24"/>
          <w:u w:val="single"/>
        </w:rPr>
        <w:t xml:space="preserve">s a </w:t>
      </w:r>
      <w:r w:rsidR="003B0A46" w:rsidRPr="00935D0B">
        <w:rPr>
          <w:rFonts w:ascii="Times New Roman" w:eastAsia="Times New Roman" w:hAnsi="Times New Roman" w:cs="Times New Roman"/>
          <w:bCs/>
          <w:sz w:val="24"/>
          <w:szCs w:val="24"/>
          <w:u w:val="single"/>
        </w:rPr>
        <w:t>Yield-</w:t>
      </w:r>
      <w:r w:rsidR="002603F0" w:rsidRPr="00935D0B">
        <w:rPr>
          <w:rFonts w:ascii="Times New Roman" w:eastAsia="Times New Roman" w:hAnsi="Times New Roman" w:cs="Times New Roman"/>
          <w:bCs/>
          <w:sz w:val="24"/>
          <w:szCs w:val="24"/>
          <w:u w:val="single"/>
        </w:rPr>
        <w:t>Derived</w:t>
      </w:r>
      <w:r w:rsidR="003B0A46" w:rsidRPr="00935D0B">
        <w:rPr>
          <w:rFonts w:ascii="Times New Roman" w:eastAsia="Times New Roman" w:hAnsi="Times New Roman" w:cs="Times New Roman"/>
          <w:bCs/>
          <w:sz w:val="24"/>
          <w:szCs w:val="24"/>
          <w:u w:val="single"/>
        </w:rPr>
        <w:t xml:space="preserve"> Price</w:t>
      </w:r>
      <w:r w:rsidR="006060A1" w:rsidRPr="00935D0B">
        <w:rPr>
          <w:rFonts w:ascii="Times New Roman" w:eastAsia="Times New Roman" w:hAnsi="Times New Roman" w:cs="Times New Roman"/>
          <w:bCs/>
          <w:sz w:val="24"/>
          <w:szCs w:val="24"/>
          <w:u w:val="single"/>
        </w:rPr>
        <w:t xml:space="preserve"> of 97.93</w:t>
      </w:r>
      <w:r w:rsidR="004D0D53" w:rsidRPr="00935D0B">
        <w:rPr>
          <w:rFonts w:ascii="Times New Roman" w:eastAsia="Times New Roman" w:hAnsi="Times New Roman" w:cs="Times New Roman"/>
          <w:bCs/>
          <w:sz w:val="24"/>
          <w:szCs w:val="24"/>
          <w:u w:val="single"/>
        </w:rPr>
        <w:t xml:space="preserve">5.)  </w:t>
      </w:r>
      <w:r w:rsidR="008A257B" w:rsidRPr="00935D0B">
        <w:rPr>
          <w:rFonts w:ascii="Times New Roman" w:eastAsia="Times New Roman" w:hAnsi="Times New Roman" w:cs="Times New Roman"/>
          <w:bCs/>
          <w:sz w:val="24"/>
          <w:szCs w:val="24"/>
          <w:u w:val="single"/>
        </w:rPr>
        <w:t xml:space="preserve">The minimum increment is </w:t>
      </w:r>
      <w:r w:rsidR="00CC3D08" w:rsidRPr="00935D0B">
        <w:rPr>
          <w:rFonts w:ascii="Times New Roman" w:eastAsia="Times New Roman" w:hAnsi="Times New Roman" w:cs="Times New Roman"/>
          <w:bCs/>
          <w:sz w:val="24"/>
          <w:szCs w:val="24"/>
          <w:u w:val="single"/>
        </w:rPr>
        <w:t xml:space="preserve">two </w:t>
      </w:r>
      <w:r w:rsidR="002151D7" w:rsidRPr="00935D0B">
        <w:rPr>
          <w:rFonts w:ascii="Times New Roman" w:eastAsia="Times New Roman" w:hAnsi="Times New Roman" w:cs="Times New Roman"/>
          <w:bCs/>
          <w:sz w:val="24"/>
          <w:szCs w:val="24"/>
          <w:u w:val="single"/>
        </w:rPr>
        <w:t>tenth</w:t>
      </w:r>
      <w:r w:rsidR="00CC3D08" w:rsidRPr="00935D0B">
        <w:rPr>
          <w:rFonts w:ascii="Times New Roman" w:eastAsia="Times New Roman" w:hAnsi="Times New Roman" w:cs="Times New Roman"/>
          <w:bCs/>
          <w:sz w:val="24"/>
          <w:szCs w:val="24"/>
          <w:u w:val="single"/>
        </w:rPr>
        <w:t>s of a</w:t>
      </w:r>
      <w:r w:rsidR="008A257B" w:rsidRPr="00935D0B">
        <w:rPr>
          <w:rFonts w:ascii="Times New Roman" w:eastAsia="Times New Roman" w:hAnsi="Times New Roman" w:cs="Times New Roman"/>
          <w:bCs/>
          <w:sz w:val="24"/>
          <w:szCs w:val="24"/>
          <w:u w:val="single"/>
        </w:rPr>
        <w:t xml:space="preserve"> ba</w:t>
      </w:r>
      <w:r w:rsidR="00597C13" w:rsidRPr="00935D0B">
        <w:rPr>
          <w:rFonts w:ascii="Times New Roman" w:eastAsia="Times New Roman" w:hAnsi="Times New Roman" w:cs="Times New Roman"/>
          <w:bCs/>
          <w:sz w:val="24"/>
          <w:szCs w:val="24"/>
          <w:u w:val="single"/>
        </w:rPr>
        <w:t>s</w:t>
      </w:r>
      <w:r w:rsidR="008A257B" w:rsidRPr="00935D0B">
        <w:rPr>
          <w:rFonts w:ascii="Times New Roman" w:eastAsia="Times New Roman" w:hAnsi="Times New Roman" w:cs="Times New Roman"/>
          <w:bCs/>
          <w:sz w:val="24"/>
          <w:szCs w:val="24"/>
          <w:u w:val="single"/>
        </w:rPr>
        <w:t>is point</w:t>
      </w:r>
      <w:r w:rsidR="00843722" w:rsidRPr="00935D0B">
        <w:rPr>
          <w:rFonts w:ascii="Times New Roman" w:eastAsia="Times New Roman" w:hAnsi="Times New Roman" w:cs="Times New Roman"/>
          <w:bCs/>
          <w:sz w:val="24"/>
          <w:szCs w:val="24"/>
          <w:u w:val="single"/>
        </w:rPr>
        <w:t xml:space="preserve"> (.00</w:t>
      </w:r>
      <w:r w:rsidR="00CC3D08" w:rsidRPr="00935D0B">
        <w:rPr>
          <w:rFonts w:ascii="Times New Roman" w:eastAsia="Times New Roman" w:hAnsi="Times New Roman" w:cs="Times New Roman"/>
          <w:bCs/>
          <w:sz w:val="24"/>
          <w:szCs w:val="24"/>
          <w:u w:val="single"/>
        </w:rPr>
        <w:t>2</w:t>
      </w:r>
      <w:r w:rsidR="00843722" w:rsidRPr="00935D0B">
        <w:rPr>
          <w:rFonts w:ascii="Times New Roman" w:eastAsia="Times New Roman" w:hAnsi="Times New Roman" w:cs="Times New Roman"/>
          <w:bCs/>
          <w:sz w:val="24"/>
          <w:szCs w:val="24"/>
          <w:u w:val="single"/>
        </w:rPr>
        <w:t>)</w:t>
      </w:r>
      <w:r w:rsidR="008A257B" w:rsidRPr="00935D0B">
        <w:rPr>
          <w:rFonts w:ascii="Times New Roman" w:eastAsia="Times New Roman" w:hAnsi="Times New Roman" w:cs="Times New Roman"/>
          <w:bCs/>
          <w:sz w:val="24"/>
          <w:szCs w:val="24"/>
          <w:u w:val="single"/>
        </w:rPr>
        <w:t xml:space="preserve">. The </w:t>
      </w:r>
      <w:r w:rsidR="00843722" w:rsidRPr="00935D0B">
        <w:rPr>
          <w:rFonts w:ascii="Times New Roman" w:eastAsia="Times New Roman" w:hAnsi="Times New Roman" w:cs="Times New Roman"/>
          <w:bCs/>
          <w:sz w:val="24"/>
          <w:szCs w:val="24"/>
          <w:u w:val="single"/>
        </w:rPr>
        <w:t xml:space="preserve">minimum </w:t>
      </w:r>
      <w:r w:rsidR="008A257B" w:rsidRPr="00935D0B">
        <w:rPr>
          <w:rFonts w:ascii="Times New Roman" w:eastAsia="Times New Roman" w:hAnsi="Times New Roman" w:cs="Times New Roman"/>
          <w:bCs/>
          <w:sz w:val="24"/>
          <w:szCs w:val="24"/>
          <w:u w:val="single"/>
        </w:rPr>
        <w:t>increment</w:t>
      </w:r>
      <w:r w:rsidR="00597C13" w:rsidRPr="00935D0B">
        <w:rPr>
          <w:rFonts w:ascii="Times New Roman" w:eastAsia="Times New Roman" w:hAnsi="Times New Roman" w:cs="Times New Roman"/>
          <w:bCs/>
          <w:sz w:val="24"/>
          <w:szCs w:val="24"/>
          <w:u w:val="single"/>
        </w:rPr>
        <w:t xml:space="preserve"> is equivalent to </w:t>
      </w:r>
      <w:r w:rsidR="00CC3D08" w:rsidRPr="00935D0B">
        <w:rPr>
          <w:rFonts w:ascii="Times New Roman" w:eastAsia="Times New Roman" w:hAnsi="Times New Roman" w:cs="Times New Roman"/>
          <w:bCs/>
          <w:sz w:val="24"/>
          <w:szCs w:val="24"/>
          <w:u w:val="single"/>
        </w:rPr>
        <w:t xml:space="preserve">two </w:t>
      </w:r>
      <w:r w:rsidR="002151D7" w:rsidRPr="00935D0B">
        <w:rPr>
          <w:rFonts w:ascii="Times New Roman" w:eastAsia="Times New Roman" w:hAnsi="Times New Roman" w:cs="Times New Roman"/>
          <w:bCs/>
          <w:sz w:val="24"/>
          <w:szCs w:val="24"/>
          <w:u w:val="single"/>
        </w:rPr>
        <w:t>tenth</w:t>
      </w:r>
      <w:r w:rsidR="00CC3D08" w:rsidRPr="00935D0B">
        <w:rPr>
          <w:rFonts w:ascii="Times New Roman" w:eastAsia="Times New Roman" w:hAnsi="Times New Roman" w:cs="Times New Roman"/>
          <w:bCs/>
          <w:sz w:val="24"/>
          <w:szCs w:val="24"/>
          <w:u w:val="single"/>
        </w:rPr>
        <w:t>s</w:t>
      </w:r>
      <w:r w:rsidR="00597C13" w:rsidRPr="00935D0B">
        <w:rPr>
          <w:rFonts w:ascii="Times New Roman" w:eastAsia="Times New Roman" w:hAnsi="Times New Roman" w:cs="Times New Roman"/>
          <w:bCs/>
          <w:sz w:val="24"/>
          <w:szCs w:val="24"/>
          <w:u w:val="single"/>
        </w:rPr>
        <w:t xml:space="preserve"> of the</w:t>
      </w:r>
      <w:r w:rsidR="00FA1770" w:rsidRPr="00935D0B">
        <w:rPr>
          <w:rFonts w:ascii="Times New Roman" w:eastAsia="Times New Roman" w:hAnsi="Times New Roman" w:cs="Times New Roman"/>
          <w:bCs/>
          <w:sz w:val="24"/>
          <w:szCs w:val="24"/>
          <w:u w:val="single"/>
        </w:rPr>
        <w:t xml:space="preserve"> contract month DV01</w:t>
      </w:r>
      <w:r w:rsidR="003E09B8" w:rsidRPr="00935D0B">
        <w:rPr>
          <w:rFonts w:ascii="Times New Roman" w:eastAsia="Times New Roman" w:hAnsi="Times New Roman" w:cs="Times New Roman"/>
          <w:bCs/>
          <w:sz w:val="24"/>
          <w:szCs w:val="24"/>
          <w:u w:val="single"/>
        </w:rPr>
        <w:t>.</w:t>
      </w:r>
      <w:r w:rsidR="008A257B" w:rsidRPr="00935D0B">
        <w:rPr>
          <w:u w:val="single"/>
        </w:rPr>
        <w:t xml:space="preserve"> </w:t>
      </w:r>
      <w:r w:rsidR="00597C13" w:rsidRPr="00935D0B">
        <w:rPr>
          <w:u w:val="single"/>
        </w:rPr>
        <w:t xml:space="preserve"> </w:t>
      </w:r>
    </w:p>
    <w:p w14:paraId="01EB543F" w14:textId="77777777" w:rsidR="003E09B8" w:rsidRPr="00935D0B"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3E09B8" w:rsidRPr="00935D0B">
        <w:rPr>
          <w:rFonts w:ascii="Times New Roman" w:eastAsia="Times New Roman" w:hAnsi="Times New Roman" w:cs="Times New Roman"/>
          <w:b/>
          <w:bCs/>
          <w:sz w:val="24"/>
          <w:szCs w:val="24"/>
          <w:u w:val="single"/>
        </w:rPr>
        <w:t>.04 Last Trading Day</w:t>
      </w:r>
    </w:p>
    <w:p w14:paraId="3C0BA2BE" w14:textId="3B57440D" w:rsidR="003E09B8" w:rsidRPr="00E83A42"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935D0B">
        <w:rPr>
          <w:rFonts w:ascii="Times New Roman" w:eastAsia="Times New Roman" w:hAnsi="Times New Roman" w:cs="Times New Roman"/>
          <w:bCs/>
          <w:sz w:val="24"/>
          <w:szCs w:val="24"/>
          <w:u w:val="single"/>
        </w:rPr>
        <w:t xml:space="preserve">Trading </w:t>
      </w:r>
      <w:r w:rsidR="000553C2" w:rsidRPr="00935D0B">
        <w:rPr>
          <w:rFonts w:ascii="Times New Roman" w:eastAsia="Times New Roman" w:hAnsi="Times New Roman" w:cs="Times New Roman"/>
          <w:bCs/>
          <w:sz w:val="24"/>
          <w:szCs w:val="24"/>
          <w:u w:val="single"/>
        </w:rPr>
        <w:t xml:space="preserve">in an expiring </w:t>
      </w:r>
      <w:r w:rsidRPr="00935D0B">
        <w:rPr>
          <w:rFonts w:ascii="Times New Roman" w:eastAsia="Times New Roman" w:hAnsi="Times New Roman" w:cs="Times New Roman"/>
          <w:bCs/>
          <w:sz w:val="24"/>
          <w:szCs w:val="24"/>
          <w:u w:val="single"/>
        </w:rPr>
        <w:t xml:space="preserve">contract month terminates on the last day of the </w:t>
      </w:r>
      <w:r w:rsidR="000553C2" w:rsidRPr="00935D0B">
        <w:rPr>
          <w:rFonts w:ascii="Times New Roman" w:eastAsia="Times New Roman" w:hAnsi="Times New Roman" w:cs="Times New Roman"/>
          <w:bCs/>
          <w:sz w:val="24"/>
          <w:szCs w:val="24"/>
          <w:u w:val="single"/>
        </w:rPr>
        <w:t xml:space="preserve">contract </w:t>
      </w:r>
      <w:r w:rsidRPr="00935D0B">
        <w:rPr>
          <w:rFonts w:ascii="Times New Roman" w:eastAsia="Times New Roman" w:hAnsi="Times New Roman" w:cs="Times New Roman"/>
          <w:bCs/>
          <w:sz w:val="24"/>
          <w:szCs w:val="24"/>
          <w:u w:val="single"/>
        </w:rPr>
        <w:t>month</w:t>
      </w:r>
      <w:r w:rsidR="00CC3D08" w:rsidRPr="00935D0B">
        <w:rPr>
          <w:rFonts w:ascii="Times New Roman" w:eastAsia="Times New Roman" w:hAnsi="Times New Roman" w:cs="Times New Roman"/>
          <w:bCs/>
          <w:sz w:val="24"/>
          <w:szCs w:val="24"/>
          <w:u w:val="single"/>
        </w:rPr>
        <w:t xml:space="preserve"> which is both an NFX trading day and an NFI trading day</w:t>
      </w:r>
      <w:r w:rsidR="000553C2" w:rsidRPr="00935D0B">
        <w:rPr>
          <w:rFonts w:ascii="Times New Roman" w:eastAsia="Times New Roman" w:hAnsi="Times New Roman" w:cs="Times New Roman"/>
          <w:bCs/>
          <w:sz w:val="24"/>
          <w:szCs w:val="24"/>
          <w:u w:val="single"/>
        </w:rPr>
        <w:t>.</w:t>
      </w:r>
      <w:r w:rsidRPr="00935D0B">
        <w:rPr>
          <w:rFonts w:ascii="Times New Roman" w:eastAsia="Times New Roman" w:hAnsi="Times New Roman" w:cs="Times New Roman"/>
          <w:bCs/>
          <w:sz w:val="24"/>
          <w:szCs w:val="24"/>
          <w:u w:val="single"/>
        </w:rPr>
        <w:t xml:space="preserve"> </w:t>
      </w:r>
      <w:r w:rsidR="00AA2170" w:rsidRPr="00E83A42">
        <w:rPr>
          <w:rFonts w:ascii="Times New Roman" w:eastAsia="Times New Roman" w:hAnsi="Times New Roman" w:cs="Times New Roman"/>
          <w:bCs/>
          <w:sz w:val="24"/>
          <w:szCs w:val="24"/>
        </w:rPr>
        <w:t xml:space="preserve">Trading ceases at </w:t>
      </w:r>
      <w:r w:rsidR="002151D7" w:rsidRPr="00E83A42">
        <w:rPr>
          <w:rFonts w:ascii="Times New Roman" w:eastAsia="Times New Roman" w:hAnsi="Times New Roman" w:cs="Times New Roman"/>
          <w:bCs/>
          <w:sz w:val="24"/>
          <w:szCs w:val="24"/>
        </w:rPr>
        <w:t>3</w:t>
      </w:r>
      <w:r w:rsidRPr="00E83A42">
        <w:rPr>
          <w:rFonts w:ascii="Times New Roman" w:eastAsia="Times New Roman" w:hAnsi="Times New Roman" w:cs="Times New Roman"/>
          <w:bCs/>
          <w:sz w:val="24"/>
          <w:szCs w:val="24"/>
        </w:rPr>
        <w:t xml:space="preserve">:00 PM EPT on the </w:t>
      </w:r>
      <w:r w:rsidR="00EA0BBD" w:rsidRPr="00E83A42">
        <w:rPr>
          <w:rFonts w:ascii="Times New Roman" w:eastAsia="Times New Roman" w:hAnsi="Times New Roman" w:cs="Times New Roman"/>
          <w:bCs/>
          <w:sz w:val="24"/>
          <w:szCs w:val="24"/>
        </w:rPr>
        <w:t>L</w:t>
      </w:r>
      <w:r w:rsidRPr="00E83A42">
        <w:rPr>
          <w:rFonts w:ascii="Times New Roman" w:eastAsia="Times New Roman" w:hAnsi="Times New Roman" w:cs="Times New Roman"/>
          <w:bCs/>
          <w:sz w:val="24"/>
          <w:szCs w:val="24"/>
        </w:rPr>
        <w:t xml:space="preserve">ast </w:t>
      </w:r>
      <w:r w:rsidR="00EA0BBD" w:rsidRPr="00E83A42">
        <w:rPr>
          <w:rFonts w:ascii="Times New Roman" w:eastAsia="Times New Roman" w:hAnsi="Times New Roman" w:cs="Times New Roman"/>
          <w:bCs/>
          <w:sz w:val="24"/>
          <w:szCs w:val="24"/>
        </w:rPr>
        <w:t>T</w:t>
      </w:r>
      <w:r w:rsidRPr="00E83A42">
        <w:rPr>
          <w:rFonts w:ascii="Times New Roman" w:eastAsia="Times New Roman" w:hAnsi="Times New Roman" w:cs="Times New Roman"/>
          <w:bCs/>
          <w:sz w:val="24"/>
          <w:szCs w:val="24"/>
        </w:rPr>
        <w:t xml:space="preserve">rading </w:t>
      </w:r>
      <w:r w:rsidR="00EA0BBD" w:rsidRPr="00E83A42">
        <w:rPr>
          <w:rFonts w:ascii="Times New Roman" w:eastAsia="Times New Roman" w:hAnsi="Times New Roman" w:cs="Times New Roman"/>
          <w:bCs/>
          <w:sz w:val="24"/>
          <w:szCs w:val="24"/>
        </w:rPr>
        <w:t>D</w:t>
      </w:r>
      <w:r w:rsidRPr="00E83A42">
        <w:rPr>
          <w:rFonts w:ascii="Times New Roman" w:eastAsia="Times New Roman" w:hAnsi="Times New Roman" w:cs="Times New Roman"/>
          <w:bCs/>
          <w:sz w:val="24"/>
          <w:szCs w:val="24"/>
        </w:rPr>
        <w:t>ay.</w:t>
      </w:r>
    </w:p>
    <w:p w14:paraId="256F3329" w14:textId="77777777" w:rsidR="003E09B8" w:rsidRPr="00935D0B"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3E09B8" w:rsidRPr="00935D0B">
        <w:rPr>
          <w:rFonts w:ascii="Times New Roman" w:eastAsia="Times New Roman" w:hAnsi="Times New Roman" w:cs="Times New Roman"/>
          <w:b/>
          <w:bCs/>
          <w:sz w:val="24"/>
          <w:szCs w:val="24"/>
          <w:u w:val="single"/>
        </w:rPr>
        <w:t>.05 Final Settlement Date</w:t>
      </w:r>
    </w:p>
    <w:p w14:paraId="360A7819" w14:textId="1E43C093" w:rsidR="003E09B8" w:rsidRPr="00935D0B"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35D0B">
        <w:rPr>
          <w:rFonts w:ascii="Times New Roman" w:eastAsia="Times New Roman" w:hAnsi="Times New Roman" w:cs="Times New Roman"/>
          <w:bCs/>
          <w:sz w:val="24"/>
          <w:szCs w:val="24"/>
          <w:u w:val="single"/>
        </w:rPr>
        <w:t xml:space="preserve">The final settlement date for any contract month shall be the </w:t>
      </w:r>
      <w:r w:rsidR="008A257B" w:rsidRPr="00935D0B">
        <w:rPr>
          <w:rFonts w:ascii="Times New Roman" w:eastAsia="Times New Roman" w:hAnsi="Times New Roman" w:cs="Times New Roman"/>
          <w:bCs/>
          <w:sz w:val="24"/>
          <w:szCs w:val="24"/>
          <w:u w:val="single"/>
        </w:rPr>
        <w:t xml:space="preserve">next </w:t>
      </w:r>
      <w:r w:rsidRPr="00935D0B">
        <w:rPr>
          <w:rFonts w:ascii="Times New Roman" w:eastAsia="Times New Roman" w:hAnsi="Times New Roman" w:cs="Times New Roman"/>
          <w:bCs/>
          <w:sz w:val="24"/>
          <w:szCs w:val="24"/>
          <w:u w:val="single"/>
        </w:rPr>
        <w:t xml:space="preserve">business day on which the Clearing Corporation is open for settlement following the </w:t>
      </w:r>
      <w:r w:rsidR="00987446" w:rsidRPr="00935D0B">
        <w:rPr>
          <w:rFonts w:ascii="Times New Roman" w:eastAsia="Times New Roman" w:hAnsi="Times New Roman" w:cs="Times New Roman"/>
          <w:bCs/>
          <w:sz w:val="24"/>
          <w:szCs w:val="24"/>
          <w:u w:val="single"/>
        </w:rPr>
        <w:t>L</w:t>
      </w:r>
      <w:r w:rsidRPr="00935D0B">
        <w:rPr>
          <w:rFonts w:ascii="Times New Roman" w:eastAsia="Times New Roman" w:hAnsi="Times New Roman" w:cs="Times New Roman"/>
          <w:bCs/>
          <w:sz w:val="24"/>
          <w:szCs w:val="24"/>
          <w:u w:val="single"/>
        </w:rPr>
        <w:t xml:space="preserve">ast </w:t>
      </w:r>
      <w:r w:rsidR="00987446" w:rsidRPr="00935D0B">
        <w:rPr>
          <w:rFonts w:ascii="Times New Roman" w:eastAsia="Times New Roman" w:hAnsi="Times New Roman" w:cs="Times New Roman"/>
          <w:bCs/>
          <w:sz w:val="24"/>
          <w:szCs w:val="24"/>
          <w:u w:val="single"/>
        </w:rPr>
        <w:t>T</w:t>
      </w:r>
      <w:r w:rsidRPr="00935D0B">
        <w:rPr>
          <w:rFonts w:ascii="Times New Roman" w:eastAsia="Times New Roman" w:hAnsi="Times New Roman" w:cs="Times New Roman"/>
          <w:bCs/>
          <w:sz w:val="24"/>
          <w:szCs w:val="24"/>
          <w:u w:val="single"/>
        </w:rPr>
        <w:t xml:space="preserve">rading </w:t>
      </w:r>
      <w:r w:rsidR="00987446" w:rsidRPr="00935D0B">
        <w:rPr>
          <w:rFonts w:ascii="Times New Roman" w:eastAsia="Times New Roman" w:hAnsi="Times New Roman" w:cs="Times New Roman"/>
          <w:bCs/>
          <w:sz w:val="24"/>
          <w:szCs w:val="24"/>
          <w:u w:val="single"/>
        </w:rPr>
        <w:t>D</w:t>
      </w:r>
      <w:r w:rsidRPr="00935D0B">
        <w:rPr>
          <w:rFonts w:ascii="Times New Roman" w:eastAsia="Times New Roman" w:hAnsi="Times New Roman" w:cs="Times New Roman"/>
          <w:bCs/>
          <w:sz w:val="24"/>
          <w:szCs w:val="24"/>
          <w:u w:val="single"/>
        </w:rPr>
        <w:t>ay for that contract month. On the final settlement date the Clearing Corporation shall effect the final variation payment to be made on each contract.</w:t>
      </w:r>
    </w:p>
    <w:p w14:paraId="4AAE2681" w14:textId="77777777" w:rsidR="003E09B8" w:rsidRPr="00935D0B"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35D0B">
        <w:rPr>
          <w:rFonts w:ascii="Times New Roman" w:eastAsia="Times New Roman" w:hAnsi="Times New Roman" w:cs="Times New Roman"/>
          <w:b/>
          <w:bCs/>
          <w:sz w:val="24"/>
          <w:szCs w:val="24"/>
          <w:u w:val="single"/>
        </w:rPr>
        <w:t>200</w:t>
      </w:r>
      <w:r w:rsidR="00597C13" w:rsidRPr="00935D0B">
        <w:rPr>
          <w:rFonts w:ascii="Times New Roman" w:eastAsia="Times New Roman" w:hAnsi="Times New Roman" w:cs="Times New Roman"/>
          <w:b/>
          <w:bCs/>
          <w:sz w:val="24"/>
          <w:szCs w:val="24"/>
          <w:u w:val="single"/>
        </w:rPr>
        <w:t>2</w:t>
      </w:r>
      <w:r w:rsidR="003E09B8" w:rsidRPr="00935D0B">
        <w:rPr>
          <w:rFonts w:ascii="Times New Roman" w:eastAsia="Times New Roman" w:hAnsi="Times New Roman" w:cs="Times New Roman"/>
          <w:b/>
          <w:bCs/>
          <w:sz w:val="24"/>
          <w:szCs w:val="24"/>
          <w:u w:val="single"/>
        </w:rPr>
        <w:t>.06 Final and Daily Settlement and Settlement Prices</w:t>
      </w:r>
    </w:p>
    <w:p w14:paraId="16081163" w14:textId="77777777" w:rsidR="003E09B8" w:rsidRPr="00935D0B"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935D0B">
        <w:rPr>
          <w:rFonts w:ascii="Times New Roman" w:eastAsia="Times New Roman" w:hAnsi="Times New Roman" w:cs="Times New Roman"/>
          <w:bCs/>
          <w:sz w:val="24"/>
          <w:szCs w:val="24"/>
          <w:u w:val="single"/>
        </w:rPr>
        <w:t>(a) Final settlement for contracts held to their maturity date is by cash settlement in U.S. dollars.</w:t>
      </w:r>
    </w:p>
    <w:p w14:paraId="15AC116F" w14:textId="43C52CE1" w:rsidR="00214D23" w:rsidRPr="00E83A42" w:rsidRDefault="00CF4E52" w:rsidP="00214D23">
      <w:pPr>
        <w:spacing w:before="100" w:beforeAutospacing="1" w:after="100" w:afterAutospacing="1" w:line="240" w:lineRule="auto"/>
        <w:ind w:left="720" w:hanging="720"/>
        <w:rPr>
          <w:rFonts w:ascii="Times New Roman" w:hAnsi="Times New Roman"/>
          <w:sz w:val="24"/>
          <w:szCs w:val="24"/>
        </w:rPr>
      </w:pPr>
      <w:r w:rsidRPr="00E83A42">
        <w:rPr>
          <w:rFonts w:ascii="Times New Roman" w:hAnsi="Times New Roman"/>
          <w:sz w:val="24"/>
          <w:szCs w:val="24"/>
        </w:rPr>
        <w:t>(b)</w:t>
      </w:r>
      <w:r w:rsidR="00214D23" w:rsidRPr="00E83A42">
        <w:rPr>
          <w:rFonts w:ascii="Times New Roman" w:hAnsi="Times New Roman"/>
          <w:sz w:val="24"/>
          <w:szCs w:val="24"/>
        </w:rPr>
        <w:t xml:space="preserve"> (i) </w:t>
      </w:r>
      <w:r w:rsidR="00214D23" w:rsidRPr="00E83A42">
        <w:rPr>
          <w:rFonts w:ascii="Times New Roman" w:hAnsi="Times New Roman"/>
          <w:b/>
          <w:bCs/>
          <w:sz w:val="24"/>
          <w:szCs w:val="24"/>
        </w:rPr>
        <w:t xml:space="preserve"> QWAP.</w:t>
      </w:r>
      <w:r w:rsidR="00214D23" w:rsidRPr="00E83A42">
        <w:rPr>
          <w:rFonts w:ascii="Times New Roman" w:hAnsi="Times New Roman"/>
          <w:sz w:val="24"/>
          <w:szCs w:val="24"/>
        </w:rPr>
        <w:t xml:space="preserve"> Pursuant to Chapter V, Section III, the daily settlement price shall be the  Quality Weighted Average Price (“QWAP”), which shall be determined by reference to the Yield</w:t>
      </w:r>
      <w:r w:rsidR="008857F3" w:rsidRPr="00E83A42">
        <w:rPr>
          <w:rFonts w:ascii="Times New Roman" w:hAnsi="Times New Roman"/>
          <w:sz w:val="24"/>
          <w:szCs w:val="24"/>
        </w:rPr>
        <w:t>-</w:t>
      </w:r>
      <w:r w:rsidR="00214D23" w:rsidRPr="00E83A42">
        <w:rPr>
          <w:rFonts w:ascii="Times New Roman" w:hAnsi="Times New Roman"/>
          <w:sz w:val="24"/>
          <w:szCs w:val="24"/>
        </w:rPr>
        <w:t xml:space="preserve">Derived Price of best bids, best offers and executed transactions in the </w:t>
      </w:r>
      <w:r w:rsidR="00214D23" w:rsidRPr="00E83A42">
        <w:rPr>
          <w:rFonts w:ascii="Times New Roman" w:hAnsi="Times New Roman"/>
          <w:sz w:val="24"/>
          <w:szCs w:val="24"/>
        </w:rPr>
        <w:lastRenderedPageBreak/>
        <w:t>corresponding U.S. DV01 Treas</w:t>
      </w:r>
      <w:r w:rsidR="008857F3" w:rsidRPr="00E83A42">
        <w:rPr>
          <w:rFonts w:ascii="Times New Roman" w:hAnsi="Times New Roman"/>
          <w:sz w:val="24"/>
          <w:szCs w:val="24"/>
        </w:rPr>
        <w:t xml:space="preserve">ury Note futures on the Nasdaq Futures, Inc. (NFX) trading system order book </w:t>
      </w:r>
      <w:r w:rsidR="00214D23" w:rsidRPr="00E83A42">
        <w:rPr>
          <w:rFonts w:ascii="Times New Roman" w:hAnsi="Times New Roman"/>
          <w:sz w:val="24"/>
          <w:szCs w:val="24"/>
        </w:rPr>
        <w:t>during the settlement period for the contract (the “Settlement Period”) every day except the Last Trading Day for the contract month.  For the av</w:t>
      </w:r>
      <w:r w:rsidR="008857F3" w:rsidRPr="00E83A42">
        <w:rPr>
          <w:rFonts w:ascii="Times New Roman" w:hAnsi="Times New Roman"/>
          <w:sz w:val="24"/>
          <w:szCs w:val="24"/>
        </w:rPr>
        <w:t>oidance of doubt, only the Yield-Derived Price</w:t>
      </w:r>
      <w:r w:rsidR="00214D23" w:rsidRPr="00E83A42">
        <w:rPr>
          <w:rFonts w:ascii="Times New Roman" w:hAnsi="Times New Roman"/>
          <w:sz w:val="24"/>
          <w:szCs w:val="24"/>
        </w:rPr>
        <w:t xml:space="preserve"> associated </w:t>
      </w:r>
      <w:r w:rsidR="008857F3" w:rsidRPr="00E83A42">
        <w:rPr>
          <w:rFonts w:ascii="Times New Roman" w:hAnsi="Times New Roman"/>
          <w:sz w:val="24"/>
          <w:szCs w:val="24"/>
        </w:rPr>
        <w:t>with displayed orders on the NFX</w:t>
      </w:r>
      <w:r w:rsidR="00214D23" w:rsidRPr="00E83A42">
        <w:rPr>
          <w:rFonts w:ascii="Times New Roman" w:hAnsi="Times New Roman"/>
          <w:sz w:val="24"/>
          <w:szCs w:val="24"/>
        </w:rPr>
        <w:t xml:space="preserve"> Order Book and executed transactions associated with those displayed orders shall be included in calculation of the final settlement price.  If the </w:t>
      </w:r>
      <w:r w:rsidR="008857F3" w:rsidRPr="00E83A42">
        <w:rPr>
          <w:rFonts w:ascii="Times New Roman" w:hAnsi="Times New Roman"/>
          <w:sz w:val="24"/>
          <w:szCs w:val="24"/>
        </w:rPr>
        <w:t>QWAP</w:t>
      </w:r>
      <w:r w:rsidR="00214D23" w:rsidRPr="00E83A42">
        <w:rPr>
          <w:rFonts w:ascii="Times New Roman" w:hAnsi="Times New Roman"/>
          <w:sz w:val="24"/>
          <w:szCs w:val="24"/>
        </w:rPr>
        <w:t xml:space="preserve"> cannot be calculated due to the absence of bids, offers and executed transactions required to complete that calculation, the </w:t>
      </w:r>
      <w:r w:rsidR="00E44AF3" w:rsidRPr="00E83A42">
        <w:rPr>
          <w:rFonts w:ascii="Times New Roman" w:hAnsi="Times New Roman"/>
          <w:sz w:val="24"/>
          <w:szCs w:val="24"/>
        </w:rPr>
        <w:t>daily</w:t>
      </w:r>
      <w:r w:rsidR="00214D23" w:rsidRPr="00E83A42">
        <w:rPr>
          <w:rFonts w:ascii="Times New Roman" w:hAnsi="Times New Roman"/>
          <w:sz w:val="24"/>
          <w:szCs w:val="24"/>
        </w:rPr>
        <w:t xml:space="preserve"> settlement price shall be determined in accordance with subsection (d) below.</w:t>
      </w:r>
    </w:p>
    <w:p w14:paraId="052596BC" w14:textId="3C721FEF" w:rsidR="00214D23" w:rsidRPr="00E83A42" w:rsidRDefault="00214D23" w:rsidP="00214D23">
      <w:pPr>
        <w:autoSpaceDE w:val="0"/>
        <w:autoSpaceDN w:val="0"/>
        <w:spacing w:before="40" w:after="40" w:line="240" w:lineRule="auto"/>
        <w:ind w:left="720"/>
        <w:rPr>
          <w:rFonts w:ascii="Times New Roman" w:hAnsi="Times New Roman"/>
          <w:color w:val="000000"/>
          <w:sz w:val="24"/>
          <w:szCs w:val="24"/>
        </w:rPr>
      </w:pPr>
      <w:r w:rsidRPr="00E83A42">
        <w:rPr>
          <w:rFonts w:ascii="Times New Roman" w:hAnsi="Times New Roman"/>
          <w:sz w:val="24"/>
          <w:szCs w:val="24"/>
        </w:rPr>
        <w:t xml:space="preserve">(ii) </w:t>
      </w:r>
      <w:r w:rsidRPr="00E83A42">
        <w:rPr>
          <w:rFonts w:ascii="Times New Roman" w:hAnsi="Times New Roman"/>
          <w:b/>
          <w:bCs/>
          <w:sz w:val="24"/>
          <w:szCs w:val="24"/>
        </w:rPr>
        <w:t xml:space="preserve">Calculation </w:t>
      </w:r>
      <w:r w:rsidR="008857F3" w:rsidRPr="00E83A42">
        <w:rPr>
          <w:rFonts w:ascii="Times New Roman" w:hAnsi="Times New Roman"/>
          <w:b/>
          <w:bCs/>
          <w:sz w:val="24"/>
          <w:szCs w:val="24"/>
        </w:rPr>
        <w:t>of QWAP</w:t>
      </w:r>
      <w:r w:rsidRPr="00E83A42">
        <w:rPr>
          <w:rFonts w:ascii="Times New Roman" w:hAnsi="Times New Roman"/>
          <w:sz w:val="24"/>
          <w:szCs w:val="24"/>
        </w:rPr>
        <w:t xml:space="preserve">.  The </w:t>
      </w:r>
      <w:r w:rsidR="008857F3" w:rsidRPr="00E83A42">
        <w:rPr>
          <w:rFonts w:ascii="Times New Roman" w:hAnsi="Times New Roman"/>
          <w:sz w:val="24"/>
          <w:szCs w:val="24"/>
        </w:rPr>
        <w:t>QWAP</w:t>
      </w:r>
      <w:r w:rsidRPr="00E83A42">
        <w:rPr>
          <w:rFonts w:ascii="Times New Roman" w:hAnsi="Times New Roman"/>
          <w:sz w:val="24"/>
          <w:szCs w:val="24"/>
        </w:rPr>
        <w:t xml:space="preserve"> shall be the Initial Sum divided by three and common rounded to the nearest .002, where the Initial Sum is the sum of (1) two times the volume weighted average </w:t>
      </w:r>
      <w:r w:rsidR="008857F3" w:rsidRPr="00E83A42">
        <w:rPr>
          <w:rFonts w:ascii="Times New Roman" w:hAnsi="Times New Roman"/>
          <w:sz w:val="24"/>
          <w:szCs w:val="24"/>
        </w:rPr>
        <w:t>Yield-Derived Price</w:t>
      </w:r>
      <w:r w:rsidRPr="00E83A42">
        <w:rPr>
          <w:rFonts w:ascii="Times New Roman" w:hAnsi="Times New Roman"/>
          <w:sz w:val="24"/>
          <w:szCs w:val="24"/>
        </w:rPr>
        <w:t xml:space="preserve"> of executed transactions occurring during the Settlement Period, and (2) the Continuous Time Average of the Weighted Midpoint of the best bid </w:t>
      </w:r>
      <w:r w:rsidR="008857F3" w:rsidRPr="00E83A42">
        <w:rPr>
          <w:rFonts w:ascii="Times New Roman" w:hAnsi="Times New Roman"/>
          <w:sz w:val="24"/>
          <w:szCs w:val="24"/>
        </w:rPr>
        <w:t>Yield-Derived Price and the best offer Y</w:t>
      </w:r>
      <w:r w:rsidRPr="00E83A42">
        <w:rPr>
          <w:rFonts w:ascii="Times New Roman" w:hAnsi="Times New Roman"/>
          <w:sz w:val="24"/>
          <w:szCs w:val="24"/>
        </w:rPr>
        <w:t>ield</w:t>
      </w:r>
      <w:r w:rsidR="008857F3" w:rsidRPr="00E83A42">
        <w:rPr>
          <w:rFonts w:ascii="Times New Roman" w:hAnsi="Times New Roman"/>
          <w:sz w:val="24"/>
          <w:szCs w:val="24"/>
        </w:rPr>
        <w:t>-Derived Price</w:t>
      </w:r>
      <w:r w:rsidRPr="00E83A42">
        <w:rPr>
          <w:rFonts w:ascii="Times New Roman" w:hAnsi="Times New Roman"/>
          <w:sz w:val="24"/>
          <w:szCs w:val="24"/>
        </w:rPr>
        <w:t xml:space="preserve"> observed on NF</w:t>
      </w:r>
      <w:r w:rsidR="008857F3" w:rsidRPr="00E83A42">
        <w:rPr>
          <w:rFonts w:ascii="Times New Roman" w:hAnsi="Times New Roman"/>
          <w:sz w:val="24"/>
          <w:szCs w:val="24"/>
        </w:rPr>
        <w:t>X</w:t>
      </w:r>
      <w:r w:rsidRPr="00E83A42">
        <w:rPr>
          <w:rFonts w:ascii="Times New Roman" w:hAnsi="Times New Roman"/>
          <w:sz w:val="24"/>
          <w:szCs w:val="24"/>
        </w:rPr>
        <w:t xml:space="preserve"> during the Settlement Period; provided, however, that </w:t>
      </w:r>
      <w:r w:rsidRPr="00E83A42">
        <w:rPr>
          <w:rFonts w:ascii="Times New Roman" w:hAnsi="Times New Roman"/>
          <w:color w:val="000000"/>
          <w:sz w:val="24"/>
          <w:szCs w:val="24"/>
        </w:rPr>
        <w:t xml:space="preserve">if no executed transactions occur during the Settlement Period, the </w:t>
      </w:r>
      <w:r w:rsidR="008857F3" w:rsidRPr="00E83A42">
        <w:rPr>
          <w:rFonts w:ascii="Times New Roman" w:hAnsi="Times New Roman"/>
          <w:color w:val="000000"/>
          <w:sz w:val="24"/>
          <w:szCs w:val="24"/>
        </w:rPr>
        <w:t>QWAP</w:t>
      </w:r>
      <w:r w:rsidRPr="00E83A42">
        <w:rPr>
          <w:rFonts w:ascii="Times New Roman" w:hAnsi="Times New Roman"/>
          <w:color w:val="000000"/>
          <w:sz w:val="24"/>
          <w:szCs w:val="24"/>
        </w:rPr>
        <w:t xml:space="preserve"> will equal the amount specified in subsection (</w:t>
      </w:r>
      <w:r w:rsidR="00CC0011" w:rsidRPr="00E83A42">
        <w:rPr>
          <w:rFonts w:ascii="Times New Roman" w:hAnsi="Times New Roman"/>
          <w:color w:val="000000"/>
          <w:sz w:val="24"/>
          <w:szCs w:val="24"/>
        </w:rPr>
        <w:t>b</w:t>
      </w:r>
      <w:r w:rsidRPr="00E83A42">
        <w:rPr>
          <w:rFonts w:ascii="Times New Roman" w:hAnsi="Times New Roman"/>
          <w:color w:val="000000"/>
          <w:sz w:val="24"/>
          <w:szCs w:val="24"/>
        </w:rPr>
        <w:t>)(ii)(2) above, common rounded to the nearest .002.</w:t>
      </w:r>
    </w:p>
    <w:p w14:paraId="0E1461BF" w14:textId="77777777" w:rsidR="00214D23" w:rsidRPr="00E83A42" w:rsidRDefault="00214D23" w:rsidP="00214D23">
      <w:pPr>
        <w:autoSpaceDE w:val="0"/>
        <w:autoSpaceDN w:val="0"/>
        <w:spacing w:before="40" w:after="40" w:line="240" w:lineRule="auto"/>
        <w:ind w:left="720"/>
        <w:rPr>
          <w:rFonts w:ascii="Times New Roman" w:hAnsi="Times New Roman"/>
          <w:sz w:val="24"/>
          <w:szCs w:val="24"/>
        </w:rPr>
      </w:pPr>
    </w:p>
    <w:p w14:paraId="3EF69FBF" w14:textId="3ABF1951" w:rsidR="00214D23" w:rsidRPr="00E83A42" w:rsidRDefault="00214D23" w:rsidP="00214D23">
      <w:pPr>
        <w:autoSpaceDE w:val="0"/>
        <w:autoSpaceDN w:val="0"/>
        <w:spacing w:before="40" w:after="40" w:line="240" w:lineRule="auto"/>
        <w:ind w:left="720"/>
        <w:rPr>
          <w:rFonts w:ascii="Times New Roman" w:hAnsi="Times New Roman"/>
          <w:sz w:val="24"/>
          <w:szCs w:val="24"/>
        </w:rPr>
      </w:pPr>
      <w:r w:rsidRPr="00E83A42">
        <w:rPr>
          <w:rFonts w:ascii="Times New Roman" w:hAnsi="Times New Roman"/>
          <w:sz w:val="24"/>
          <w:szCs w:val="24"/>
        </w:rPr>
        <w:t xml:space="preserve">(iii) </w:t>
      </w:r>
      <w:r w:rsidRPr="00E83A42">
        <w:rPr>
          <w:rFonts w:ascii="Times New Roman" w:hAnsi="Times New Roman"/>
          <w:b/>
          <w:bCs/>
          <w:sz w:val="24"/>
          <w:szCs w:val="24"/>
        </w:rPr>
        <w:t>Calculation of the Weighted Midpoint.</w:t>
      </w:r>
      <w:r w:rsidRPr="00E83A42">
        <w:rPr>
          <w:rFonts w:ascii="Times New Roman" w:hAnsi="Times New Roman"/>
          <w:sz w:val="24"/>
          <w:szCs w:val="24"/>
        </w:rPr>
        <w:t xml:space="preserve">  The Weighted Midpoint of each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 xml:space="preserve">bid and the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offer observed on NF</w:t>
      </w:r>
      <w:r w:rsidR="008857F3" w:rsidRPr="00E83A42">
        <w:rPr>
          <w:rFonts w:ascii="Times New Roman" w:hAnsi="Times New Roman"/>
          <w:sz w:val="24"/>
          <w:szCs w:val="24"/>
        </w:rPr>
        <w:t>X</w:t>
      </w:r>
      <w:r w:rsidRPr="00E83A42">
        <w:rPr>
          <w:rFonts w:ascii="Times New Roman" w:hAnsi="Times New Roman"/>
          <w:sz w:val="24"/>
          <w:szCs w:val="24"/>
        </w:rPr>
        <w:t xml:space="preserve"> during the Settlement Period, shall be (1) the size of the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 xml:space="preserve">offer multiplied by the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 xml:space="preserve">bid plus the size of the best </w:t>
      </w:r>
      <w:r w:rsidR="008857F3" w:rsidRPr="00E83A42">
        <w:rPr>
          <w:rFonts w:ascii="Times New Roman" w:hAnsi="Times New Roman"/>
          <w:sz w:val="24"/>
          <w:szCs w:val="24"/>
        </w:rPr>
        <w:t xml:space="preserve">Yield Derived Price </w:t>
      </w:r>
      <w:r w:rsidRPr="00E83A42">
        <w:rPr>
          <w:rFonts w:ascii="Times New Roman" w:hAnsi="Times New Roman"/>
          <w:sz w:val="24"/>
          <w:szCs w:val="24"/>
        </w:rPr>
        <w:t xml:space="preserve">bid multiplied by the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 xml:space="preserve">offer, divided by (2) the sum of the sizes of that best </w:t>
      </w:r>
      <w:r w:rsidR="008857F3" w:rsidRPr="00E83A42">
        <w:rPr>
          <w:rFonts w:ascii="Times New Roman" w:hAnsi="Times New Roman"/>
          <w:sz w:val="24"/>
          <w:szCs w:val="24"/>
        </w:rPr>
        <w:t xml:space="preserve">Yield-Derived Price </w:t>
      </w:r>
      <w:r w:rsidRPr="00E83A42">
        <w:rPr>
          <w:rFonts w:ascii="Times New Roman" w:hAnsi="Times New Roman"/>
          <w:sz w:val="24"/>
          <w:szCs w:val="24"/>
        </w:rPr>
        <w:t xml:space="preserve">bid and that </w:t>
      </w:r>
      <w:r w:rsidR="008857F3" w:rsidRPr="00E83A42">
        <w:rPr>
          <w:rFonts w:ascii="Times New Roman" w:hAnsi="Times New Roman"/>
          <w:sz w:val="24"/>
          <w:szCs w:val="24"/>
        </w:rPr>
        <w:t xml:space="preserve">best Yield-Derived Price </w:t>
      </w:r>
      <w:r w:rsidRPr="00E83A42">
        <w:rPr>
          <w:rFonts w:ascii="Times New Roman" w:hAnsi="Times New Roman"/>
          <w:sz w:val="24"/>
          <w:szCs w:val="24"/>
        </w:rPr>
        <w:t>offer.</w:t>
      </w:r>
    </w:p>
    <w:p w14:paraId="165B478B" w14:textId="1706B19B" w:rsidR="00214D23" w:rsidRPr="00E83A42" w:rsidRDefault="00214D23" w:rsidP="00214D23">
      <w:pPr>
        <w:spacing w:before="100" w:beforeAutospacing="1" w:after="100" w:afterAutospacing="1" w:line="240" w:lineRule="auto"/>
        <w:ind w:left="720"/>
        <w:rPr>
          <w:rFonts w:ascii="Times New Roman" w:hAnsi="Times New Roman"/>
          <w:sz w:val="24"/>
          <w:szCs w:val="24"/>
        </w:rPr>
      </w:pPr>
      <w:r w:rsidRPr="00E83A42">
        <w:rPr>
          <w:rFonts w:ascii="Times New Roman" w:hAnsi="Times New Roman"/>
          <w:sz w:val="24"/>
          <w:szCs w:val="24"/>
        </w:rPr>
        <w:t xml:space="preserve">(iv) </w:t>
      </w:r>
      <w:r w:rsidRPr="00E83A42">
        <w:rPr>
          <w:rFonts w:ascii="Times New Roman" w:hAnsi="Times New Roman"/>
          <w:b/>
          <w:bCs/>
          <w:sz w:val="24"/>
          <w:szCs w:val="24"/>
        </w:rPr>
        <w:t>Calculation of the Continuous Time Average of the Weighted Midpoint.</w:t>
      </w:r>
      <w:r w:rsidRPr="00E83A42">
        <w:rPr>
          <w:rFonts w:ascii="Times New Roman" w:hAnsi="Times New Roman"/>
          <w:sz w:val="24"/>
          <w:szCs w:val="24"/>
        </w:rPr>
        <w:t xml:space="preserve">   The Continuous Time Average of the Weighted Midpoint shall be the pro rata average of all observed Weighted Midpoints based on the period of time, as a percentage of the Settlement Period, that each Weighted Midpoint remains unchanged.  If during any portion of the Settlement Period there is an absence of bids or offers, that portion of time shall not be included for purposes of calculating the Continuous Time Average of the Weighted Midpoint under this subsection (c)(iv).</w:t>
      </w:r>
      <w:r w:rsidR="00380226" w:rsidRPr="00E83A42">
        <w:rPr>
          <w:rFonts w:ascii="Times New Roman" w:hAnsi="Times New Roman"/>
          <w:sz w:val="24"/>
          <w:szCs w:val="24"/>
        </w:rPr>
        <w:t xml:space="preserve">  </w:t>
      </w:r>
    </w:p>
    <w:p w14:paraId="46D45B37" w14:textId="503B0D78" w:rsidR="00214D23" w:rsidRPr="00E83A42" w:rsidRDefault="00214D23" w:rsidP="00214D23">
      <w:pPr>
        <w:spacing w:before="100" w:beforeAutospacing="1" w:after="100" w:afterAutospacing="1" w:line="240" w:lineRule="auto"/>
        <w:ind w:left="720"/>
        <w:rPr>
          <w:rFonts w:ascii="Times New Roman" w:hAnsi="Times New Roman"/>
          <w:sz w:val="24"/>
          <w:szCs w:val="24"/>
        </w:rPr>
      </w:pPr>
      <w:r w:rsidRPr="00E83A42">
        <w:rPr>
          <w:rFonts w:ascii="Times New Roman" w:hAnsi="Times New Roman"/>
          <w:sz w:val="24"/>
          <w:szCs w:val="24"/>
        </w:rPr>
        <w:t xml:space="preserve">(v) </w:t>
      </w:r>
      <w:r w:rsidRPr="00E83A42">
        <w:rPr>
          <w:rFonts w:ascii="Times New Roman" w:hAnsi="Times New Roman"/>
          <w:b/>
          <w:bCs/>
          <w:sz w:val="24"/>
          <w:szCs w:val="24"/>
        </w:rPr>
        <w:t>Settlement Period.</w:t>
      </w:r>
      <w:r w:rsidRPr="00E83A42">
        <w:rPr>
          <w:rFonts w:ascii="Times New Roman" w:hAnsi="Times New Roman"/>
          <w:sz w:val="24"/>
          <w:szCs w:val="24"/>
        </w:rPr>
        <w:t>  The Settlement Period for the contract shall be 2:59 – 3:00 PM EPT</w:t>
      </w:r>
      <w:r w:rsidR="008857F3" w:rsidRPr="00E83A42">
        <w:rPr>
          <w:rFonts w:ascii="Times New Roman" w:hAnsi="Times New Roman"/>
          <w:sz w:val="24"/>
          <w:szCs w:val="24"/>
        </w:rPr>
        <w:t xml:space="preserve"> every trading day except the Last Trading Day</w:t>
      </w:r>
      <w:r w:rsidRPr="00E83A42">
        <w:rPr>
          <w:rFonts w:ascii="Times New Roman" w:hAnsi="Times New Roman"/>
          <w:sz w:val="24"/>
          <w:szCs w:val="24"/>
        </w:rPr>
        <w:t>, provided, however, that in the event of an early close of trading on NFI, the Settlement Period shall be a one minute period during the NFI trading day announced in advance by NFX in a Futures Trader Alert.</w:t>
      </w:r>
    </w:p>
    <w:p w14:paraId="2CAD4CED" w14:textId="054F999E" w:rsidR="00633DB6" w:rsidRPr="0045673A" w:rsidRDefault="00633DB6" w:rsidP="00F857D2">
      <w:pPr>
        <w:spacing w:before="100" w:beforeAutospacing="1" w:after="100" w:afterAutospacing="1"/>
        <w:ind w:left="720"/>
        <w:rPr>
          <w:rFonts w:ascii="Times New Roman" w:hAnsi="Times New Roman"/>
          <w:sz w:val="24"/>
          <w:szCs w:val="24"/>
          <w:u w:val="single"/>
        </w:rPr>
      </w:pPr>
      <w:r w:rsidRPr="0045673A">
        <w:rPr>
          <w:rFonts w:ascii="Times New Roman" w:hAnsi="Times New Roman"/>
          <w:sz w:val="24"/>
          <w:szCs w:val="24"/>
          <w:u w:val="single"/>
        </w:rPr>
        <w:t xml:space="preserve">(c)        (i) </w:t>
      </w:r>
      <w:r w:rsidRPr="0045673A">
        <w:rPr>
          <w:rFonts w:ascii="Times New Roman" w:hAnsi="Times New Roman"/>
          <w:b/>
          <w:bCs/>
          <w:sz w:val="24"/>
          <w:szCs w:val="24"/>
          <w:u w:val="single"/>
        </w:rPr>
        <w:t>Closing QWAP.</w:t>
      </w:r>
      <w:r w:rsidRPr="0045673A">
        <w:rPr>
          <w:rFonts w:ascii="Times New Roman" w:hAnsi="Times New Roman"/>
          <w:sz w:val="24"/>
          <w:szCs w:val="24"/>
          <w:u w:val="single"/>
        </w:rPr>
        <w:t xml:space="preserve"> Pursuant to Chapter V, Section III, the final settlement price shall be the Closing Quality Weighted Average Price (“Closing QWAP”), which shall be determined by reference to the yield of best bids, best offers, and executed transactions on the corresponding On The Run U.S. Treasury note for the contract month occurring on NFI, exclusive of block trades or any trades not visible on the NFI Order Book, during the closing settlement period for the contract (the “Closing Settlement Period”) on the </w:t>
      </w:r>
      <w:r w:rsidRPr="0045673A">
        <w:rPr>
          <w:rFonts w:ascii="Times New Roman" w:hAnsi="Times New Roman"/>
          <w:sz w:val="24"/>
          <w:szCs w:val="24"/>
          <w:u w:val="single"/>
        </w:rPr>
        <w:lastRenderedPageBreak/>
        <w:t>Last Trading Day for the contract month.  The Closing QWAP shall be 100 minus the Reference Amount.   For the avoidance of doubt, only the yield associated with displayed orders on the NFI Order Book and executed transactions associated with those displayed orders shall be included in calculation of the final settlement price.  If the Reference Amount cannot be calculated due to the absence of bids, offers and executed transactions required to complete that calculation, the final settlement price shall be determined in accordance with subsection (d) below.</w:t>
      </w:r>
    </w:p>
    <w:p w14:paraId="0F6CE4CF" w14:textId="77777777" w:rsidR="00633DB6" w:rsidRPr="0045673A" w:rsidRDefault="00633DB6" w:rsidP="00633DB6">
      <w:pPr>
        <w:autoSpaceDE w:val="0"/>
        <w:autoSpaceDN w:val="0"/>
        <w:spacing w:before="40" w:after="40" w:line="240" w:lineRule="auto"/>
        <w:ind w:left="720"/>
        <w:rPr>
          <w:rFonts w:ascii="Times New Roman" w:hAnsi="Times New Roman"/>
          <w:color w:val="000000"/>
          <w:sz w:val="24"/>
          <w:szCs w:val="24"/>
          <w:u w:val="single"/>
        </w:rPr>
      </w:pPr>
      <w:r w:rsidRPr="0045673A">
        <w:rPr>
          <w:rFonts w:ascii="Times New Roman" w:hAnsi="Times New Roman"/>
          <w:sz w:val="24"/>
          <w:szCs w:val="24"/>
          <w:u w:val="single"/>
        </w:rPr>
        <w:t xml:space="preserve">(ii) </w:t>
      </w:r>
      <w:r w:rsidRPr="0045673A">
        <w:rPr>
          <w:rFonts w:ascii="Times New Roman" w:hAnsi="Times New Roman"/>
          <w:b/>
          <w:bCs/>
          <w:sz w:val="24"/>
          <w:szCs w:val="24"/>
          <w:u w:val="single"/>
        </w:rPr>
        <w:t>Calculation of Reference Amount</w:t>
      </w:r>
      <w:r w:rsidRPr="0045673A">
        <w:rPr>
          <w:rFonts w:ascii="Times New Roman" w:hAnsi="Times New Roman"/>
          <w:sz w:val="24"/>
          <w:szCs w:val="24"/>
          <w:u w:val="single"/>
        </w:rPr>
        <w:t xml:space="preserve">.  The Reference Amount shall be the Initial Sum divided by three and common rounded to the nearest .002, where the Initial Sum is the sum of (1) two times the volume weighted average yield of executed transactions occurring during the Closing Settlement Period, and (2) the Continuous Time Average of the Weighted Midpoint of the best bid yield and the best offer yield observed on NFI during the Closing Settlement Period; provided, however, that </w:t>
      </w:r>
      <w:r w:rsidRPr="0045673A">
        <w:rPr>
          <w:rFonts w:ascii="Times New Roman" w:hAnsi="Times New Roman"/>
          <w:color w:val="000000"/>
          <w:sz w:val="24"/>
          <w:szCs w:val="24"/>
          <w:u w:val="single"/>
        </w:rPr>
        <w:t>if no executed transactions occur  during the Closing Settlement Period, the Reference Amount will equal the amount specified in subsection (c)(ii)(2) above, common rounded to the nearest .002.</w:t>
      </w:r>
    </w:p>
    <w:p w14:paraId="5F92A254" w14:textId="77777777" w:rsidR="00633DB6" w:rsidRPr="0045673A" w:rsidRDefault="00633DB6" w:rsidP="00633DB6">
      <w:pPr>
        <w:autoSpaceDE w:val="0"/>
        <w:autoSpaceDN w:val="0"/>
        <w:spacing w:before="40" w:after="40" w:line="240" w:lineRule="auto"/>
        <w:ind w:left="720"/>
        <w:rPr>
          <w:rFonts w:ascii="Times New Roman" w:hAnsi="Times New Roman"/>
          <w:sz w:val="24"/>
          <w:szCs w:val="24"/>
          <w:u w:val="single"/>
        </w:rPr>
      </w:pPr>
    </w:p>
    <w:p w14:paraId="176A5526" w14:textId="23AC68F7" w:rsidR="00633DB6" w:rsidRPr="0045673A" w:rsidRDefault="00633DB6" w:rsidP="00633DB6">
      <w:pPr>
        <w:autoSpaceDE w:val="0"/>
        <w:autoSpaceDN w:val="0"/>
        <w:spacing w:before="40" w:after="40"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(iii) </w:t>
      </w:r>
      <w:r w:rsidRPr="0045673A">
        <w:rPr>
          <w:rFonts w:ascii="Times New Roman" w:hAnsi="Times New Roman"/>
          <w:b/>
          <w:bCs/>
          <w:sz w:val="24"/>
          <w:szCs w:val="24"/>
          <w:u w:val="single"/>
        </w:rPr>
        <w:t>Calculation of the Weighted Midpoint.</w:t>
      </w:r>
      <w:r w:rsidRPr="0045673A">
        <w:rPr>
          <w:rFonts w:ascii="Times New Roman" w:hAnsi="Times New Roman"/>
          <w:sz w:val="24"/>
          <w:szCs w:val="24"/>
          <w:u w:val="single"/>
        </w:rPr>
        <w:t>  The Weighted Midpoint of each best bid yield and the best offer yield observed on NFI during the Closing Settlement Period, shall be (1) the size of the best offer multiplied by the yield of the best bid plus the size of the best bid multiplied by the yield of the best offer, divided by (2) the sum of the sizes of that best bid and that best offer.</w:t>
      </w:r>
    </w:p>
    <w:p w14:paraId="6551441B" w14:textId="77777777" w:rsidR="00633DB6" w:rsidRPr="0045673A" w:rsidRDefault="00633DB6" w:rsidP="00633DB6">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(iv) </w:t>
      </w:r>
      <w:r w:rsidRPr="0045673A">
        <w:rPr>
          <w:rFonts w:ascii="Times New Roman" w:hAnsi="Times New Roman"/>
          <w:b/>
          <w:bCs/>
          <w:sz w:val="24"/>
          <w:szCs w:val="24"/>
          <w:u w:val="single"/>
        </w:rPr>
        <w:t>Calculation of the Continuous Time Average of the Weighted Midpoint.</w:t>
      </w:r>
      <w:r w:rsidRPr="0045673A">
        <w:rPr>
          <w:rFonts w:ascii="Times New Roman" w:hAnsi="Times New Roman"/>
          <w:sz w:val="24"/>
          <w:szCs w:val="24"/>
          <w:u w:val="single"/>
        </w:rPr>
        <w:t xml:space="preserve">   The Continuous Time Average of the Weighted Midpoint shall be the pro rata average of all observed Weighted Midpoints based on the period of time, as a percentage of the Closing Settlement Period, that each Weighted Midpoint remains unchanged.  If during any portion of the Closing Settlement Period there is an absence of bids or offers, that portion of time shall not be included for purposes of calculating the Continuous Time Average of the Weighted Midpoint under this subsection (c)(iv).</w:t>
      </w:r>
    </w:p>
    <w:p w14:paraId="79AEAD93" w14:textId="77777777" w:rsidR="00633DB6" w:rsidRPr="0045673A" w:rsidRDefault="00633DB6" w:rsidP="00633DB6">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(v) </w:t>
      </w:r>
      <w:r w:rsidRPr="0045673A">
        <w:rPr>
          <w:rFonts w:ascii="Times New Roman" w:hAnsi="Times New Roman"/>
          <w:b/>
          <w:bCs/>
          <w:sz w:val="24"/>
          <w:szCs w:val="24"/>
          <w:u w:val="single"/>
        </w:rPr>
        <w:t>Closing Settlement Period.</w:t>
      </w:r>
      <w:r w:rsidRPr="0045673A">
        <w:rPr>
          <w:rFonts w:ascii="Times New Roman" w:hAnsi="Times New Roman"/>
          <w:sz w:val="24"/>
          <w:szCs w:val="24"/>
          <w:u w:val="single"/>
        </w:rPr>
        <w:t>  The Closing Settlement Period for the contract shall be 2:59 – 3:00 PM EPT, provided, however, that in the event of an early close of trading on NFI, the Closing Settlement Period shall be a one minute period during the NFI trading day announced in advance by NFX in a Futures Trader Alert.</w:t>
      </w:r>
    </w:p>
    <w:p w14:paraId="3D45E494" w14:textId="01EAA4FF" w:rsidR="00633DB6" w:rsidRPr="0045673A" w:rsidRDefault="00633DB6" w:rsidP="00633DB6">
      <w:pPr>
        <w:spacing w:before="100" w:beforeAutospacing="1" w:after="100" w:afterAutospacing="1" w:line="240" w:lineRule="auto"/>
        <w:rPr>
          <w:rFonts w:ascii="Times New Roman" w:hAnsi="Times New Roman"/>
          <w:sz w:val="24"/>
          <w:szCs w:val="24"/>
          <w:u w:val="single"/>
        </w:rPr>
      </w:pPr>
      <w:r w:rsidRPr="0045673A">
        <w:rPr>
          <w:rFonts w:ascii="Times New Roman" w:hAnsi="Times New Roman"/>
          <w:sz w:val="24"/>
          <w:szCs w:val="24"/>
          <w:u w:val="single"/>
        </w:rPr>
        <w:t xml:space="preserve">(d) If </w:t>
      </w:r>
      <w:r w:rsidRPr="00265035">
        <w:rPr>
          <w:rFonts w:ascii="Times New Roman" w:hAnsi="Times New Roman"/>
          <w:sz w:val="24"/>
          <w:szCs w:val="24"/>
        </w:rPr>
        <w:t>the daily settlement price described in (b) above or</w:t>
      </w:r>
      <w:r w:rsidRPr="0045673A">
        <w:rPr>
          <w:rFonts w:ascii="Times New Roman" w:hAnsi="Times New Roman"/>
          <w:sz w:val="24"/>
          <w:szCs w:val="24"/>
          <w:u w:val="single"/>
        </w:rPr>
        <w:t xml:space="preserve"> the final settlement price described in (c) above is unavailable, or if  the normal settlement procedure cannot be utilized due to a trading disruption or other unusual circumstance, the Exchange may in its sole discretion establish a </w:t>
      </w:r>
      <w:r w:rsidRPr="00265035">
        <w:rPr>
          <w:rFonts w:ascii="Times New Roman" w:hAnsi="Times New Roman"/>
          <w:sz w:val="24"/>
          <w:szCs w:val="24"/>
        </w:rPr>
        <w:t xml:space="preserve">daily settlement price or </w:t>
      </w:r>
      <w:r w:rsidRPr="0045673A">
        <w:rPr>
          <w:rFonts w:ascii="Times New Roman" w:hAnsi="Times New Roman"/>
          <w:sz w:val="24"/>
          <w:szCs w:val="24"/>
          <w:u w:val="single"/>
        </w:rPr>
        <w:t xml:space="preserve">final settlement price that it deems to be a fair and reasonable reflection of the market; provided, however, that this procedure shall not apply if the </w:t>
      </w:r>
      <w:r w:rsidRPr="00265035">
        <w:rPr>
          <w:rFonts w:ascii="Times New Roman" w:hAnsi="Times New Roman"/>
          <w:sz w:val="24"/>
          <w:szCs w:val="24"/>
        </w:rPr>
        <w:t>daily settlement price or the</w:t>
      </w:r>
      <w:r w:rsidRPr="0045673A">
        <w:rPr>
          <w:rFonts w:ascii="Times New Roman" w:hAnsi="Times New Roman"/>
          <w:sz w:val="24"/>
          <w:szCs w:val="24"/>
          <w:u w:val="single"/>
        </w:rPr>
        <w:t xml:space="preserve"> final settlement price is determined in accordance with the Rules and By-Laws of the Clearing Corporation.</w:t>
      </w:r>
    </w:p>
    <w:p w14:paraId="24ED39D3" w14:textId="77777777" w:rsidR="003E09B8" w:rsidRPr="0045673A"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w:t>
      </w:r>
      <w:r w:rsidR="00597C13" w:rsidRPr="0045673A">
        <w:rPr>
          <w:rFonts w:ascii="Times New Roman" w:eastAsia="Times New Roman" w:hAnsi="Times New Roman" w:cs="Times New Roman"/>
          <w:b/>
          <w:bCs/>
          <w:sz w:val="24"/>
          <w:szCs w:val="24"/>
          <w:u w:val="single"/>
        </w:rPr>
        <w:t>2</w:t>
      </w:r>
      <w:r w:rsidR="003E09B8" w:rsidRPr="0045673A">
        <w:rPr>
          <w:rFonts w:ascii="Times New Roman" w:eastAsia="Times New Roman" w:hAnsi="Times New Roman" w:cs="Times New Roman"/>
          <w:b/>
          <w:bCs/>
          <w:sz w:val="24"/>
          <w:szCs w:val="24"/>
          <w:u w:val="single"/>
        </w:rPr>
        <w:t>.07 Trading Algorithm</w:t>
      </w:r>
    </w:p>
    <w:p w14:paraId="3BD02074" w14:textId="77777777" w:rsidR="003E09B8" w:rsidRPr="0045673A"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lastRenderedPageBreak/>
        <w:t>Pursuant to Chapter IV, Section 5, the trading system shall execute orders within the trading system pursuant to the price-time priority execution algorithm.</w:t>
      </w:r>
    </w:p>
    <w:p w14:paraId="3A79E2F3" w14:textId="77777777" w:rsidR="003E09B8" w:rsidRPr="00E83A42"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200</w:t>
      </w:r>
      <w:r w:rsidR="00597C13" w:rsidRPr="00E83A42">
        <w:rPr>
          <w:rFonts w:ascii="Times New Roman" w:eastAsia="Times New Roman" w:hAnsi="Times New Roman" w:cs="Times New Roman"/>
          <w:b/>
          <w:bCs/>
          <w:sz w:val="24"/>
          <w:szCs w:val="24"/>
        </w:rPr>
        <w:t>2</w:t>
      </w:r>
      <w:r w:rsidR="003E09B8" w:rsidRPr="00E83A42">
        <w:rPr>
          <w:rFonts w:ascii="Times New Roman" w:eastAsia="Times New Roman" w:hAnsi="Times New Roman" w:cs="Times New Roman"/>
          <w:b/>
          <w:bCs/>
          <w:sz w:val="24"/>
          <w:szCs w:val="24"/>
        </w:rPr>
        <w:t>.08 Block Trade Minimum Quantity Threshold and Reporting Window</w:t>
      </w:r>
    </w:p>
    <w:p w14:paraId="710451D3" w14:textId="77777777" w:rsidR="003E09B8" w:rsidRPr="00E83A42"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Pursuant to Chapter IV, Section 10, block trades shall be permitted with a minimum quantity threshold of </w:t>
      </w:r>
      <w:r w:rsidR="00F03E9E" w:rsidRPr="00E83A42">
        <w:rPr>
          <w:rFonts w:ascii="Times New Roman" w:eastAsia="Times New Roman" w:hAnsi="Times New Roman" w:cs="Times New Roman"/>
          <w:bCs/>
          <w:sz w:val="24"/>
          <w:szCs w:val="24"/>
        </w:rPr>
        <w:t xml:space="preserve">ten </w:t>
      </w:r>
      <w:r w:rsidRPr="00E83A42">
        <w:rPr>
          <w:rFonts w:ascii="Times New Roman" w:eastAsia="Times New Roman" w:hAnsi="Times New Roman" w:cs="Times New Roman"/>
          <w:bCs/>
          <w:sz w:val="24"/>
          <w:szCs w:val="24"/>
        </w:rPr>
        <w:t xml:space="preserve">contracts and the Reporting Window shall be </w:t>
      </w:r>
      <w:r w:rsidR="00F03E9E" w:rsidRPr="00E83A42">
        <w:rPr>
          <w:rFonts w:ascii="Times New Roman" w:eastAsia="Times New Roman" w:hAnsi="Times New Roman" w:cs="Times New Roman"/>
          <w:bCs/>
          <w:sz w:val="24"/>
          <w:szCs w:val="24"/>
        </w:rPr>
        <w:t xml:space="preserve">fifteen </w:t>
      </w:r>
      <w:r w:rsidRPr="00E83A42">
        <w:rPr>
          <w:rFonts w:ascii="Times New Roman" w:eastAsia="Times New Roman" w:hAnsi="Times New Roman" w:cs="Times New Roman"/>
          <w:bCs/>
          <w:sz w:val="24"/>
          <w:szCs w:val="24"/>
        </w:rPr>
        <w:t>minutes.</w:t>
      </w:r>
    </w:p>
    <w:p w14:paraId="4DC40BC7" w14:textId="77777777" w:rsidR="003E09B8" w:rsidRPr="0045673A"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w:t>
      </w:r>
      <w:r w:rsidR="00597C13" w:rsidRPr="0045673A">
        <w:rPr>
          <w:rFonts w:ascii="Times New Roman" w:eastAsia="Times New Roman" w:hAnsi="Times New Roman" w:cs="Times New Roman"/>
          <w:b/>
          <w:bCs/>
          <w:sz w:val="24"/>
          <w:szCs w:val="24"/>
          <w:u w:val="single"/>
        </w:rPr>
        <w:t>2</w:t>
      </w:r>
      <w:r w:rsidR="003E09B8" w:rsidRPr="0045673A">
        <w:rPr>
          <w:rFonts w:ascii="Times New Roman" w:eastAsia="Times New Roman" w:hAnsi="Times New Roman" w:cs="Times New Roman"/>
          <w:b/>
          <w:bCs/>
          <w:sz w:val="24"/>
          <w:szCs w:val="24"/>
          <w:u w:val="single"/>
        </w:rPr>
        <w:t>.09 Order Price Limit Protection</w:t>
      </w:r>
    </w:p>
    <w:p w14:paraId="7504C282" w14:textId="77777777" w:rsidR="003E09B8" w:rsidRPr="0045673A"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Pursuant to Chapter IV, Section 8, the Order Price Limits shall be </w:t>
      </w:r>
      <w:r w:rsidR="0014377A" w:rsidRPr="0045673A">
        <w:rPr>
          <w:rFonts w:ascii="Times New Roman" w:eastAsia="Times New Roman" w:hAnsi="Times New Roman" w:cs="Times New Roman"/>
          <w:bCs/>
          <w:sz w:val="24"/>
          <w:szCs w:val="24"/>
          <w:u w:val="single"/>
        </w:rPr>
        <w:t>from four basis points (.04)</w:t>
      </w:r>
      <w:r w:rsidRPr="0045673A">
        <w:rPr>
          <w:rFonts w:ascii="Times New Roman" w:eastAsia="Times New Roman" w:hAnsi="Times New Roman" w:cs="Times New Roman"/>
          <w:bCs/>
          <w:sz w:val="24"/>
          <w:szCs w:val="24"/>
          <w:u w:val="single"/>
        </w:rPr>
        <w:t xml:space="preserve"> above and below the Reference Price as defined in Chapter IV, Section 8.</w:t>
      </w:r>
    </w:p>
    <w:p w14:paraId="52A6E0AC" w14:textId="77777777" w:rsidR="003E09B8" w:rsidRPr="00E83A42"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200</w:t>
      </w:r>
      <w:r w:rsidR="00597C13" w:rsidRPr="00E83A42">
        <w:rPr>
          <w:rFonts w:ascii="Times New Roman" w:eastAsia="Times New Roman" w:hAnsi="Times New Roman" w:cs="Times New Roman"/>
          <w:b/>
          <w:bCs/>
          <w:sz w:val="24"/>
          <w:szCs w:val="24"/>
        </w:rPr>
        <w:t>2</w:t>
      </w:r>
      <w:r w:rsidR="003E09B8" w:rsidRPr="00E83A42">
        <w:rPr>
          <w:rFonts w:ascii="Times New Roman" w:eastAsia="Times New Roman" w:hAnsi="Times New Roman" w:cs="Times New Roman"/>
          <w:b/>
          <w:bCs/>
          <w:sz w:val="24"/>
          <w:szCs w:val="24"/>
        </w:rPr>
        <w:t>.10 Non-Reviewable Range</w:t>
      </w:r>
    </w:p>
    <w:p w14:paraId="6706129B" w14:textId="77777777" w:rsidR="003E09B8" w:rsidRPr="00E83A42" w:rsidRDefault="003E09B8" w:rsidP="003E09B8">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For purposes of Chapter V, Section 5, the non-reviewable range shall be from </w:t>
      </w:r>
      <w:r w:rsidR="0014377A" w:rsidRPr="00E83A42">
        <w:rPr>
          <w:rFonts w:ascii="Times New Roman" w:eastAsia="Times New Roman" w:hAnsi="Times New Roman" w:cs="Times New Roman"/>
          <w:bCs/>
          <w:sz w:val="24"/>
          <w:szCs w:val="24"/>
        </w:rPr>
        <w:t>four basis points (.04)</w:t>
      </w:r>
      <w:r w:rsidRPr="00E83A42">
        <w:rPr>
          <w:rFonts w:ascii="Times New Roman" w:eastAsia="Times New Roman" w:hAnsi="Times New Roman" w:cs="Times New Roman"/>
          <w:bCs/>
          <w:sz w:val="24"/>
          <w:szCs w:val="24"/>
        </w:rPr>
        <w:t xml:space="preserve"> above </w:t>
      </w:r>
      <w:r w:rsidR="0014377A" w:rsidRPr="00E83A42">
        <w:rPr>
          <w:rFonts w:ascii="Times New Roman" w:eastAsia="Times New Roman" w:hAnsi="Times New Roman" w:cs="Times New Roman"/>
          <w:bCs/>
          <w:sz w:val="24"/>
          <w:szCs w:val="24"/>
        </w:rPr>
        <w:t>and</w:t>
      </w:r>
      <w:r w:rsidRPr="00E83A42">
        <w:rPr>
          <w:rFonts w:ascii="Times New Roman" w:eastAsia="Times New Roman" w:hAnsi="Times New Roman" w:cs="Times New Roman"/>
          <w:bCs/>
          <w:sz w:val="24"/>
          <w:szCs w:val="24"/>
        </w:rPr>
        <w:t xml:space="preserve"> below the true market price for the Contract as set forth in the Exchange's Error Trade Policy.</w:t>
      </w:r>
    </w:p>
    <w:p w14:paraId="24D134AE" w14:textId="77777777" w:rsidR="00265035" w:rsidRDefault="006B152F" w:rsidP="006B152F">
      <w:pPr>
        <w:spacing w:before="100" w:beforeAutospacing="1" w:after="100" w:afterAutospacing="1" w:line="240" w:lineRule="auto"/>
        <w:rPr>
          <w:rFonts w:ascii="Times New Roman" w:hAnsi="Times New Roman"/>
          <w:sz w:val="24"/>
          <w:szCs w:val="24"/>
        </w:rPr>
      </w:pPr>
      <w:r w:rsidRPr="003146AA">
        <w:rPr>
          <w:rFonts w:ascii="Times New Roman" w:eastAsia="Times New Roman" w:hAnsi="Times New Roman" w:cs="Times New Roman"/>
          <w:b/>
          <w:bCs/>
          <w:sz w:val="24"/>
          <w:szCs w:val="24"/>
        </w:rPr>
        <w:t>2002.11 Order Type Exceptions.</w:t>
      </w:r>
      <w:r w:rsidR="00F25B5C" w:rsidRPr="003146AA">
        <w:rPr>
          <w:rFonts w:ascii="Times New Roman" w:hAnsi="Times New Roman"/>
          <w:sz w:val="24"/>
          <w:szCs w:val="24"/>
        </w:rPr>
        <w:t xml:space="preserve"> </w:t>
      </w:r>
    </w:p>
    <w:p w14:paraId="7176EC24" w14:textId="08DEB1A9" w:rsidR="006B152F" w:rsidRPr="003146AA" w:rsidRDefault="00F25B5C" w:rsidP="006B152F">
      <w:pPr>
        <w:spacing w:before="100" w:beforeAutospacing="1" w:after="100" w:afterAutospacing="1" w:line="240" w:lineRule="auto"/>
        <w:rPr>
          <w:rFonts w:ascii="Times New Roman" w:hAnsi="Times New Roman"/>
          <w:sz w:val="24"/>
          <w:szCs w:val="24"/>
        </w:rPr>
      </w:pPr>
      <w:r w:rsidRPr="003146AA">
        <w:rPr>
          <w:rFonts w:ascii="Times New Roman" w:hAnsi="Times New Roman"/>
          <w:sz w:val="24"/>
          <w:szCs w:val="24"/>
        </w:rPr>
        <w:t>The NFX trading system will not accept Tailor Made Combination Orders nor will it generate Implied Orders in U.S. 2-YR DV01 Treasury Futures.</w:t>
      </w:r>
    </w:p>
    <w:p w14:paraId="6F04A244" w14:textId="7D04A0E7" w:rsidR="003E09B8" w:rsidRPr="0045673A" w:rsidRDefault="00AA2170" w:rsidP="003E09B8">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w:t>
      </w:r>
      <w:r w:rsidR="00597C13" w:rsidRPr="0045673A">
        <w:rPr>
          <w:rFonts w:ascii="Times New Roman" w:eastAsia="Times New Roman" w:hAnsi="Times New Roman" w:cs="Times New Roman"/>
          <w:b/>
          <w:bCs/>
          <w:sz w:val="24"/>
          <w:szCs w:val="24"/>
          <w:u w:val="single"/>
        </w:rPr>
        <w:t>2</w:t>
      </w:r>
      <w:r w:rsidR="003E09B8" w:rsidRPr="0045673A">
        <w:rPr>
          <w:rFonts w:ascii="Times New Roman" w:eastAsia="Times New Roman" w:hAnsi="Times New Roman" w:cs="Times New Roman"/>
          <w:b/>
          <w:bCs/>
          <w:sz w:val="24"/>
          <w:szCs w:val="24"/>
          <w:u w:val="single"/>
        </w:rPr>
        <w:t>.1</w:t>
      </w:r>
      <w:r w:rsidR="006B152F" w:rsidRPr="0045673A">
        <w:rPr>
          <w:rFonts w:ascii="Times New Roman" w:eastAsia="Times New Roman" w:hAnsi="Times New Roman" w:cs="Times New Roman"/>
          <w:b/>
          <w:bCs/>
          <w:sz w:val="24"/>
          <w:szCs w:val="24"/>
          <w:u w:val="single"/>
        </w:rPr>
        <w:t>2</w:t>
      </w:r>
      <w:r w:rsidR="003E09B8" w:rsidRPr="0045673A">
        <w:rPr>
          <w:rFonts w:ascii="Times New Roman" w:eastAsia="Times New Roman" w:hAnsi="Times New Roman" w:cs="Times New Roman"/>
          <w:b/>
          <w:bCs/>
          <w:sz w:val="24"/>
          <w:szCs w:val="24"/>
          <w:u w:val="single"/>
        </w:rPr>
        <w:t xml:space="preserve"> Disclaimer</w:t>
      </w:r>
    </w:p>
    <w:p w14:paraId="1FD2025E" w14:textId="13257EF9" w:rsidR="00C638DE" w:rsidRPr="0045673A" w:rsidRDefault="00DF38FB"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he Exchange use</w:t>
      </w:r>
      <w:r>
        <w:rPr>
          <w:rFonts w:ascii="Times New Roman" w:eastAsia="Times New Roman" w:hAnsi="Times New Roman" w:cs="Times New Roman"/>
          <w:bCs/>
          <w:sz w:val="24"/>
          <w:szCs w:val="24"/>
          <w:u w:val="single"/>
        </w:rPr>
        <w:t>s</w:t>
      </w:r>
      <w:r w:rsidRPr="0045673A">
        <w:rPr>
          <w:rFonts w:ascii="Times New Roman" w:eastAsia="Times New Roman" w:hAnsi="Times New Roman" w:cs="Times New Roman"/>
          <w:bCs/>
          <w:sz w:val="24"/>
          <w:szCs w:val="24"/>
          <w:u w:val="single"/>
        </w:rPr>
        <w:t xml:space="preserve"> NFI bids, offers and transaction prices and associated volumes as the basis for settling U.S. </w:t>
      </w:r>
      <w:r>
        <w:rPr>
          <w:rFonts w:ascii="Times New Roman" w:eastAsia="Times New Roman" w:hAnsi="Times New Roman" w:cs="Times New Roman"/>
          <w:bCs/>
          <w:sz w:val="24"/>
          <w:szCs w:val="24"/>
          <w:u w:val="single"/>
        </w:rPr>
        <w:t>2</w:t>
      </w:r>
      <w:r w:rsidRPr="0045673A">
        <w:rPr>
          <w:rFonts w:ascii="Times New Roman" w:eastAsia="Times New Roman" w:hAnsi="Times New Roman" w:cs="Times New Roman"/>
          <w:bCs/>
          <w:sz w:val="24"/>
          <w:szCs w:val="24"/>
          <w:u w:val="single"/>
        </w:rPr>
        <w:t>-YR DV01 Treasury Futures contract</w:t>
      </w:r>
      <w:r>
        <w:rPr>
          <w:rFonts w:ascii="Times New Roman" w:eastAsia="Times New Roman" w:hAnsi="Times New Roman" w:cs="Times New Roman"/>
          <w:bCs/>
          <w:sz w:val="24"/>
          <w:szCs w:val="24"/>
          <w:u w:val="single"/>
        </w:rPr>
        <w:t>s.</w:t>
      </w:r>
      <w:r w:rsidRPr="0045673A">
        <w:rPr>
          <w:rFonts w:ascii="Times New Roman" w:eastAsia="Times New Roman" w:hAnsi="Times New Roman" w:cs="Times New Roman"/>
          <w:bCs/>
          <w:sz w:val="24"/>
          <w:szCs w:val="24"/>
          <w:u w:val="single"/>
        </w:rPr>
        <w:t xml:space="preserve">  </w:t>
      </w:r>
      <w:r w:rsidR="00C638DE" w:rsidRPr="0045673A">
        <w:rPr>
          <w:rFonts w:ascii="Times New Roman" w:eastAsia="Times New Roman" w:hAnsi="Times New Roman" w:cs="Times New Roman"/>
          <w:bCs/>
          <w:sz w:val="24"/>
          <w:szCs w:val="24"/>
          <w:u w:val="single"/>
        </w:rPr>
        <w:t xml:space="preserve"> </w:t>
      </w:r>
    </w:p>
    <w:p w14:paraId="56B186C5" w14:textId="77777777"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NFI has no obligation or liability in connection with the trading of U.S. 2-YR DV01 Treasury Futures and shall not be liable (whether in negligence or otherwise) to any person for any error in the bids, offers and transaction prices and associated volumes provided to the Exchange, and NFI shall not be under any obligation to advise any person of any error therein.</w:t>
      </w:r>
    </w:p>
    <w:p w14:paraId="738C1D5D" w14:textId="0E9501B7"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NFI makes no warranty, express or implied, either as to the results to be obtained from the use of the bids, offers and transaction prices and associated volumes it provides to the Exchange, and/or the figures at which that data stands at any particular time on any particular day or otherwise.  NFI makes no express or implied warranties of merchantability or fitness for a particular purpose for use with respect to U.S. 2-YR DV01 Treasury Futures contracts. </w:t>
      </w:r>
    </w:p>
    <w:p w14:paraId="3DDEF651" w14:textId="050F6BAF"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 xml:space="preserve">Chapter 2005 </w:t>
      </w:r>
      <w:r w:rsidR="00B75F39" w:rsidRPr="0045673A">
        <w:rPr>
          <w:rFonts w:ascii="Times New Roman" w:eastAsia="Times New Roman" w:hAnsi="Times New Roman" w:cs="Times New Roman"/>
          <w:b/>
          <w:bCs/>
          <w:sz w:val="24"/>
          <w:szCs w:val="24"/>
          <w:u w:val="single"/>
        </w:rPr>
        <w:t xml:space="preserve">      </w:t>
      </w:r>
      <w:r w:rsidRPr="0045673A">
        <w:rPr>
          <w:rFonts w:ascii="Times New Roman" w:eastAsia="Times New Roman" w:hAnsi="Times New Roman" w:cs="Times New Roman"/>
          <w:b/>
          <w:sz w:val="24"/>
          <w:szCs w:val="18"/>
          <w:u w:val="single"/>
        </w:rPr>
        <w:t>U.S. 5-YR DV01 Treasury Futures</w:t>
      </w:r>
    </w:p>
    <w:p w14:paraId="2D9C59B1" w14:textId="359DACAA"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 xml:space="preserve">2005.01 </w:t>
      </w:r>
      <w:r w:rsidR="006301BE" w:rsidRPr="0045673A">
        <w:rPr>
          <w:rFonts w:ascii="Times New Roman" w:eastAsia="Times New Roman" w:hAnsi="Times New Roman" w:cs="Times New Roman"/>
          <w:b/>
          <w:bCs/>
          <w:sz w:val="24"/>
          <w:szCs w:val="24"/>
          <w:u w:val="single"/>
        </w:rPr>
        <w:t>Underlying Interest</w:t>
      </w:r>
    </w:p>
    <w:p w14:paraId="2B583411" w14:textId="6135ADC5" w:rsidR="006301BE" w:rsidRPr="0045673A" w:rsidRDefault="00C750CB" w:rsidP="006301B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w:t>
      </w:r>
      <w:r w:rsidR="006301BE" w:rsidRPr="0045673A">
        <w:rPr>
          <w:rFonts w:ascii="Times New Roman" w:eastAsia="Times New Roman" w:hAnsi="Times New Roman" w:cs="Times New Roman"/>
          <w:bCs/>
          <w:sz w:val="24"/>
          <w:szCs w:val="24"/>
          <w:u w:val="single"/>
        </w:rPr>
        <w:t xml:space="preserve"> underlying interest</w:t>
      </w:r>
      <w:r w:rsidRPr="0045673A">
        <w:rPr>
          <w:rFonts w:ascii="Times New Roman" w:eastAsia="Times New Roman" w:hAnsi="Times New Roman" w:cs="Times New Roman"/>
          <w:bCs/>
          <w:sz w:val="24"/>
          <w:szCs w:val="24"/>
          <w:u w:val="single"/>
        </w:rPr>
        <w:t xml:space="preserve"> is</w:t>
      </w:r>
      <w:r w:rsidR="002C21DD" w:rsidRPr="0045673A">
        <w:rPr>
          <w:rFonts w:ascii="Times New Roman" w:eastAsia="Times New Roman" w:hAnsi="Times New Roman" w:cs="Times New Roman"/>
          <w:bCs/>
          <w:sz w:val="24"/>
          <w:szCs w:val="24"/>
          <w:u w:val="single"/>
        </w:rPr>
        <w:t xml:space="preserve"> </w:t>
      </w:r>
      <w:r w:rsidRPr="0045673A">
        <w:rPr>
          <w:rFonts w:ascii="Times New Roman" w:eastAsia="Times New Roman" w:hAnsi="Times New Roman" w:cs="Times New Roman"/>
          <w:bCs/>
          <w:sz w:val="24"/>
          <w:szCs w:val="24"/>
          <w:u w:val="single"/>
        </w:rPr>
        <w:t>the dollar value</w:t>
      </w:r>
      <w:r w:rsidR="009E562C" w:rsidRPr="0045673A">
        <w:rPr>
          <w:rFonts w:ascii="Times New Roman" w:eastAsia="Times New Roman" w:hAnsi="Times New Roman" w:cs="Times New Roman"/>
          <w:bCs/>
          <w:sz w:val="24"/>
          <w:szCs w:val="24"/>
          <w:u w:val="single"/>
        </w:rPr>
        <w:t xml:space="preserve"> (DV01)</w:t>
      </w:r>
      <w:r w:rsidR="00B75F39" w:rsidRPr="0045673A">
        <w:rPr>
          <w:rFonts w:ascii="Times New Roman" w:eastAsia="Times New Roman" w:hAnsi="Times New Roman" w:cs="Times New Roman"/>
          <w:bCs/>
          <w:sz w:val="24"/>
          <w:szCs w:val="24"/>
          <w:u w:val="single"/>
        </w:rPr>
        <w:t>, assigned by the Exchange at the time of listing for each contract month,</w:t>
      </w:r>
      <w:r w:rsidRPr="0045673A">
        <w:rPr>
          <w:rFonts w:ascii="Times New Roman" w:eastAsia="Times New Roman" w:hAnsi="Times New Roman" w:cs="Times New Roman"/>
          <w:bCs/>
          <w:sz w:val="24"/>
          <w:szCs w:val="24"/>
          <w:u w:val="single"/>
        </w:rPr>
        <w:t xml:space="preserve"> of </w:t>
      </w:r>
      <w:r w:rsidR="00B75F39" w:rsidRPr="0045673A">
        <w:rPr>
          <w:rFonts w:ascii="Times New Roman" w:eastAsia="Times New Roman" w:hAnsi="Times New Roman" w:cs="Times New Roman"/>
          <w:bCs/>
          <w:sz w:val="24"/>
          <w:szCs w:val="24"/>
          <w:u w:val="single"/>
        </w:rPr>
        <w:t xml:space="preserve">a </w:t>
      </w:r>
      <w:r w:rsidRPr="0045673A">
        <w:rPr>
          <w:rFonts w:ascii="Times New Roman" w:eastAsia="Times New Roman" w:hAnsi="Times New Roman" w:cs="Times New Roman"/>
          <w:bCs/>
          <w:sz w:val="24"/>
          <w:szCs w:val="24"/>
          <w:u w:val="single"/>
        </w:rPr>
        <w:t xml:space="preserve">one basis point change in yield </w:t>
      </w:r>
      <w:r w:rsidR="003B659B" w:rsidRPr="0045673A">
        <w:rPr>
          <w:rFonts w:ascii="Times New Roman" w:eastAsia="Times New Roman" w:hAnsi="Times New Roman" w:cs="Times New Roman"/>
          <w:bCs/>
          <w:sz w:val="24"/>
          <w:szCs w:val="24"/>
          <w:u w:val="single"/>
        </w:rPr>
        <w:t>of the current On The Run 5-</w:t>
      </w:r>
      <w:r w:rsidR="003B659B" w:rsidRPr="0045673A">
        <w:rPr>
          <w:rFonts w:ascii="Times New Roman" w:eastAsia="Times New Roman" w:hAnsi="Times New Roman" w:cs="Times New Roman"/>
          <w:bCs/>
          <w:sz w:val="24"/>
          <w:szCs w:val="24"/>
          <w:u w:val="single"/>
        </w:rPr>
        <w:lastRenderedPageBreak/>
        <w:t xml:space="preserve">year US Treasury note </w:t>
      </w:r>
      <w:r w:rsidR="00B6327E" w:rsidRPr="0045673A">
        <w:rPr>
          <w:rFonts w:ascii="Times New Roman" w:eastAsia="Times New Roman" w:hAnsi="Times New Roman" w:cs="Times New Roman"/>
          <w:bCs/>
          <w:sz w:val="24"/>
          <w:szCs w:val="24"/>
          <w:u w:val="single"/>
        </w:rPr>
        <w:t xml:space="preserve">with a face value of one million dollars </w:t>
      </w:r>
      <w:r w:rsidR="00B75F39" w:rsidRPr="0045673A">
        <w:rPr>
          <w:rFonts w:ascii="Times New Roman" w:eastAsia="Times New Roman" w:hAnsi="Times New Roman" w:cs="Times New Roman"/>
          <w:bCs/>
          <w:sz w:val="24"/>
          <w:szCs w:val="24"/>
          <w:u w:val="single"/>
        </w:rPr>
        <w:t>having fixed semi-annual coupon payments</w:t>
      </w:r>
      <w:r w:rsidRPr="0045673A">
        <w:rPr>
          <w:rFonts w:ascii="Times New Roman" w:eastAsia="Times New Roman" w:hAnsi="Times New Roman" w:cs="Times New Roman"/>
          <w:bCs/>
          <w:sz w:val="24"/>
          <w:szCs w:val="24"/>
          <w:u w:val="single"/>
        </w:rPr>
        <w:t xml:space="preserve">. </w:t>
      </w:r>
      <w:r w:rsidR="00896B6B">
        <w:rPr>
          <w:rFonts w:ascii="Times New Roman" w:eastAsia="Times New Roman" w:hAnsi="Times New Roman" w:cs="Times New Roman"/>
          <w:bCs/>
          <w:sz w:val="24"/>
          <w:szCs w:val="24"/>
          <w:u w:val="single"/>
        </w:rPr>
        <w:t xml:space="preserve">All contracts having the same DV01 will be assigned the same base symbol. </w:t>
      </w:r>
      <w:r w:rsidRPr="0045673A">
        <w:rPr>
          <w:rFonts w:ascii="Times New Roman" w:eastAsia="Times New Roman" w:hAnsi="Times New Roman" w:cs="Times New Roman"/>
          <w:bCs/>
          <w:sz w:val="24"/>
          <w:szCs w:val="24"/>
          <w:u w:val="single"/>
        </w:rPr>
        <w:t>Th</w:t>
      </w:r>
      <w:r w:rsidR="003B659B" w:rsidRPr="0045673A">
        <w:rPr>
          <w:rFonts w:ascii="Times New Roman" w:eastAsia="Times New Roman" w:hAnsi="Times New Roman" w:cs="Times New Roman"/>
          <w:bCs/>
          <w:sz w:val="24"/>
          <w:szCs w:val="24"/>
          <w:u w:val="single"/>
        </w:rPr>
        <w:t xml:space="preserve">e contract is a cash settled On </w:t>
      </w:r>
      <w:r w:rsidRPr="0045673A">
        <w:rPr>
          <w:rFonts w:ascii="Times New Roman" w:eastAsia="Times New Roman" w:hAnsi="Times New Roman" w:cs="Times New Roman"/>
          <w:bCs/>
          <w:sz w:val="24"/>
          <w:szCs w:val="24"/>
          <w:u w:val="single"/>
        </w:rPr>
        <w:t>The Run U</w:t>
      </w:r>
      <w:r w:rsidR="00B361BF"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S</w:t>
      </w:r>
      <w:r w:rsidR="00B361BF"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 xml:space="preserve"> Treasury futures contract expressed as 100 minus the yield of the corresponding 5-year U.S. Treasury note. </w:t>
      </w:r>
      <w:r w:rsidR="009E562C" w:rsidRPr="0045673A">
        <w:rPr>
          <w:rFonts w:ascii="Times New Roman" w:eastAsia="Times New Roman" w:hAnsi="Times New Roman" w:cs="Times New Roman"/>
          <w:bCs/>
          <w:sz w:val="24"/>
          <w:szCs w:val="24"/>
          <w:u w:val="single"/>
        </w:rPr>
        <w:t xml:space="preserve">In the event the On The Run </w:t>
      </w:r>
      <w:r w:rsidR="00B361BF" w:rsidRPr="0045673A">
        <w:rPr>
          <w:rFonts w:ascii="Times New Roman" w:eastAsia="Times New Roman" w:hAnsi="Times New Roman" w:cs="Times New Roman"/>
          <w:bCs/>
          <w:sz w:val="24"/>
          <w:szCs w:val="24"/>
          <w:u w:val="single"/>
        </w:rPr>
        <w:t xml:space="preserve">U.S. </w:t>
      </w:r>
      <w:r w:rsidR="009E562C" w:rsidRPr="0045673A">
        <w:rPr>
          <w:rFonts w:ascii="Times New Roman" w:eastAsia="Times New Roman" w:hAnsi="Times New Roman" w:cs="Times New Roman"/>
          <w:bCs/>
          <w:sz w:val="24"/>
          <w:szCs w:val="24"/>
          <w:u w:val="single"/>
        </w:rPr>
        <w:t xml:space="preserve">Treasury note </w:t>
      </w:r>
      <w:r w:rsidR="00D00175" w:rsidRPr="0045673A">
        <w:rPr>
          <w:rFonts w:ascii="Times New Roman" w:eastAsia="Times New Roman" w:hAnsi="Times New Roman" w:cs="Times New Roman"/>
          <w:bCs/>
          <w:sz w:val="24"/>
          <w:szCs w:val="24"/>
          <w:u w:val="single"/>
        </w:rPr>
        <w:t xml:space="preserve">corresponding to a particular contract month </w:t>
      </w:r>
      <w:r w:rsidR="009E562C" w:rsidRPr="0045673A">
        <w:rPr>
          <w:rFonts w:ascii="Times New Roman" w:eastAsia="Times New Roman" w:hAnsi="Times New Roman" w:cs="Times New Roman"/>
          <w:bCs/>
          <w:sz w:val="24"/>
          <w:szCs w:val="24"/>
          <w:u w:val="single"/>
        </w:rPr>
        <w:t>is redeemed or is unavailable for trading, all previously issued 5-year fixed principal U</w:t>
      </w:r>
      <w:r w:rsidR="00B361BF" w:rsidRPr="0045673A">
        <w:rPr>
          <w:rFonts w:ascii="Times New Roman" w:eastAsia="Times New Roman" w:hAnsi="Times New Roman" w:cs="Times New Roman"/>
          <w:bCs/>
          <w:sz w:val="24"/>
          <w:szCs w:val="24"/>
          <w:u w:val="single"/>
        </w:rPr>
        <w:t>.</w:t>
      </w:r>
      <w:r w:rsidR="009E562C" w:rsidRPr="0045673A">
        <w:rPr>
          <w:rFonts w:ascii="Times New Roman" w:eastAsia="Times New Roman" w:hAnsi="Times New Roman" w:cs="Times New Roman"/>
          <w:bCs/>
          <w:sz w:val="24"/>
          <w:szCs w:val="24"/>
          <w:u w:val="single"/>
        </w:rPr>
        <w:t>S</w:t>
      </w:r>
      <w:r w:rsidR="00B361BF" w:rsidRPr="0045673A">
        <w:rPr>
          <w:rFonts w:ascii="Times New Roman" w:eastAsia="Times New Roman" w:hAnsi="Times New Roman" w:cs="Times New Roman"/>
          <w:bCs/>
          <w:sz w:val="24"/>
          <w:szCs w:val="24"/>
          <w:u w:val="single"/>
        </w:rPr>
        <w:t>.</w:t>
      </w:r>
      <w:r w:rsidR="009E562C" w:rsidRPr="0045673A">
        <w:rPr>
          <w:rFonts w:ascii="Times New Roman" w:eastAsia="Times New Roman" w:hAnsi="Times New Roman" w:cs="Times New Roman"/>
          <w:bCs/>
          <w:sz w:val="24"/>
          <w:szCs w:val="24"/>
          <w:u w:val="single"/>
        </w:rPr>
        <w:t xml:space="preserve"> Treasury notes having fixed semi-annual coupon payments may be referenced for determination of yield</w:t>
      </w:r>
      <w:r w:rsidR="00D00175" w:rsidRPr="0045673A">
        <w:rPr>
          <w:rFonts w:ascii="Times New Roman" w:eastAsia="Times New Roman" w:hAnsi="Times New Roman" w:cs="Times New Roman"/>
          <w:bCs/>
          <w:sz w:val="24"/>
          <w:szCs w:val="24"/>
          <w:u w:val="single"/>
        </w:rPr>
        <w:t xml:space="preserve"> for that contract month</w:t>
      </w:r>
      <w:r w:rsidR="009E562C" w:rsidRPr="0045673A">
        <w:rPr>
          <w:rFonts w:ascii="Times New Roman" w:eastAsia="Times New Roman" w:hAnsi="Times New Roman" w:cs="Times New Roman"/>
          <w:bCs/>
          <w:sz w:val="24"/>
          <w:szCs w:val="24"/>
          <w:u w:val="single"/>
        </w:rPr>
        <w:t xml:space="preserve">. </w:t>
      </w:r>
      <w:r w:rsidR="006301BE" w:rsidRPr="0045673A">
        <w:rPr>
          <w:rFonts w:ascii="Times New Roman" w:eastAsia="Times New Roman" w:hAnsi="Times New Roman" w:cs="Times New Roman"/>
          <w:bCs/>
          <w:sz w:val="24"/>
          <w:szCs w:val="24"/>
          <w:u w:val="single"/>
        </w:rPr>
        <w:t>The multiplier is 100 times the DV01 for the contract month.</w:t>
      </w:r>
    </w:p>
    <w:p w14:paraId="74EEB98F"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2005.02 Contract Months</w:t>
      </w:r>
    </w:p>
    <w:p w14:paraId="05518FAD" w14:textId="0CC44329" w:rsidR="00C750CB" w:rsidRPr="0045673A" w:rsidRDefault="00597C13" w:rsidP="00C750CB">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The Exchange may list for trading</w:t>
      </w:r>
      <w:r w:rsidR="00C750CB" w:rsidRPr="0045673A">
        <w:rPr>
          <w:rFonts w:ascii="Times New Roman" w:eastAsia="Times New Roman" w:hAnsi="Times New Roman" w:cs="Times New Roman"/>
          <w:bCs/>
          <w:sz w:val="24"/>
          <w:szCs w:val="24"/>
          <w:u w:val="single"/>
        </w:rPr>
        <w:t xml:space="preserve"> up to 12 consecutive or non-consecutive monthly contracts, beginning with the nearest available contract month.  </w:t>
      </w:r>
      <w:r w:rsidR="002151D7" w:rsidRPr="0045673A">
        <w:rPr>
          <w:rFonts w:ascii="Times New Roman" w:eastAsia="Times New Roman" w:hAnsi="Times New Roman" w:cs="Times New Roman"/>
          <w:bCs/>
          <w:sz w:val="24"/>
          <w:szCs w:val="24"/>
          <w:u w:val="single"/>
        </w:rPr>
        <w:t>Each</w:t>
      </w:r>
      <w:r w:rsidR="00C750CB" w:rsidRPr="0045673A">
        <w:rPr>
          <w:rFonts w:ascii="Times New Roman" w:eastAsia="Times New Roman" w:hAnsi="Times New Roman" w:cs="Times New Roman"/>
          <w:bCs/>
          <w:sz w:val="24"/>
          <w:szCs w:val="24"/>
          <w:u w:val="single"/>
        </w:rPr>
        <w:t xml:space="preserve"> listing date for a contract month </w:t>
      </w:r>
      <w:r w:rsidR="002151D7" w:rsidRPr="0045673A">
        <w:rPr>
          <w:rFonts w:ascii="Times New Roman" w:eastAsia="Times New Roman" w:hAnsi="Times New Roman" w:cs="Times New Roman"/>
          <w:bCs/>
          <w:sz w:val="24"/>
          <w:szCs w:val="24"/>
          <w:u w:val="single"/>
        </w:rPr>
        <w:t xml:space="preserve">will be </w:t>
      </w:r>
      <w:r w:rsidR="00B6327E" w:rsidRPr="0045673A">
        <w:rPr>
          <w:rFonts w:ascii="Times New Roman" w:eastAsia="Times New Roman" w:hAnsi="Times New Roman" w:cs="Times New Roman"/>
          <w:bCs/>
          <w:sz w:val="24"/>
          <w:szCs w:val="24"/>
          <w:u w:val="single"/>
        </w:rPr>
        <w:t>specified in a Futures Trader Alert</w:t>
      </w:r>
      <w:r w:rsidR="00896B6B">
        <w:rPr>
          <w:rFonts w:ascii="Times New Roman" w:eastAsia="Times New Roman" w:hAnsi="Times New Roman" w:cs="Times New Roman"/>
          <w:bCs/>
          <w:sz w:val="24"/>
          <w:szCs w:val="24"/>
          <w:u w:val="single"/>
        </w:rPr>
        <w:t>, which will also identify the base trading symbol and DV01 for that contract month</w:t>
      </w:r>
      <w:r w:rsidR="00C750CB" w:rsidRPr="0045673A">
        <w:rPr>
          <w:rFonts w:ascii="Times New Roman" w:eastAsia="Times New Roman" w:hAnsi="Times New Roman" w:cs="Times New Roman"/>
          <w:bCs/>
          <w:sz w:val="24"/>
          <w:szCs w:val="24"/>
          <w:u w:val="single"/>
        </w:rPr>
        <w:t>.</w:t>
      </w:r>
    </w:p>
    <w:p w14:paraId="2501828B"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2005.03 Prices and Minimum Increments</w:t>
      </w:r>
    </w:p>
    <w:p w14:paraId="45F9C5CB" w14:textId="1B9C8F1A" w:rsidR="00FA1770" w:rsidRPr="0045673A" w:rsidRDefault="00597C13" w:rsidP="00FA1770">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Prices are quoted</w:t>
      </w:r>
      <w:r w:rsidR="000553C2" w:rsidRPr="0045673A">
        <w:rPr>
          <w:rFonts w:ascii="Times New Roman" w:eastAsia="Times New Roman" w:hAnsi="Times New Roman" w:cs="Times New Roman"/>
          <w:bCs/>
          <w:sz w:val="24"/>
          <w:szCs w:val="24"/>
          <w:u w:val="single"/>
        </w:rPr>
        <w:t xml:space="preserve"> in</w:t>
      </w:r>
      <w:r w:rsidR="00037D20" w:rsidRPr="0045673A">
        <w:rPr>
          <w:rFonts w:ascii="Times New Roman" w:eastAsia="Times New Roman" w:hAnsi="Times New Roman" w:cs="Times New Roman"/>
          <w:bCs/>
          <w:sz w:val="24"/>
          <w:szCs w:val="24"/>
          <w:u w:val="single"/>
        </w:rPr>
        <w:t xml:space="preserve">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w:t>
      </w:r>
      <w:r w:rsidR="006060A1" w:rsidRPr="0045673A">
        <w:rPr>
          <w:rFonts w:ascii="Times New Roman" w:eastAsia="Times New Roman" w:hAnsi="Times New Roman" w:cs="Times New Roman"/>
          <w:bCs/>
          <w:sz w:val="24"/>
          <w:szCs w:val="24"/>
          <w:u w:val="single"/>
        </w:rPr>
        <w:t xml:space="preserve">, which is 100 minus the yield on the corresponding 5-year U.S. Treasury note expressed </w:t>
      </w:r>
      <w:r w:rsidR="00CC3D08" w:rsidRPr="0045673A">
        <w:rPr>
          <w:rFonts w:ascii="Times New Roman" w:eastAsia="Times New Roman" w:hAnsi="Times New Roman" w:cs="Times New Roman"/>
          <w:bCs/>
          <w:sz w:val="24"/>
          <w:szCs w:val="24"/>
          <w:u w:val="single"/>
        </w:rPr>
        <w:t>as a percentage</w:t>
      </w:r>
      <w:r w:rsidR="000553C2"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xml:space="preserve"> </w:t>
      </w:r>
      <w:r w:rsidR="006060A1" w:rsidRPr="0045673A">
        <w:rPr>
          <w:rFonts w:ascii="Times New Roman" w:eastAsia="Times New Roman" w:hAnsi="Times New Roman" w:cs="Times New Roman"/>
          <w:bCs/>
          <w:sz w:val="24"/>
          <w:szCs w:val="24"/>
          <w:u w:val="single"/>
        </w:rPr>
        <w:t xml:space="preserve">(For example, a yield of 2.065 percent shall be expressed as a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 </w:t>
      </w:r>
      <w:r w:rsidR="006060A1" w:rsidRPr="0045673A">
        <w:rPr>
          <w:rFonts w:ascii="Times New Roman" w:eastAsia="Times New Roman" w:hAnsi="Times New Roman" w:cs="Times New Roman"/>
          <w:bCs/>
          <w:sz w:val="24"/>
          <w:szCs w:val="24"/>
          <w:u w:val="single"/>
        </w:rPr>
        <w:t>of 97.935.)</w:t>
      </w:r>
      <w:r w:rsidR="00FA1770" w:rsidRPr="0045673A">
        <w:rPr>
          <w:rFonts w:ascii="Times New Roman" w:eastAsia="Times New Roman" w:hAnsi="Times New Roman" w:cs="Times New Roman"/>
          <w:bCs/>
          <w:sz w:val="24"/>
          <w:szCs w:val="24"/>
          <w:u w:val="single"/>
        </w:rPr>
        <w:t xml:space="preserve">The minimum increment is one </w:t>
      </w:r>
      <w:r w:rsidR="002151D7" w:rsidRPr="0045673A">
        <w:rPr>
          <w:rFonts w:ascii="Times New Roman" w:eastAsia="Times New Roman" w:hAnsi="Times New Roman" w:cs="Times New Roman"/>
          <w:bCs/>
          <w:sz w:val="24"/>
          <w:szCs w:val="24"/>
          <w:u w:val="single"/>
        </w:rPr>
        <w:t>tenth</w:t>
      </w:r>
      <w:r w:rsidR="00FA1770" w:rsidRPr="0045673A">
        <w:rPr>
          <w:rFonts w:ascii="Times New Roman" w:eastAsia="Times New Roman" w:hAnsi="Times New Roman" w:cs="Times New Roman"/>
          <w:bCs/>
          <w:sz w:val="24"/>
          <w:szCs w:val="24"/>
          <w:u w:val="single"/>
        </w:rPr>
        <w:t xml:space="preserve"> basis point</w:t>
      </w:r>
      <w:r w:rsidR="00B6327E" w:rsidRPr="0045673A">
        <w:rPr>
          <w:rFonts w:ascii="Times New Roman" w:eastAsia="Times New Roman" w:hAnsi="Times New Roman" w:cs="Times New Roman"/>
          <w:bCs/>
          <w:sz w:val="24"/>
          <w:szCs w:val="24"/>
          <w:u w:val="single"/>
        </w:rPr>
        <w:t xml:space="preserve"> (.00</w:t>
      </w:r>
      <w:r w:rsidR="002151D7" w:rsidRPr="0045673A">
        <w:rPr>
          <w:rFonts w:ascii="Times New Roman" w:eastAsia="Times New Roman" w:hAnsi="Times New Roman" w:cs="Times New Roman"/>
          <w:bCs/>
          <w:sz w:val="24"/>
          <w:szCs w:val="24"/>
          <w:u w:val="single"/>
        </w:rPr>
        <w:t>1</w:t>
      </w:r>
      <w:r w:rsidR="00B6327E"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The</w:t>
      </w:r>
      <w:r w:rsidR="00B6327E" w:rsidRPr="0045673A">
        <w:rPr>
          <w:rFonts w:ascii="Times New Roman" w:eastAsia="Times New Roman" w:hAnsi="Times New Roman" w:cs="Times New Roman"/>
          <w:bCs/>
          <w:sz w:val="24"/>
          <w:szCs w:val="24"/>
          <w:u w:val="single"/>
        </w:rPr>
        <w:t xml:space="preserve"> minimum</w:t>
      </w:r>
      <w:r w:rsidR="00FA1770" w:rsidRPr="0045673A">
        <w:rPr>
          <w:rFonts w:ascii="Times New Roman" w:eastAsia="Times New Roman" w:hAnsi="Times New Roman" w:cs="Times New Roman"/>
          <w:bCs/>
          <w:sz w:val="24"/>
          <w:szCs w:val="24"/>
          <w:u w:val="single"/>
        </w:rPr>
        <w:t xml:space="preserve"> increment is equivalent to one</w:t>
      </w:r>
      <w:r w:rsidR="002151D7" w:rsidRPr="0045673A">
        <w:rPr>
          <w:rFonts w:ascii="Times New Roman" w:eastAsia="Times New Roman" w:hAnsi="Times New Roman" w:cs="Times New Roman"/>
          <w:bCs/>
          <w:sz w:val="24"/>
          <w:szCs w:val="24"/>
          <w:u w:val="single"/>
        </w:rPr>
        <w:t xml:space="preserve"> tenth</w:t>
      </w:r>
      <w:r w:rsidR="00FA1770" w:rsidRPr="0045673A">
        <w:rPr>
          <w:rFonts w:ascii="Times New Roman" w:eastAsia="Times New Roman" w:hAnsi="Times New Roman" w:cs="Times New Roman"/>
          <w:bCs/>
          <w:sz w:val="24"/>
          <w:szCs w:val="24"/>
          <w:u w:val="single"/>
        </w:rPr>
        <w:t xml:space="preserve"> of the contract month DV01.</w:t>
      </w:r>
      <w:r w:rsidR="00FA1770" w:rsidRPr="0045673A">
        <w:rPr>
          <w:u w:val="single"/>
        </w:rPr>
        <w:t xml:space="preserve">  </w:t>
      </w:r>
    </w:p>
    <w:p w14:paraId="1A25D889"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2005.04 Last Trading Day</w:t>
      </w:r>
    </w:p>
    <w:p w14:paraId="38F0C6CD" w14:textId="7409B7AF" w:rsidR="00597C13" w:rsidRPr="00E83A42" w:rsidRDefault="000553C2"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45673A">
        <w:rPr>
          <w:rFonts w:ascii="Times New Roman" w:eastAsia="Times New Roman" w:hAnsi="Times New Roman" w:cs="Times New Roman"/>
          <w:bCs/>
          <w:sz w:val="24"/>
          <w:szCs w:val="24"/>
          <w:u w:val="single"/>
        </w:rPr>
        <w:t xml:space="preserve">Trading in an expiring </w:t>
      </w:r>
      <w:r w:rsidR="00597C13" w:rsidRPr="0045673A">
        <w:rPr>
          <w:rFonts w:ascii="Times New Roman" w:eastAsia="Times New Roman" w:hAnsi="Times New Roman" w:cs="Times New Roman"/>
          <w:bCs/>
          <w:sz w:val="24"/>
          <w:szCs w:val="24"/>
          <w:u w:val="single"/>
        </w:rPr>
        <w:t>contract month terminates on the last day of the contract month</w:t>
      </w:r>
      <w:r w:rsidR="00CC3D08" w:rsidRPr="0045673A">
        <w:rPr>
          <w:rFonts w:ascii="Times New Roman" w:eastAsia="Times New Roman" w:hAnsi="Times New Roman" w:cs="Times New Roman"/>
          <w:bCs/>
          <w:sz w:val="24"/>
          <w:szCs w:val="24"/>
          <w:u w:val="single"/>
        </w:rPr>
        <w:t xml:space="preserve"> which is both an NFX trading day and an NFI trading day</w:t>
      </w:r>
      <w:r w:rsidRPr="0045673A">
        <w:rPr>
          <w:rFonts w:ascii="Times New Roman" w:eastAsia="Times New Roman" w:hAnsi="Times New Roman" w:cs="Times New Roman"/>
          <w:bCs/>
          <w:sz w:val="24"/>
          <w:szCs w:val="24"/>
          <w:u w:val="single"/>
        </w:rPr>
        <w:t>.</w:t>
      </w:r>
      <w:r w:rsidR="009926A6" w:rsidRPr="00E83A42">
        <w:rPr>
          <w:rFonts w:ascii="Times New Roman" w:eastAsia="Times New Roman" w:hAnsi="Times New Roman" w:cs="Times New Roman"/>
          <w:bCs/>
          <w:sz w:val="24"/>
          <w:szCs w:val="24"/>
        </w:rPr>
        <w:t xml:space="preserve"> </w:t>
      </w:r>
      <w:r w:rsidR="00EA0BBD" w:rsidRPr="00E83A42">
        <w:rPr>
          <w:rFonts w:ascii="Times New Roman" w:eastAsia="Times New Roman" w:hAnsi="Times New Roman" w:cs="Times New Roman"/>
          <w:bCs/>
          <w:sz w:val="24"/>
          <w:szCs w:val="24"/>
        </w:rPr>
        <w:t xml:space="preserve">Trading ceases at </w:t>
      </w:r>
      <w:r w:rsidR="002151D7" w:rsidRPr="00E83A42">
        <w:rPr>
          <w:rFonts w:ascii="Times New Roman" w:eastAsia="Times New Roman" w:hAnsi="Times New Roman" w:cs="Times New Roman"/>
          <w:bCs/>
          <w:sz w:val="24"/>
          <w:szCs w:val="24"/>
        </w:rPr>
        <w:t>3</w:t>
      </w:r>
      <w:r w:rsidR="00EA0BBD" w:rsidRPr="00E83A42">
        <w:rPr>
          <w:rFonts w:ascii="Times New Roman" w:eastAsia="Times New Roman" w:hAnsi="Times New Roman" w:cs="Times New Roman"/>
          <w:bCs/>
          <w:sz w:val="24"/>
          <w:szCs w:val="24"/>
        </w:rPr>
        <w:t xml:space="preserve">:00 PM EPT on the </w:t>
      </w:r>
      <w:r w:rsidR="00037D20" w:rsidRPr="00E83A42">
        <w:rPr>
          <w:rFonts w:ascii="Times New Roman" w:eastAsia="Times New Roman" w:hAnsi="Times New Roman" w:cs="Times New Roman"/>
          <w:bCs/>
          <w:sz w:val="24"/>
          <w:szCs w:val="24"/>
        </w:rPr>
        <w:t>Last Trading D</w:t>
      </w:r>
      <w:r w:rsidR="00EA0BBD" w:rsidRPr="00E83A42">
        <w:rPr>
          <w:rFonts w:ascii="Times New Roman" w:eastAsia="Times New Roman" w:hAnsi="Times New Roman" w:cs="Times New Roman"/>
          <w:bCs/>
          <w:sz w:val="24"/>
          <w:szCs w:val="24"/>
        </w:rPr>
        <w:t>ay.</w:t>
      </w:r>
    </w:p>
    <w:p w14:paraId="080787CF"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2005.05 Final Settlement Date</w:t>
      </w:r>
    </w:p>
    <w:p w14:paraId="23F1C1CE" w14:textId="69CCA16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final settlement date for any contract month shall be the next business day on which the Clearing Corporation is open for settlement following the </w:t>
      </w:r>
      <w:r w:rsidR="00987446" w:rsidRPr="0045673A">
        <w:rPr>
          <w:rFonts w:ascii="Times New Roman" w:eastAsia="Times New Roman" w:hAnsi="Times New Roman" w:cs="Times New Roman"/>
          <w:bCs/>
          <w:sz w:val="24"/>
          <w:szCs w:val="24"/>
          <w:u w:val="single"/>
        </w:rPr>
        <w:t>L</w:t>
      </w:r>
      <w:r w:rsidRPr="0045673A">
        <w:rPr>
          <w:rFonts w:ascii="Times New Roman" w:eastAsia="Times New Roman" w:hAnsi="Times New Roman" w:cs="Times New Roman"/>
          <w:bCs/>
          <w:sz w:val="24"/>
          <w:szCs w:val="24"/>
          <w:u w:val="single"/>
        </w:rPr>
        <w:t xml:space="preserve">ast </w:t>
      </w:r>
      <w:r w:rsidR="00987446" w:rsidRPr="0045673A">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 xml:space="preserve">rading </w:t>
      </w:r>
      <w:r w:rsidR="00987446" w:rsidRPr="0045673A">
        <w:rPr>
          <w:rFonts w:ascii="Times New Roman" w:eastAsia="Times New Roman" w:hAnsi="Times New Roman" w:cs="Times New Roman"/>
          <w:bCs/>
          <w:sz w:val="24"/>
          <w:szCs w:val="24"/>
          <w:u w:val="single"/>
        </w:rPr>
        <w:t>D</w:t>
      </w:r>
      <w:r w:rsidRPr="0045673A">
        <w:rPr>
          <w:rFonts w:ascii="Times New Roman" w:eastAsia="Times New Roman" w:hAnsi="Times New Roman" w:cs="Times New Roman"/>
          <w:bCs/>
          <w:sz w:val="24"/>
          <w:szCs w:val="24"/>
          <w:u w:val="single"/>
        </w:rPr>
        <w:t>ay for that contract month. On the final settlement date the Clearing Corporation shall effect the final variation payment to be made on each contract.</w:t>
      </w:r>
    </w:p>
    <w:p w14:paraId="0CA4B8C2"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2005.06 Final and Daily Settlement and Settlement Prices</w:t>
      </w:r>
    </w:p>
    <w:p w14:paraId="26509171"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(a) Final settlement for contracts held to their maturity date is by cash settlement in U.S. dollars.</w:t>
      </w:r>
    </w:p>
    <w:p w14:paraId="557B1CB6" w14:textId="6AFE5C65" w:rsidR="00C75055" w:rsidRPr="00E83A42" w:rsidRDefault="00597C13" w:rsidP="00C75055">
      <w:pPr>
        <w:spacing w:before="100" w:beforeAutospacing="1" w:after="100" w:afterAutospacing="1" w:line="240" w:lineRule="auto"/>
        <w:ind w:left="720" w:hanging="720"/>
        <w:rPr>
          <w:rFonts w:ascii="Times New Roman" w:hAnsi="Times New Roman"/>
          <w:sz w:val="24"/>
          <w:szCs w:val="24"/>
        </w:rPr>
      </w:pPr>
      <w:r w:rsidRPr="00E83A42">
        <w:rPr>
          <w:rFonts w:ascii="Times New Roman" w:eastAsia="Times New Roman" w:hAnsi="Times New Roman" w:cs="Times New Roman"/>
          <w:bCs/>
          <w:sz w:val="24"/>
          <w:szCs w:val="24"/>
        </w:rPr>
        <w:t xml:space="preserve">(b) </w:t>
      </w:r>
      <w:r w:rsidR="00C75055" w:rsidRPr="00E83A42">
        <w:rPr>
          <w:rFonts w:ascii="Times New Roman" w:hAnsi="Times New Roman"/>
          <w:sz w:val="24"/>
          <w:szCs w:val="24"/>
        </w:rPr>
        <w:t>(</w:t>
      </w:r>
      <w:proofErr w:type="gramStart"/>
      <w:r w:rsidR="00C75055" w:rsidRPr="00E83A42">
        <w:rPr>
          <w:rFonts w:ascii="Times New Roman" w:hAnsi="Times New Roman"/>
          <w:sz w:val="24"/>
          <w:szCs w:val="24"/>
        </w:rPr>
        <w:t>i</w:t>
      </w:r>
      <w:proofErr w:type="gramEnd"/>
      <w:r w:rsidR="00C75055" w:rsidRPr="00E83A42">
        <w:rPr>
          <w:rFonts w:ascii="Times New Roman" w:hAnsi="Times New Roman"/>
          <w:sz w:val="24"/>
          <w:szCs w:val="24"/>
        </w:rPr>
        <w:t xml:space="preserve">) </w:t>
      </w:r>
      <w:r w:rsidR="00C75055" w:rsidRPr="00E83A42">
        <w:rPr>
          <w:rFonts w:ascii="Times New Roman" w:hAnsi="Times New Roman"/>
          <w:b/>
          <w:bCs/>
          <w:sz w:val="24"/>
          <w:szCs w:val="24"/>
        </w:rPr>
        <w:t xml:space="preserve"> QWAP.</w:t>
      </w:r>
      <w:r w:rsidR="00C75055" w:rsidRPr="00E83A42">
        <w:rPr>
          <w:rFonts w:ascii="Times New Roman" w:hAnsi="Times New Roman"/>
          <w:sz w:val="24"/>
          <w:szCs w:val="24"/>
        </w:rPr>
        <w:t xml:space="preserve"> Pursuant to Chapter V, Section III, the daily settlement price shall be </w:t>
      </w:r>
      <w:proofErr w:type="gramStart"/>
      <w:r w:rsidR="00C75055" w:rsidRPr="00E83A42">
        <w:rPr>
          <w:rFonts w:ascii="Times New Roman" w:hAnsi="Times New Roman"/>
          <w:sz w:val="24"/>
          <w:szCs w:val="24"/>
        </w:rPr>
        <w:t>the  Quality</w:t>
      </w:r>
      <w:proofErr w:type="gramEnd"/>
      <w:r w:rsidR="00C75055" w:rsidRPr="00E83A42">
        <w:rPr>
          <w:rFonts w:ascii="Times New Roman" w:hAnsi="Times New Roman"/>
          <w:sz w:val="24"/>
          <w:szCs w:val="24"/>
        </w:rPr>
        <w:t xml:space="preserve"> Weighted Average Price (“QWAP”), which shall be determined by reference to the Yield-Derived Price of best bids, best offers and executed transactions in the corresponding U.S. DV01 Treasury Note futures on the Nasdaq Futures, Inc. (NFX) trading system order book during the settlement period for the contract (the “Settlement Period”) every day except the Last Trading Day for the contract month.  For the </w:t>
      </w:r>
      <w:r w:rsidR="00C75055" w:rsidRPr="00E83A42">
        <w:rPr>
          <w:rFonts w:ascii="Times New Roman" w:hAnsi="Times New Roman"/>
          <w:sz w:val="24"/>
          <w:szCs w:val="24"/>
        </w:rPr>
        <w:lastRenderedPageBreak/>
        <w:t xml:space="preserve">avoidance of doubt, only the Yield-Derived Price associated with displayed orders on the NFX Order Book and executed transactions associated with those displayed orders shall be included in calculation of the final settlement price.  If the QWAP cannot be calculated due to the absence of bids, offers and executed transactions required to complete that calculation, the </w:t>
      </w:r>
      <w:r w:rsidR="009B74FF" w:rsidRPr="00E83A42">
        <w:rPr>
          <w:rFonts w:ascii="Times New Roman" w:hAnsi="Times New Roman"/>
          <w:sz w:val="24"/>
          <w:szCs w:val="24"/>
        </w:rPr>
        <w:t>daily</w:t>
      </w:r>
      <w:r w:rsidR="00C75055" w:rsidRPr="00E83A42">
        <w:rPr>
          <w:rFonts w:ascii="Times New Roman" w:hAnsi="Times New Roman"/>
          <w:sz w:val="24"/>
          <w:szCs w:val="24"/>
        </w:rPr>
        <w:t xml:space="preserve"> settlement price shall be determined in accordance with subsection (d) below.</w:t>
      </w:r>
    </w:p>
    <w:p w14:paraId="6F0942AA" w14:textId="013FDB03" w:rsidR="00C75055" w:rsidRPr="00E83A42" w:rsidRDefault="00C75055" w:rsidP="00C75055">
      <w:pPr>
        <w:autoSpaceDE w:val="0"/>
        <w:autoSpaceDN w:val="0"/>
        <w:spacing w:before="40" w:after="40" w:line="240" w:lineRule="auto"/>
        <w:ind w:left="720"/>
        <w:rPr>
          <w:rFonts w:ascii="Times New Roman" w:hAnsi="Times New Roman"/>
          <w:color w:val="000000"/>
          <w:sz w:val="24"/>
          <w:szCs w:val="24"/>
        </w:rPr>
      </w:pPr>
      <w:r w:rsidRPr="00E83A42">
        <w:rPr>
          <w:rFonts w:ascii="Times New Roman" w:hAnsi="Times New Roman"/>
          <w:sz w:val="24"/>
          <w:szCs w:val="24"/>
        </w:rPr>
        <w:t xml:space="preserve">(ii) </w:t>
      </w:r>
      <w:r w:rsidRPr="00E83A42">
        <w:rPr>
          <w:rFonts w:ascii="Times New Roman" w:hAnsi="Times New Roman"/>
          <w:b/>
          <w:bCs/>
          <w:sz w:val="24"/>
          <w:szCs w:val="24"/>
        </w:rPr>
        <w:t>Calculation of QWAP</w:t>
      </w:r>
      <w:r w:rsidRPr="00E83A42">
        <w:rPr>
          <w:rFonts w:ascii="Times New Roman" w:hAnsi="Times New Roman"/>
          <w:sz w:val="24"/>
          <w:szCs w:val="24"/>
        </w:rPr>
        <w:t xml:space="preserve">.  The QWAP shall be the Initial Sum divided by three and common rounded to the nearest .001, where the Initial Sum is the sum of (1) two times the volume weighted average Yield-Derived Price of executed transactions occurring during the Settlement Period, and (2) the Continuous Time Average of the Weighted Midpoint of the best bid Yield-Derived Price and the best offer Yield-Derived Price observed on NFX during the Settlement Period; provided, however, that </w:t>
      </w:r>
      <w:r w:rsidRPr="00E83A42">
        <w:rPr>
          <w:rFonts w:ascii="Times New Roman" w:hAnsi="Times New Roman"/>
          <w:color w:val="000000"/>
          <w:sz w:val="24"/>
          <w:szCs w:val="24"/>
        </w:rPr>
        <w:t>if no executed transactions occur during the Settlement Period, the QWAP will equal the amount specified in subsection (</w:t>
      </w:r>
      <w:r w:rsidR="00CC0011" w:rsidRPr="00E83A42">
        <w:rPr>
          <w:rFonts w:ascii="Times New Roman" w:hAnsi="Times New Roman"/>
          <w:color w:val="000000"/>
          <w:sz w:val="24"/>
          <w:szCs w:val="24"/>
        </w:rPr>
        <w:t>b</w:t>
      </w:r>
      <w:r w:rsidRPr="00E83A42">
        <w:rPr>
          <w:rFonts w:ascii="Times New Roman" w:hAnsi="Times New Roman"/>
          <w:color w:val="000000"/>
          <w:sz w:val="24"/>
          <w:szCs w:val="24"/>
        </w:rPr>
        <w:t>)(ii)(2) above, common rounded to the nearest .001.</w:t>
      </w:r>
    </w:p>
    <w:p w14:paraId="514F57B6"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p>
    <w:p w14:paraId="6BE4C6F1"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r w:rsidRPr="00E83A42">
        <w:rPr>
          <w:rFonts w:ascii="Times New Roman" w:hAnsi="Times New Roman"/>
          <w:sz w:val="24"/>
          <w:szCs w:val="24"/>
        </w:rPr>
        <w:t xml:space="preserve">(iii) </w:t>
      </w:r>
      <w:r w:rsidRPr="00E83A42">
        <w:rPr>
          <w:rFonts w:ascii="Times New Roman" w:hAnsi="Times New Roman"/>
          <w:b/>
          <w:bCs/>
          <w:sz w:val="24"/>
          <w:szCs w:val="24"/>
        </w:rPr>
        <w:t>Calculation of the Weighted Midpoint.</w:t>
      </w:r>
      <w:r w:rsidRPr="00E83A42">
        <w:rPr>
          <w:rFonts w:ascii="Times New Roman" w:hAnsi="Times New Roman"/>
          <w:sz w:val="24"/>
          <w:szCs w:val="24"/>
        </w:rPr>
        <w:t>  The Weighted Midpoint of each best Yield-Derived Price bid and the best Yield-Derived Price offer observed on NFX during the Settlement Period, shall be (1) the size of the best Yield-Derived Price offer multiplied by the best Yield-Derived Price bid plus the size of the best Yield Derived Price bid multiplied by the best Yield-Derived Price offer, divided by (2) the sum of the sizes of that best Yield-Derived Price bid and that best Yield-Derived Price offer.</w:t>
      </w:r>
    </w:p>
    <w:p w14:paraId="42B105FC" w14:textId="77777777" w:rsidR="00C75055" w:rsidRPr="00E83A42" w:rsidRDefault="00C75055" w:rsidP="00C75055">
      <w:pPr>
        <w:spacing w:before="100" w:beforeAutospacing="1" w:after="100" w:afterAutospacing="1" w:line="240" w:lineRule="auto"/>
        <w:ind w:left="720"/>
        <w:rPr>
          <w:rFonts w:ascii="Times New Roman" w:hAnsi="Times New Roman"/>
          <w:sz w:val="24"/>
          <w:szCs w:val="24"/>
        </w:rPr>
      </w:pPr>
      <w:proofErr w:type="gramStart"/>
      <w:r w:rsidRPr="00E83A42">
        <w:rPr>
          <w:rFonts w:ascii="Times New Roman" w:hAnsi="Times New Roman"/>
          <w:sz w:val="24"/>
          <w:szCs w:val="24"/>
        </w:rPr>
        <w:t xml:space="preserve">(iv) </w:t>
      </w:r>
      <w:r w:rsidRPr="00E83A42">
        <w:rPr>
          <w:rFonts w:ascii="Times New Roman" w:hAnsi="Times New Roman"/>
          <w:b/>
          <w:bCs/>
          <w:sz w:val="24"/>
          <w:szCs w:val="24"/>
        </w:rPr>
        <w:t>Calculation</w:t>
      </w:r>
      <w:proofErr w:type="gramEnd"/>
      <w:r w:rsidRPr="00E83A42">
        <w:rPr>
          <w:rFonts w:ascii="Times New Roman" w:hAnsi="Times New Roman"/>
          <w:b/>
          <w:bCs/>
          <w:sz w:val="24"/>
          <w:szCs w:val="24"/>
        </w:rPr>
        <w:t xml:space="preserve"> of the Continuous Time Average of the Weighted Midpoint.</w:t>
      </w:r>
      <w:r w:rsidRPr="00E83A42">
        <w:rPr>
          <w:rFonts w:ascii="Times New Roman" w:hAnsi="Times New Roman"/>
          <w:sz w:val="24"/>
          <w:szCs w:val="24"/>
        </w:rPr>
        <w:t xml:space="preserve">   The Continuous Time Average of the Weighted Midpoint shall be the pro rata average of all observed Weighted Midpoints based on the period of time, as a percentage of the Settlement Period, that each Weighted Midpoint remains unchanged.  If during any portion of the Settlement Period there is an absence of bids or offers, that portion of time shall not be included for purposes of calculating the Continuous Time Average of the Weighted Midpoint under this subsection (c</w:t>
      </w:r>
      <w:proofErr w:type="gramStart"/>
      <w:r w:rsidRPr="00E83A42">
        <w:rPr>
          <w:rFonts w:ascii="Times New Roman" w:hAnsi="Times New Roman"/>
          <w:sz w:val="24"/>
          <w:szCs w:val="24"/>
        </w:rPr>
        <w:t>)(</w:t>
      </w:r>
      <w:proofErr w:type="gramEnd"/>
      <w:r w:rsidRPr="00E83A42">
        <w:rPr>
          <w:rFonts w:ascii="Times New Roman" w:hAnsi="Times New Roman"/>
          <w:sz w:val="24"/>
          <w:szCs w:val="24"/>
        </w:rPr>
        <w:t>iv).</w:t>
      </w:r>
    </w:p>
    <w:p w14:paraId="475B2A92" w14:textId="77777777" w:rsidR="00C75055" w:rsidRPr="00E83A42" w:rsidRDefault="00C75055" w:rsidP="00C75055">
      <w:pPr>
        <w:spacing w:before="100" w:beforeAutospacing="1" w:after="100" w:afterAutospacing="1" w:line="240" w:lineRule="auto"/>
        <w:ind w:left="720"/>
        <w:outlineLvl w:val="3"/>
        <w:rPr>
          <w:rFonts w:ascii="Times New Roman" w:hAnsi="Times New Roman"/>
          <w:sz w:val="24"/>
          <w:szCs w:val="24"/>
        </w:rPr>
      </w:pPr>
      <w:r w:rsidRPr="00E83A42">
        <w:rPr>
          <w:rFonts w:ascii="Times New Roman" w:hAnsi="Times New Roman"/>
          <w:sz w:val="24"/>
          <w:szCs w:val="24"/>
        </w:rPr>
        <w:t xml:space="preserve">(v) </w:t>
      </w:r>
      <w:r w:rsidRPr="00E83A42">
        <w:rPr>
          <w:rFonts w:ascii="Times New Roman" w:hAnsi="Times New Roman"/>
          <w:b/>
          <w:bCs/>
          <w:sz w:val="24"/>
          <w:szCs w:val="24"/>
        </w:rPr>
        <w:t>Settlement Period.</w:t>
      </w:r>
      <w:r w:rsidRPr="00E83A42">
        <w:rPr>
          <w:rFonts w:ascii="Times New Roman" w:hAnsi="Times New Roman"/>
          <w:sz w:val="24"/>
          <w:szCs w:val="24"/>
        </w:rPr>
        <w:t>  The Settlement Period for the contract shall be 2:59 – 3:00 PM EPT every trading day except the Last Trading Day, provided, however, that in the event of an early close of trading on NFI, the Settlement Period shall be a one minute period during the NFI trading day announced in advance by NFX in a Futures Trader Alert.</w:t>
      </w:r>
    </w:p>
    <w:p w14:paraId="39F156DA" w14:textId="77777777" w:rsidR="00633DB6" w:rsidRPr="0045673A" w:rsidRDefault="00633DB6" w:rsidP="00633DB6">
      <w:pPr>
        <w:spacing w:before="100" w:beforeAutospacing="1" w:after="100" w:afterAutospacing="1" w:line="240" w:lineRule="auto"/>
        <w:ind w:left="720" w:hanging="720"/>
        <w:rPr>
          <w:rFonts w:ascii="Times New Roman" w:hAnsi="Times New Roman"/>
          <w:sz w:val="24"/>
          <w:szCs w:val="24"/>
          <w:u w:val="single"/>
        </w:rPr>
      </w:pPr>
      <w:r w:rsidRPr="0045673A">
        <w:rPr>
          <w:rFonts w:ascii="Times New Roman" w:hAnsi="Times New Roman"/>
          <w:sz w:val="24"/>
          <w:szCs w:val="24"/>
          <w:u w:val="single"/>
        </w:rPr>
        <w:t>(c)        (</w:t>
      </w:r>
      <w:proofErr w:type="spellStart"/>
      <w:proofErr w:type="gramStart"/>
      <w:r w:rsidRPr="0045673A">
        <w:rPr>
          <w:rFonts w:ascii="Times New Roman" w:hAnsi="Times New Roman"/>
          <w:sz w:val="24"/>
          <w:szCs w:val="24"/>
          <w:u w:val="single"/>
        </w:rPr>
        <w:t>i</w:t>
      </w:r>
      <w:proofErr w:type="spellEnd"/>
      <w:proofErr w:type="gramEnd"/>
      <w:r w:rsidRPr="0045673A">
        <w:rPr>
          <w:rFonts w:ascii="Times New Roman" w:hAnsi="Times New Roman"/>
          <w:sz w:val="24"/>
          <w:szCs w:val="24"/>
          <w:u w:val="single"/>
        </w:rPr>
        <w:t xml:space="preserve">) </w:t>
      </w:r>
      <w:r w:rsidRPr="0045673A">
        <w:rPr>
          <w:rFonts w:ascii="Times New Roman" w:hAnsi="Times New Roman"/>
          <w:b/>
          <w:bCs/>
          <w:sz w:val="24"/>
          <w:szCs w:val="24"/>
          <w:u w:val="single"/>
        </w:rPr>
        <w:t>Closing QWAP.</w:t>
      </w:r>
      <w:r w:rsidRPr="0045673A">
        <w:rPr>
          <w:rFonts w:ascii="Times New Roman" w:hAnsi="Times New Roman"/>
          <w:sz w:val="24"/>
          <w:szCs w:val="24"/>
          <w:u w:val="single"/>
        </w:rPr>
        <w:t xml:space="preserve"> Pursuant to Chapter V, Section III, the final settlement price shall be the Closing Quality Weighted Average Price (“Closing QWAP”), which shall be determined by reference to the yield of best bids, best offers, and executed transactions on the corresponding On The Run U.S. Treasury note for the contract month occurring on NFI, exclusive of block trades or any trades not visible on the NFI Order Book, during the closing settlement period for the contract (the “Closing Settlement Period”) on the Last Trading Day for the contract month.  The Closing QWAP shall be 100 minus the Reference Amount.   For the avoidance of doubt, only the yield associated with displayed orders on the NFI Order Book and executed transactions associated with those displayed orders shall be included in calculation of the final settlement price.  If the Reference </w:t>
      </w:r>
      <w:r w:rsidRPr="0045673A">
        <w:rPr>
          <w:rFonts w:ascii="Times New Roman" w:hAnsi="Times New Roman"/>
          <w:sz w:val="24"/>
          <w:szCs w:val="24"/>
          <w:u w:val="single"/>
        </w:rPr>
        <w:lastRenderedPageBreak/>
        <w:t>Amount cannot be calculated due to the absence of bids, offers and executed transactions required to complete that calculation, the final settlement price shall be determined in accordance with subsection (d) below.</w:t>
      </w:r>
    </w:p>
    <w:p w14:paraId="7A9DC08F" w14:textId="3A427F3D" w:rsidR="00633DB6" w:rsidRPr="0045673A" w:rsidRDefault="00633DB6" w:rsidP="00633DB6">
      <w:pPr>
        <w:autoSpaceDE w:val="0"/>
        <w:autoSpaceDN w:val="0"/>
        <w:spacing w:before="40" w:after="40" w:line="240" w:lineRule="auto"/>
        <w:ind w:left="720"/>
        <w:rPr>
          <w:rFonts w:ascii="Times New Roman" w:hAnsi="Times New Roman"/>
          <w:color w:val="000000"/>
          <w:sz w:val="24"/>
          <w:szCs w:val="24"/>
          <w:u w:val="single"/>
        </w:rPr>
      </w:pPr>
      <w:r w:rsidRPr="0045673A">
        <w:rPr>
          <w:rFonts w:ascii="Times New Roman" w:hAnsi="Times New Roman"/>
          <w:sz w:val="24"/>
          <w:szCs w:val="24"/>
          <w:u w:val="single"/>
        </w:rPr>
        <w:t>(</w:t>
      </w:r>
      <w:proofErr w:type="gramStart"/>
      <w:r w:rsidRPr="0045673A">
        <w:rPr>
          <w:rFonts w:ascii="Times New Roman" w:hAnsi="Times New Roman"/>
          <w:sz w:val="24"/>
          <w:szCs w:val="24"/>
          <w:u w:val="single"/>
        </w:rPr>
        <w:t>ii</w:t>
      </w:r>
      <w:proofErr w:type="gramEnd"/>
      <w:r w:rsidRPr="0045673A">
        <w:rPr>
          <w:rFonts w:ascii="Times New Roman" w:hAnsi="Times New Roman"/>
          <w:sz w:val="24"/>
          <w:szCs w:val="24"/>
          <w:u w:val="single"/>
        </w:rPr>
        <w:t xml:space="preserve">) </w:t>
      </w:r>
      <w:r w:rsidRPr="0045673A">
        <w:rPr>
          <w:rFonts w:ascii="Times New Roman" w:hAnsi="Times New Roman"/>
          <w:b/>
          <w:bCs/>
          <w:sz w:val="24"/>
          <w:szCs w:val="24"/>
          <w:u w:val="single"/>
        </w:rPr>
        <w:t>Calculation of Reference Amount</w:t>
      </w:r>
      <w:r w:rsidRPr="0045673A">
        <w:rPr>
          <w:rFonts w:ascii="Times New Roman" w:hAnsi="Times New Roman"/>
          <w:sz w:val="24"/>
          <w:szCs w:val="24"/>
          <w:u w:val="single"/>
        </w:rPr>
        <w:t>.  The Reference Amount shall be the Initial Sum divided by three and common rounded to the neare</w:t>
      </w:r>
      <w:r w:rsidR="0067668F" w:rsidRPr="0045673A">
        <w:rPr>
          <w:rFonts w:ascii="Times New Roman" w:hAnsi="Times New Roman"/>
          <w:sz w:val="24"/>
          <w:szCs w:val="24"/>
          <w:u w:val="single"/>
        </w:rPr>
        <w:t>st .001</w:t>
      </w:r>
      <w:r w:rsidRPr="0045673A">
        <w:rPr>
          <w:rFonts w:ascii="Times New Roman" w:hAnsi="Times New Roman"/>
          <w:sz w:val="24"/>
          <w:szCs w:val="24"/>
          <w:u w:val="single"/>
        </w:rPr>
        <w:t xml:space="preserve">, where the Initial Sum is the sum of (1) two times the volume weighted average yield of executed transactions occurring during the Closing Settlement Period, and (2) the Continuous Time Average of the Weighted Midpoint of the best bid yield and the best offer yield observed on NFI during the Closing Settlement Period; provided, however, that </w:t>
      </w:r>
      <w:r w:rsidRPr="0045673A">
        <w:rPr>
          <w:rFonts w:ascii="Times New Roman" w:hAnsi="Times New Roman"/>
          <w:color w:val="000000"/>
          <w:sz w:val="24"/>
          <w:szCs w:val="24"/>
          <w:u w:val="single"/>
        </w:rPr>
        <w:t>if no executed transactions occur  during the Closing Settlement Period, the Reference Amount will equal the amount specified in subsection (c)(ii)(2) above, common rounded to the nearest .002.</w:t>
      </w:r>
    </w:p>
    <w:p w14:paraId="10F12636" w14:textId="77777777" w:rsidR="00633DB6" w:rsidRPr="0045673A" w:rsidRDefault="00633DB6" w:rsidP="00633DB6">
      <w:pPr>
        <w:autoSpaceDE w:val="0"/>
        <w:autoSpaceDN w:val="0"/>
        <w:spacing w:before="40" w:after="40" w:line="240" w:lineRule="auto"/>
        <w:ind w:left="720"/>
        <w:rPr>
          <w:rFonts w:ascii="Times New Roman" w:hAnsi="Times New Roman"/>
          <w:sz w:val="24"/>
          <w:szCs w:val="24"/>
          <w:u w:val="single"/>
        </w:rPr>
      </w:pPr>
    </w:p>
    <w:p w14:paraId="0E53ADA0" w14:textId="77777777" w:rsidR="00633DB6" w:rsidRPr="0045673A" w:rsidRDefault="00633DB6" w:rsidP="00633DB6">
      <w:pPr>
        <w:autoSpaceDE w:val="0"/>
        <w:autoSpaceDN w:val="0"/>
        <w:spacing w:before="40" w:after="40"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(iii) </w:t>
      </w:r>
      <w:r w:rsidRPr="0045673A">
        <w:rPr>
          <w:rFonts w:ascii="Times New Roman" w:hAnsi="Times New Roman"/>
          <w:b/>
          <w:bCs/>
          <w:sz w:val="24"/>
          <w:szCs w:val="24"/>
          <w:u w:val="single"/>
        </w:rPr>
        <w:t>Calculation of the Weighted Midpoint.</w:t>
      </w:r>
      <w:r w:rsidRPr="0045673A">
        <w:rPr>
          <w:rFonts w:ascii="Times New Roman" w:hAnsi="Times New Roman"/>
          <w:sz w:val="24"/>
          <w:szCs w:val="24"/>
          <w:u w:val="single"/>
        </w:rPr>
        <w:t>  The Weighted Midpoint of each best bid yield and the best offer yield observed on NFI during the Closing Settlement Period, shall be (1) the size of the best offer multiplied by the yield of the best bid plus the size of the best bid multiplied by the yield of</w:t>
      </w:r>
      <w:proofErr w:type="gramStart"/>
      <w:r w:rsidRPr="0045673A">
        <w:rPr>
          <w:rFonts w:ascii="Times New Roman" w:hAnsi="Times New Roman"/>
          <w:sz w:val="24"/>
          <w:szCs w:val="24"/>
          <w:u w:val="single"/>
        </w:rPr>
        <w:t>  the</w:t>
      </w:r>
      <w:proofErr w:type="gramEnd"/>
      <w:r w:rsidRPr="0045673A">
        <w:rPr>
          <w:rFonts w:ascii="Times New Roman" w:hAnsi="Times New Roman"/>
          <w:sz w:val="24"/>
          <w:szCs w:val="24"/>
          <w:u w:val="single"/>
        </w:rPr>
        <w:t xml:space="preserve"> best offer, divided by (2) the sum of the sizes of that best bid and that best offer.</w:t>
      </w:r>
    </w:p>
    <w:p w14:paraId="3B389BF5" w14:textId="77777777" w:rsidR="00633DB6" w:rsidRPr="0045673A" w:rsidRDefault="00633DB6" w:rsidP="00633DB6">
      <w:pPr>
        <w:spacing w:before="100" w:beforeAutospacing="1" w:after="100" w:afterAutospacing="1" w:line="240" w:lineRule="auto"/>
        <w:ind w:left="720"/>
        <w:rPr>
          <w:rFonts w:ascii="Times New Roman" w:hAnsi="Times New Roman"/>
          <w:sz w:val="24"/>
          <w:szCs w:val="24"/>
          <w:u w:val="single"/>
        </w:rPr>
      </w:pPr>
      <w:proofErr w:type="gramStart"/>
      <w:r w:rsidRPr="0045673A">
        <w:rPr>
          <w:rFonts w:ascii="Times New Roman" w:hAnsi="Times New Roman"/>
          <w:sz w:val="24"/>
          <w:szCs w:val="24"/>
          <w:u w:val="single"/>
        </w:rPr>
        <w:t xml:space="preserve">(iv) </w:t>
      </w:r>
      <w:r w:rsidRPr="0045673A">
        <w:rPr>
          <w:rFonts w:ascii="Times New Roman" w:hAnsi="Times New Roman"/>
          <w:b/>
          <w:bCs/>
          <w:sz w:val="24"/>
          <w:szCs w:val="24"/>
          <w:u w:val="single"/>
        </w:rPr>
        <w:t>Calculation</w:t>
      </w:r>
      <w:proofErr w:type="gramEnd"/>
      <w:r w:rsidRPr="0045673A">
        <w:rPr>
          <w:rFonts w:ascii="Times New Roman" w:hAnsi="Times New Roman"/>
          <w:b/>
          <w:bCs/>
          <w:sz w:val="24"/>
          <w:szCs w:val="24"/>
          <w:u w:val="single"/>
        </w:rPr>
        <w:t xml:space="preserve"> of the Continuous Time Average of the Weighted Midpoint.</w:t>
      </w:r>
      <w:r w:rsidRPr="0045673A">
        <w:rPr>
          <w:rFonts w:ascii="Times New Roman" w:hAnsi="Times New Roman"/>
          <w:sz w:val="24"/>
          <w:szCs w:val="24"/>
          <w:u w:val="single"/>
        </w:rPr>
        <w:t xml:space="preserve">   The Continuous Time Average of the Weighted Midpoint shall be the pro rata average of all observed Weighted Midpoints based on the period of time, as a percentage of the Closing Settlement Period, that each Weighted Midpoint remains unchanged.  If during any portion of the Closing Settlement Period there is an absence of bids or offers, that portion of time shall not be included for purposes of calculating the Continuous Time Average of the Weighted Midpoint under this subsection (c</w:t>
      </w:r>
      <w:proofErr w:type="gramStart"/>
      <w:r w:rsidRPr="0045673A">
        <w:rPr>
          <w:rFonts w:ascii="Times New Roman" w:hAnsi="Times New Roman"/>
          <w:sz w:val="24"/>
          <w:szCs w:val="24"/>
          <w:u w:val="single"/>
        </w:rPr>
        <w:t>)(</w:t>
      </w:r>
      <w:proofErr w:type="gramEnd"/>
      <w:r w:rsidRPr="0045673A">
        <w:rPr>
          <w:rFonts w:ascii="Times New Roman" w:hAnsi="Times New Roman"/>
          <w:sz w:val="24"/>
          <w:szCs w:val="24"/>
          <w:u w:val="single"/>
        </w:rPr>
        <w:t>iv).</w:t>
      </w:r>
    </w:p>
    <w:p w14:paraId="05C3CEC3" w14:textId="77777777" w:rsidR="00633DB6" w:rsidRPr="0045673A" w:rsidRDefault="00633DB6" w:rsidP="00633DB6">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(v) </w:t>
      </w:r>
      <w:r w:rsidRPr="0045673A">
        <w:rPr>
          <w:rFonts w:ascii="Times New Roman" w:hAnsi="Times New Roman"/>
          <w:b/>
          <w:bCs/>
          <w:sz w:val="24"/>
          <w:szCs w:val="24"/>
          <w:u w:val="single"/>
        </w:rPr>
        <w:t>Closing Settlement Period.</w:t>
      </w:r>
      <w:r w:rsidRPr="0045673A">
        <w:rPr>
          <w:rFonts w:ascii="Times New Roman" w:hAnsi="Times New Roman"/>
          <w:sz w:val="24"/>
          <w:szCs w:val="24"/>
          <w:u w:val="single"/>
        </w:rPr>
        <w:t>  The Closing Settlement Period for the contract shall be 2:59 – 3:00 PM EPT, provided, however, that in the event of an early close of trading on NFI, the Closing Settlement Period shall be a one minute period during the NFI trading day announced in advance by NFX in a Futures Trader Alert.</w:t>
      </w:r>
    </w:p>
    <w:p w14:paraId="43DFD0A1" w14:textId="77777777" w:rsidR="00633DB6" w:rsidRPr="0045673A" w:rsidRDefault="00633DB6" w:rsidP="00633DB6">
      <w:pPr>
        <w:spacing w:before="100" w:beforeAutospacing="1" w:after="100" w:afterAutospacing="1" w:line="240" w:lineRule="auto"/>
        <w:rPr>
          <w:rFonts w:ascii="Times New Roman" w:hAnsi="Times New Roman"/>
          <w:sz w:val="24"/>
          <w:szCs w:val="24"/>
          <w:u w:val="single"/>
        </w:rPr>
      </w:pPr>
      <w:r w:rsidRPr="0045673A">
        <w:rPr>
          <w:rFonts w:ascii="Times New Roman" w:hAnsi="Times New Roman"/>
          <w:sz w:val="24"/>
          <w:szCs w:val="24"/>
          <w:u w:val="single"/>
        </w:rPr>
        <w:t xml:space="preserve">(d) If </w:t>
      </w:r>
      <w:r w:rsidRPr="00265035">
        <w:rPr>
          <w:rFonts w:ascii="Times New Roman" w:hAnsi="Times New Roman"/>
          <w:sz w:val="24"/>
          <w:szCs w:val="24"/>
        </w:rPr>
        <w:t>the daily settlement price described in (b) above or</w:t>
      </w:r>
      <w:r w:rsidRPr="0045673A">
        <w:rPr>
          <w:rFonts w:ascii="Times New Roman" w:hAnsi="Times New Roman"/>
          <w:sz w:val="24"/>
          <w:szCs w:val="24"/>
          <w:u w:val="single"/>
        </w:rPr>
        <w:t xml:space="preserve"> the final settlement price described in (c) above is unavailable, or if  the normal settlement procedure cannot be utilized due to a trading disruption or other unusual circumstance, the Exchange may in its sole discretion establish a </w:t>
      </w:r>
      <w:r w:rsidRPr="00265035">
        <w:rPr>
          <w:rFonts w:ascii="Times New Roman" w:hAnsi="Times New Roman"/>
          <w:sz w:val="24"/>
          <w:szCs w:val="24"/>
        </w:rPr>
        <w:t>daily settlement price or</w:t>
      </w:r>
      <w:r w:rsidRPr="0045673A">
        <w:rPr>
          <w:rFonts w:ascii="Times New Roman" w:hAnsi="Times New Roman"/>
          <w:sz w:val="24"/>
          <w:szCs w:val="24"/>
          <w:u w:val="single"/>
        </w:rPr>
        <w:t xml:space="preserve"> final settlement price that it deems to be a fair and reasonable reflection of the market; provided, however, that this procedure shall not apply if </w:t>
      </w:r>
      <w:r w:rsidRPr="00265035">
        <w:rPr>
          <w:rFonts w:ascii="Times New Roman" w:hAnsi="Times New Roman"/>
          <w:sz w:val="24"/>
          <w:szCs w:val="24"/>
        </w:rPr>
        <w:t xml:space="preserve">the daily settlement price or </w:t>
      </w:r>
      <w:r w:rsidRPr="0045673A">
        <w:rPr>
          <w:rFonts w:ascii="Times New Roman" w:hAnsi="Times New Roman"/>
          <w:sz w:val="24"/>
          <w:szCs w:val="24"/>
          <w:u w:val="single"/>
        </w:rPr>
        <w:t>the final settlement price is determined in accordance with the Rules and By-Laws of the Clearing Corporation.</w:t>
      </w:r>
    </w:p>
    <w:p w14:paraId="1D4BB006"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2005.07 Trading Algorithm</w:t>
      </w:r>
    </w:p>
    <w:p w14:paraId="7BAC8E4C"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14:paraId="25DBFBB0"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2005.08 Block Trade Minimum Quantity Threshold and Reporting Window</w:t>
      </w:r>
    </w:p>
    <w:p w14:paraId="03534F01"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lastRenderedPageBreak/>
        <w:t xml:space="preserve">Pursuant to Chapter IV, Section 10, block trades shall be permitted with a minimum quantity threshold of </w:t>
      </w:r>
      <w:r w:rsidR="00B6327E" w:rsidRPr="00E83A42">
        <w:rPr>
          <w:rFonts w:ascii="Times New Roman" w:eastAsia="Times New Roman" w:hAnsi="Times New Roman" w:cs="Times New Roman"/>
          <w:bCs/>
          <w:sz w:val="24"/>
          <w:szCs w:val="24"/>
        </w:rPr>
        <w:t xml:space="preserve">ten </w:t>
      </w:r>
      <w:r w:rsidRPr="00E83A42">
        <w:rPr>
          <w:rFonts w:ascii="Times New Roman" w:eastAsia="Times New Roman" w:hAnsi="Times New Roman" w:cs="Times New Roman"/>
          <w:bCs/>
          <w:sz w:val="24"/>
          <w:szCs w:val="24"/>
        </w:rPr>
        <w:t xml:space="preserve">contracts and the Reporting Window shall be </w:t>
      </w:r>
      <w:r w:rsidR="00B6327E" w:rsidRPr="00E83A42">
        <w:rPr>
          <w:rFonts w:ascii="Times New Roman" w:eastAsia="Times New Roman" w:hAnsi="Times New Roman" w:cs="Times New Roman"/>
          <w:bCs/>
          <w:sz w:val="24"/>
          <w:szCs w:val="24"/>
        </w:rPr>
        <w:t xml:space="preserve">fifteen </w:t>
      </w:r>
      <w:r w:rsidRPr="00E83A42">
        <w:rPr>
          <w:rFonts w:ascii="Times New Roman" w:eastAsia="Times New Roman" w:hAnsi="Times New Roman" w:cs="Times New Roman"/>
          <w:bCs/>
          <w:sz w:val="24"/>
          <w:szCs w:val="24"/>
        </w:rPr>
        <w:t>minutes.</w:t>
      </w:r>
    </w:p>
    <w:p w14:paraId="2E0A9874"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2005.09 Order Price Limit Protection</w:t>
      </w:r>
    </w:p>
    <w:p w14:paraId="678771BB"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Pursuant to Chapter IV, Section 8, the Order Price Limits shall be </w:t>
      </w:r>
      <w:r w:rsidR="00B6327E" w:rsidRPr="0045673A">
        <w:rPr>
          <w:rFonts w:ascii="Times New Roman" w:eastAsia="Times New Roman" w:hAnsi="Times New Roman" w:cs="Times New Roman"/>
          <w:bCs/>
          <w:sz w:val="24"/>
          <w:szCs w:val="24"/>
          <w:u w:val="single"/>
        </w:rPr>
        <w:t>from eight basis points (.08)</w:t>
      </w:r>
      <w:r w:rsidRPr="0045673A">
        <w:rPr>
          <w:rFonts w:ascii="Times New Roman" w:eastAsia="Times New Roman" w:hAnsi="Times New Roman" w:cs="Times New Roman"/>
          <w:bCs/>
          <w:sz w:val="24"/>
          <w:szCs w:val="24"/>
          <w:u w:val="single"/>
        </w:rPr>
        <w:t xml:space="preserve"> above and below the Reference Price as defined in Chapter IV, Section 8.</w:t>
      </w:r>
    </w:p>
    <w:p w14:paraId="522310BD"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2005.10 Non-Reviewable Range</w:t>
      </w:r>
    </w:p>
    <w:p w14:paraId="2645FB87"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For purposes of Chapter V, Section 5, the non-reviewable range shall be from </w:t>
      </w:r>
      <w:r w:rsidR="00B6327E" w:rsidRPr="00E83A42">
        <w:rPr>
          <w:rFonts w:ascii="Times New Roman" w:eastAsia="Times New Roman" w:hAnsi="Times New Roman" w:cs="Times New Roman"/>
          <w:bCs/>
          <w:sz w:val="24"/>
          <w:szCs w:val="24"/>
        </w:rPr>
        <w:t>eight basis points (.08)</w:t>
      </w:r>
      <w:r w:rsidRPr="00E83A42">
        <w:rPr>
          <w:rFonts w:ascii="Times New Roman" w:eastAsia="Times New Roman" w:hAnsi="Times New Roman" w:cs="Times New Roman"/>
          <w:bCs/>
          <w:sz w:val="24"/>
          <w:szCs w:val="24"/>
        </w:rPr>
        <w:t xml:space="preserve"> above </w:t>
      </w:r>
      <w:r w:rsidR="00B6327E" w:rsidRPr="00E83A42">
        <w:rPr>
          <w:rFonts w:ascii="Times New Roman" w:eastAsia="Times New Roman" w:hAnsi="Times New Roman" w:cs="Times New Roman"/>
          <w:bCs/>
          <w:sz w:val="24"/>
          <w:szCs w:val="24"/>
        </w:rPr>
        <w:t xml:space="preserve">and </w:t>
      </w:r>
      <w:r w:rsidRPr="00E83A42">
        <w:rPr>
          <w:rFonts w:ascii="Times New Roman" w:eastAsia="Times New Roman" w:hAnsi="Times New Roman" w:cs="Times New Roman"/>
          <w:bCs/>
          <w:sz w:val="24"/>
          <w:szCs w:val="24"/>
        </w:rPr>
        <w:t>below the true market price for the Contract as set forth in the Exchange's Error Trade Policy.</w:t>
      </w:r>
    </w:p>
    <w:p w14:paraId="62524795" w14:textId="77777777" w:rsidR="00265035" w:rsidRDefault="006B152F" w:rsidP="006B152F">
      <w:pPr>
        <w:spacing w:before="100" w:beforeAutospacing="1" w:after="100" w:afterAutospacing="1" w:line="240" w:lineRule="auto"/>
        <w:rPr>
          <w:rFonts w:ascii="Times New Roman" w:eastAsia="Times New Roman" w:hAnsi="Times New Roman" w:cs="Times New Roman"/>
          <w:b/>
          <w:bCs/>
          <w:sz w:val="24"/>
          <w:szCs w:val="24"/>
        </w:rPr>
      </w:pPr>
      <w:r w:rsidRPr="003146AA">
        <w:rPr>
          <w:rFonts w:ascii="Times New Roman" w:eastAsia="Times New Roman" w:hAnsi="Times New Roman" w:cs="Times New Roman"/>
          <w:b/>
          <w:bCs/>
          <w:sz w:val="24"/>
          <w:szCs w:val="24"/>
        </w:rPr>
        <w:t xml:space="preserve">2005.11 Order Type Exceptions.  </w:t>
      </w:r>
    </w:p>
    <w:p w14:paraId="0EF6BFC8" w14:textId="0990F8E6" w:rsidR="006B152F" w:rsidRPr="003146AA" w:rsidRDefault="00F25B5C" w:rsidP="006B152F">
      <w:pPr>
        <w:spacing w:before="100" w:beforeAutospacing="1" w:after="100" w:afterAutospacing="1" w:line="240" w:lineRule="auto"/>
        <w:rPr>
          <w:rFonts w:ascii="Times New Roman" w:hAnsi="Times New Roman"/>
          <w:sz w:val="24"/>
          <w:szCs w:val="24"/>
        </w:rPr>
      </w:pPr>
      <w:r w:rsidRPr="003146AA">
        <w:rPr>
          <w:rFonts w:ascii="Times New Roman" w:hAnsi="Times New Roman"/>
          <w:sz w:val="24"/>
          <w:szCs w:val="24"/>
        </w:rPr>
        <w:t xml:space="preserve">The NFX trading system will not accept Tailor Made Combination Orders nor will it generate Implied Orders in U.S. 5-YR DV01 Treasury </w:t>
      </w:r>
      <w:r w:rsidR="00F857D2" w:rsidRPr="003146AA">
        <w:rPr>
          <w:rFonts w:ascii="Times New Roman" w:hAnsi="Times New Roman"/>
          <w:sz w:val="24"/>
          <w:szCs w:val="24"/>
        </w:rPr>
        <w:t>F</w:t>
      </w:r>
      <w:r w:rsidRPr="003146AA">
        <w:rPr>
          <w:rFonts w:ascii="Times New Roman" w:hAnsi="Times New Roman"/>
          <w:sz w:val="24"/>
          <w:szCs w:val="24"/>
        </w:rPr>
        <w:t>utures.</w:t>
      </w:r>
    </w:p>
    <w:p w14:paraId="65CF2DDA" w14:textId="60A870CE"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2005.1</w:t>
      </w:r>
      <w:r w:rsidR="006B152F" w:rsidRPr="0045673A">
        <w:rPr>
          <w:rFonts w:ascii="Times New Roman" w:eastAsia="Times New Roman" w:hAnsi="Times New Roman" w:cs="Times New Roman"/>
          <w:b/>
          <w:bCs/>
          <w:sz w:val="24"/>
          <w:szCs w:val="24"/>
          <w:u w:val="single"/>
        </w:rPr>
        <w:t>2</w:t>
      </w:r>
      <w:r w:rsidRPr="0045673A">
        <w:rPr>
          <w:rFonts w:ascii="Times New Roman" w:eastAsia="Times New Roman" w:hAnsi="Times New Roman" w:cs="Times New Roman"/>
          <w:b/>
          <w:bCs/>
          <w:sz w:val="24"/>
          <w:szCs w:val="24"/>
          <w:u w:val="single"/>
        </w:rPr>
        <w:t xml:space="preserve"> Disclaimer</w:t>
      </w:r>
    </w:p>
    <w:p w14:paraId="2BDF45FB" w14:textId="33A2F9A9" w:rsidR="00DF38FB" w:rsidRPr="0045673A" w:rsidRDefault="00DF38FB" w:rsidP="00DF38FB">
      <w:pPr>
        <w:spacing w:before="100" w:beforeAutospacing="1" w:after="100" w:afterAutospacing="1" w:line="240" w:lineRule="auto"/>
        <w:outlineLvl w:val="3"/>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he Exchange use</w:t>
      </w:r>
      <w:r>
        <w:rPr>
          <w:rFonts w:ascii="Times New Roman" w:eastAsia="Times New Roman" w:hAnsi="Times New Roman" w:cs="Times New Roman"/>
          <w:bCs/>
          <w:sz w:val="24"/>
          <w:szCs w:val="24"/>
          <w:u w:val="single"/>
        </w:rPr>
        <w:t>s</w:t>
      </w:r>
      <w:r w:rsidRPr="0045673A">
        <w:rPr>
          <w:rFonts w:ascii="Times New Roman" w:eastAsia="Times New Roman" w:hAnsi="Times New Roman" w:cs="Times New Roman"/>
          <w:bCs/>
          <w:sz w:val="24"/>
          <w:szCs w:val="24"/>
          <w:u w:val="single"/>
        </w:rPr>
        <w:t xml:space="preserve"> NFI bids, offers and transaction prices and associated volumes as the basis for settling U.S. </w:t>
      </w:r>
      <w:r>
        <w:rPr>
          <w:rFonts w:ascii="Times New Roman" w:eastAsia="Times New Roman" w:hAnsi="Times New Roman" w:cs="Times New Roman"/>
          <w:bCs/>
          <w:sz w:val="24"/>
          <w:szCs w:val="24"/>
          <w:u w:val="single"/>
        </w:rPr>
        <w:t>5</w:t>
      </w:r>
      <w:r w:rsidRPr="0045673A">
        <w:rPr>
          <w:rFonts w:ascii="Times New Roman" w:eastAsia="Times New Roman" w:hAnsi="Times New Roman" w:cs="Times New Roman"/>
          <w:bCs/>
          <w:sz w:val="24"/>
          <w:szCs w:val="24"/>
          <w:u w:val="single"/>
        </w:rPr>
        <w:t>-YR DV01 Treasury Futures contract</w:t>
      </w:r>
      <w:r>
        <w:rPr>
          <w:rFonts w:ascii="Times New Roman" w:eastAsia="Times New Roman" w:hAnsi="Times New Roman" w:cs="Times New Roman"/>
          <w:bCs/>
          <w:sz w:val="24"/>
          <w:szCs w:val="24"/>
          <w:u w:val="single"/>
        </w:rPr>
        <w:t>s.</w:t>
      </w:r>
      <w:r w:rsidRPr="0045673A">
        <w:rPr>
          <w:rFonts w:ascii="Times New Roman" w:eastAsia="Times New Roman" w:hAnsi="Times New Roman" w:cs="Times New Roman"/>
          <w:bCs/>
          <w:sz w:val="24"/>
          <w:szCs w:val="24"/>
          <w:u w:val="single"/>
        </w:rPr>
        <w:t xml:space="preserve">  </w:t>
      </w:r>
    </w:p>
    <w:p w14:paraId="356F1777" w14:textId="77777777"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NFI has no obligation or liability in connection with the trading of U.S. 5-YR DV01 Treasury Futures and shall not be liable (whether in negligence or otherwise) to any person for any error in the bids, offers and transaction prices and associated volumes provided to the Exchange, and NFI shall not be under any obligation to advise any person of any error therein.</w:t>
      </w:r>
    </w:p>
    <w:p w14:paraId="01E40368" w14:textId="3E2DC14A"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NFI makes no warranty, express or implied, either as to the results to be obtained from the use of the bids, offers and transaction prices and associated volumes it provides to the Exchange, and/or the figures at which that data stands at any particular time on any particular day or otherwise.  NFI makes no express or implied warranties of merchantability or fitness for a particular purpose for use with respect to U.S. 5-YR DV01 Treasury Futures contracts. </w:t>
      </w:r>
    </w:p>
    <w:p w14:paraId="3442EEBE" w14:textId="7C5D07B9"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Chapter 20</w:t>
      </w:r>
      <w:r w:rsidR="009F4709" w:rsidRPr="0045673A">
        <w:rPr>
          <w:rFonts w:ascii="Times New Roman" w:eastAsia="Times New Roman" w:hAnsi="Times New Roman" w:cs="Times New Roman"/>
          <w:b/>
          <w:bCs/>
          <w:sz w:val="24"/>
          <w:szCs w:val="24"/>
          <w:u w:val="single"/>
        </w:rPr>
        <w:t>1</w:t>
      </w:r>
      <w:r w:rsidRPr="0045673A">
        <w:rPr>
          <w:rFonts w:ascii="Times New Roman" w:eastAsia="Times New Roman" w:hAnsi="Times New Roman" w:cs="Times New Roman"/>
          <w:b/>
          <w:bCs/>
          <w:sz w:val="24"/>
          <w:szCs w:val="24"/>
          <w:u w:val="single"/>
        </w:rPr>
        <w:t xml:space="preserve">0 </w:t>
      </w:r>
      <w:r w:rsidR="00B75F39" w:rsidRPr="0045673A">
        <w:rPr>
          <w:rFonts w:ascii="Times New Roman" w:eastAsia="Times New Roman" w:hAnsi="Times New Roman" w:cs="Times New Roman"/>
          <w:b/>
          <w:bCs/>
          <w:sz w:val="24"/>
          <w:szCs w:val="24"/>
          <w:u w:val="single"/>
        </w:rPr>
        <w:t xml:space="preserve">       </w:t>
      </w:r>
      <w:r w:rsidRPr="0045673A">
        <w:rPr>
          <w:rFonts w:ascii="Times New Roman" w:eastAsia="Times New Roman" w:hAnsi="Times New Roman" w:cs="Times New Roman"/>
          <w:b/>
          <w:sz w:val="24"/>
          <w:szCs w:val="18"/>
          <w:u w:val="single"/>
        </w:rPr>
        <w:t>U.S. 10-YR DV01 Treasury Futures</w:t>
      </w:r>
    </w:p>
    <w:p w14:paraId="06CDB2EA" w14:textId="4B4D6CB6"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 xml:space="preserve">2010.01 </w:t>
      </w:r>
      <w:r w:rsidR="006301BE" w:rsidRPr="0045673A">
        <w:rPr>
          <w:rFonts w:ascii="Times New Roman" w:eastAsia="Times New Roman" w:hAnsi="Times New Roman" w:cs="Times New Roman"/>
          <w:b/>
          <w:bCs/>
          <w:sz w:val="24"/>
          <w:szCs w:val="24"/>
          <w:u w:val="single"/>
        </w:rPr>
        <w:t>Underlying Interest</w:t>
      </w:r>
    </w:p>
    <w:p w14:paraId="2A65D906" w14:textId="63584FA2" w:rsidR="006301BE" w:rsidRPr="0045673A" w:rsidRDefault="00C750CB" w:rsidP="006301B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w:t>
      </w:r>
      <w:r w:rsidR="006301BE" w:rsidRPr="0045673A">
        <w:rPr>
          <w:rFonts w:ascii="Times New Roman" w:eastAsia="Times New Roman" w:hAnsi="Times New Roman" w:cs="Times New Roman"/>
          <w:bCs/>
          <w:sz w:val="24"/>
          <w:szCs w:val="24"/>
          <w:u w:val="single"/>
        </w:rPr>
        <w:t xml:space="preserve"> underlying interest</w:t>
      </w:r>
      <w:r w:rsidRPr="0045673A">
        <w:rPr>
          <w:rFonts w:ascii="Times New Roman" w:eastAsia="Times New Roman" w:hAnsi="Times New Roman" w:cs="Times New Roman"/>
          <w:bCs/>
          <w:sz w:val="24"/>
          <w:szCs w:val="24"/>
          <w:u w:val="single"/>
        </w:rPr>
        <w:t xml:space="preserve"> is</w:t>
      </w:r>
      <w:r w:rsidR="002C21DD" w:rsidRPr="0045673A">
        <w:rPr>
          <w:rFonts w:ascii="Times New Roman" w:eastAsia="Times New Roman" w:hAnsi="Times New Roman" w:cs="Times New Roman"/>
          <w:bCs/>
          <w:sz w:val="24"/>
          <w:szCs w:val="24"/>
          <w:u w:val="single"/>
        </w:rPr>
        <w:t xml:space="preserve"> </w:t>
      </w:r>
      <w:r w:rsidRPr="0045673A">
        <w:rPr>
          <w:rFonts w:ascii="Times New Roman" w:eastAsia="Times New Roman" w:hAnsi="Times New Roman" w:cs="Times New Roman"/>
          <w:bCs/>
          <w:sz w:val="24"/>
          <w:szCs w:val="24"/>
          <w:u w:val="single"/>
        </w:rPr>
        <w:t>the dollar value</w:t>
      </w:r>
      <w:r w:rsidR="009E562C" w:rsidRPr="0045673A">
        <w:rPr>
          <w:rFonts w:ascii="Times New Roman" w:eastAsia="Times New Roman" w:hAnsi="Times New Roman" w:cs="Times New Roman"/>
          <w:bCs/>
          <w:sz w:val="24"/>
          <w:szCs w:val="24"/>
          <w:u w:val="single"/>
        </w:rPr>
        <w:t xml:space="preserve"> (DV01)</w:t>
      </w:r>
      <w:r w:rsidR="00B75F39"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 xml:space="preserve"> </w:t>
      </w:r>
      <w:r w:rsidR="00B75F39" w:rsidRPr="0045673A">
        <w:rPr>
          <w:rFonts w:ascii="Times New Roman" w:eastAsia="Times New Roman" w:hAnsi="Times New Roman" w:cs="Times New Roman"/>
          <w:bCs/>
          <w:sz w:val="24"/>
          <w:szCs w:val="24"/>
          <w:u w:val="single"/>
        </w:rPr>
        <w:t xml:space="preserve">assigned by the Exchange at the time of listing for each contract month, </w:t>
      </w:r>
      <w:r w:rsidRPr="0045673A">
        <w:rPr>
          <w:rFonts w:ascii="Times New Roman" w:eastAsia="Times New Roman" w:hAnsi="Times New Roman" w:cs="Times New Roman"/>
          <w:bCs/>
          <w:sz w:val="24"/>
          <w:szCs w:val="24"/>
          <w:u w:val="single"/>
        </w:rPr>
        <w:t xml:space="preserve">of </w:t>
      </w:r>
      <w:r w:rsidR="00B75F39" w:rsidRPr="0045673A">
        <w:rPr>
          <w:rFonts w:ascii="Times New Roman" w:eastAsia="Times New Roman" w:hAnsi="Times New Roman" w:cs="Times New Roman"/>
          <w:bCs/>
          <w:sz w:val="24"/>
          <w:szCs w:val="24"/>
          <w:u w:val="single"/>
        </w:rPr>
        <w:t xml:space="preserve">a </w:t>
      </w:r>
      <w:r w:rsidRPr="0045673A">
        <w:rPr>
          <w:rFonts w:ascii="Times New Roman" w:eastAsia="Times New Roman" w:hAnsi="Times New Roman" w:cs="Times New Roman"/>
          <w:bCs/>
          <w:sz w:val="24"/>
          <w:szCs w:val="24"/>
          <w:u w:val="single"/>
        </w:rPr>
        <w:t xml:space="preserve">one basis point change in yield of the current </w:t>
      </w:r>
      <w:r w:rsidR="003B659B" w:rsidRPr="0045673A">
        <w:rPr>
          <w:rFonts w:ascii="Times New Roman" w:eastAsia="Times New Roman" w:hAnsi="Times New Roman" w:cs="Times New Roman"/>
          <w:bCs/>
          <w:sz w:val="24"/>
          <w:szCs w:val="24"/>
          <w:u w:val="single"/>
        </w:rPr>
        <w:t xml:space="preserve">On The Run </w:t>
      </w:r>
      <w:r w:rsidRPr="0045673A">
        <w:rPr>
          <w:rFonts w:ascii="Times New Roman" w:eastAsia="Times New Roman" w:hAnsi="Times New Roman" w:cs="Times New Roman"/>
          <w:bCs/>
          <w:sz w:val="24"/>
          <w:szCs w:val="24"/>
          <w:u w:val="single"/>
        </w:rPr>
        <w:t xml:space="preserve">10-year US Treasury </w:t>
      </w:r>
      <w:r w:rsidR="003B659B" w:rsidRPr="0045673A">
        <w:rPr>
          <w:rFonts w:ascii="Times New Roman" w:eastAsia="Times New Roman" w:hAnsi="Times New Roman" w:cs="Times New Roman"/>
          <w:bCs/>
          <w:sz w:val="24"/>
          <w:szCs w:val="24"/>
          <w:u w:val="single"/>
        </w:rPr>
        <w:t xml:space="preserve">note </w:t>
      </w:r>
      <w:r w:rsidR="00056C6B" w:rsidRPr="0045673A">
        <w:rPr>
          <w:rFonts w:ascii="Times New Roman" w:eastAsia="Times New Roman" w:hAnsi="Times New Roman" w:cs="Times New Roman"/>
          <w:bCs/>
          <w:sz w:val="24"/>
          <w:szCs w:val="24"/>
          <w:u w:val="single"/>
        </w:rPr>
        <w:t xml:space="preserve">with a face value of one million dollars </w:t>
      </w:r>
      <w:r w:rsidR="00B75F39" w:rsidRPr="0045673A">
        <w:rPr>
          <w:rFonts w:ascii="Times New Roman" w:eastAsia="Times New Roman" w:hAnsi="Times New Roman" w:cs="Times New Roman"/>
          <w:bCs/>
          <w:sz w:val="24"/>
          <w:szCs w:val="24"/>
          <w:u w:val="single"/>
        </w:rPr>
        <w:t>having fixed semi-annual coupon payments</w:t>
      </w:r>
      <w:r w:rsidRPr="0045673A">
        <w:rPr>
          <w:rFonts w:ascii="Times New Roman" w:eastAsia="Times New Roman" w:hAnsi="Times New Roman" w:cs="Times New Roman"/>
          <w:bCs/>
          <w:sz w:val="24"/>
          <w:szCs w:val="24"/>
          <w:u w:val="single"/>
        </w:rPr>
        <w:t xml:space="preserve">. </w:t>
      </w:r>
      <w:r w:rsidR="00896B6B">
        <w:rPr>
          <w:rFonts w:ascii="Times New Roman" w:eastAsia="Times New Roman" w:hAnsi="Times New Roman" w:cs="Times New Roman"/>
          <w:bCs/>
          <w:sz w:val="24"/>
          <w:szCs w:val="24"/>
          <w:u w:val="single"/>
        </w:rPr>
        <w:t xml:space="preserve">All contracts having the same DV01 will be assigned the same base symbol. </w:t>
      </w:r>
      <w:r w:rsidRPr="0045673A">
        <w:rPr>
          <w:rFonts w:ascii="Times New Roman" w:eastAsia="Times New Roman" w:hAnsi="Times New Roman" w:cs="Times New Roman"/>
          <w:bCs/>
          <w:sz w:val="24"/>
          <w:szCs w:val="24"/>
          <w:u w:val="single"/>
        </w:rPr>
        <w:t xml:space="preserve">The contract is a cash settled On </w:t>
      </w:r>
      <w:proofErr w:type="gramStart"/>
      <w:r w:rsidRPr="0045673A">
        <w:rPr>
          <w:rFonts w:ascii="Times New Roman" w:eastAsia="Times New Roman" w:hAnsi="Times New Roman" w:cs="Times New Roman"/>
          <w:bCs/>
          <w:sz w:val="24"/>
          <w:szCs w:val="24"/>
          <w:u w:val="single"/>
        </w:rPr>
        <w:t>The</w:t>
      </w:r>
      <w:proofErr w:type="gramEnd"/>
      <w:r w:rsidRPr="0045673A">
        <w:rPr>
          <w:rFonts w:ascii="Times New Roman" w:eastAsia="Times New Roman" w:hAnsi="Times New Roman" w:cs="Times New Roman"/>
          <w:bCs/>
          <w:sz w:val="24"/>
          <w:szCs w:val="24"/>
          <w:u w:val="single"/>
        </w:rPr>
        <w:t xml:space="preserve"> Run U</w:t>
      </w:r>
      <w:r w:rsidR="00B361BF"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S</w:t>
      </w:r>
      <w:r w:rsidR="00B361BF"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 xml:space="preserve"> Treasury futures contract expressed as 100 minus the yield of the corresponding 10-year U.S. Treasury note. </w:t>
      </w:r>
      <w:r w:rsidR="009E562C" w:rsidRPr="0045673A">
        <w:rPr>
          <w:rFonts w:ascii="Times New Roman" w:eastAsia="Times New Roman" w:hAnsi="Times New Roman" w:cs="Times New Roman"/>
          <w:bCs/>
          <w:sz w:val="24"/>
          <w:szCs w:val="24"/>
          <w:u w:val="single"/>
        </w:rPr>
        <w:t xml:space="preserve">In the event the On The Run </w:t>
      </w:r>
      <w:r w:rsidR="00C25710" w:rsidRPr="0045673A">
        <w:rPr>
          <w:rFonts w:ascii="Times New Roman" w:eastAsia="Times New Roman" w:hAnsi="Times New Roman" w:cs="Times New Roman"/>
          <w:bCs/>
          <w:sz w:val="24"/>
          <w:szCs w:val="24"/>
          <w:u w:val="single"/>
        </w:rPr>
        <w:t xml:space="preserve">U.S. </w:t>
      </w:r>
      <w:r w:rsidR="009E562C" w:rsidRPr="0045673A">
        <w:rPr>
          <w:rFonts w:ascii="Times New Roman" w:eastAsia="Times New Roman" w:hAnsi="Times New Roman" w:cs="Times New Roman"/>
          <w:bCs/>
          <w:sz w:val="24"/>
          <w:szCs w:val="24"/>
          <w:u w:val="single"/>
        </w:rPr>
        <w:t xml:space="preserve">Treasury note </w:t>
      </w:r>
      <w:r w:rsidR="00D00175" w:rsidRPr="0045673A">
        <w:rPr>
          <w:rFonts w:ascii="Times New Roman" w:eastAsia="Times New Roman" w:hAnsi="Times New Roman" w:cs="Times New Roman"/>
          <w:bCs/>
          <w:sz w:val="24"/>
          <w:szCs w:val="24"/>
          <w:u w:val="single"/>
        </w:rPr>
        <w:t xml:space="preserve">corresponding to a particular contract month </w:t>
      </w:r>
      <w:r w:rsidR="009E562C" w:rsidRPr="0045673A">
        <w:rPr>
          <w:rFonts w:ascii="Times New Roman" w:eastAsia="Times New Roman" w:hAnsi="Times New Roman" w:cs="Times New Roman"/>
          <w:bCs/>
          <w:sz w:val="24"/>
          <w:szCs w:val="24"/>
          <w:u w:val="single"/>
        </w:rPr>
        <w:t xml:space="preserve">is redeemed or is unavailable for </w:t>
      </w:r>
      <w:r w:rsidR="009E562C" w:rsidRPr="0045673A">
        <w:rPr>
          <w:rFonts w:ascii="Times New Roman" w:eastAsia="Times New Roman" w:hAnsi="Times New Roman" w:cs="Times New Roman"/>
          <w:bCs/>
          <w:sz w:val="24"/>
          <w:szCs w:val="24"/>
          <w:u w:val="single"/>
        </w:rPr>
        <w:lastRenderedPageBreak/>
        <w:t>trading, all previously issued 10-year fixed principal US Treasury notes having fixed semi-annual coupon payments may be referenced for determination of yield</w:t>
      </w:r>
      <w:r w:rsidR="00D00175" w:rsidRPr="0045673A">
        <w:rPr>
          <w:rFonts w:ascii="Times New Roman" w:eastAsia="Times New Roman" w:hAnsi="Times New Roman" w:cs="Times New Roman"/>
          <w:bCs/>
          <w:sz w:val="24"/>
          <w:szCs w:val="24"/>
          <w:u w:val="single"/>
        </w:rPr>
        <w:t xml:space="preserve"> for that contract month</w:t>
      </w:r>
      <w:r w:rsidR="009E562C" w:rsidRPr="0045673A">
        <w:rPr>
          <w:rFonts w:ascii="Times New Roman" w:eastAsia="Times New Roman" w:hAnsi="Times New Roman" w:cs="Times New Roman"/>
          <w:bCs/>
          <w:sz w:val="24"/>
          <w:szCs w:val="24"/>
          <w:u w:val="single"/>
        </w:rPr>
        <w:t xml:space="preserve">. </w:t>
      </w:r>
      <w:r w:rsidR="006301BE" w:rsidRPr="0045673A">
        <w:rPr>
          <w:rFonts w:ascii="Times New Roman" w:eastAsia="Times New Roman" w:hAnsi="Times New Roman" w:cs="Times New Roman"/>
          <w:bCs/>
          <w:sz w:val="24"/>
          <w:szCs w:val="24"/>
          <w:u w:val="single"/>
        </w:rPr>
        <w:t>The multiplier is 100 times the DV01 for the contract month.</w:t>
      </w:r>
    </w:p>
    <w:p w14:paraId="11FE396F"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2010.02 Contract Months</w:t>
      </w:r>
    </w:p>
    <w:p w14:paraId="60EE0481" w14:textId="60513AE8"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The Exchange may list for trading</w:t>
      </w:r>
      <w:r w:rsidR="00C750CB" w:rsidRPr="0045673A">
        <w:rPr>
          <w:rFonts w:ascii="Times New Roman" w:eastAsia="Times New Roman" w:hAnsi="Times New Roman" w:cs="Times New Roman"/>
          <w:bCs/>
          <w:sz w:val="24"/>
          <w:szCs w:val="24"/>
          <w:u w:val="single"/>
        </w:rPr>
        <w:t xml:space="preserve"> up to 12 consecutive or non-consecutive monthly contracts, beginning with the nearest available contract month. </w:t>
      </w:r>
      <w:r w:rsidR="000A0C26" w:rsidRPr="0045673A">
        <w:rPr>
          <w:rFonts w:ascii="Times New Roman" w:eastAsia="Times New Roman" w:hAnsi="Times New Roman" w:cs="Times New Roman"/>
          <w:bCs/>
          <w:sz w:val="24"/>
          <w:szCs w:val="24"/>
          <w:u w:val="single"/>
        </w:rPr>
        <w:t xml:space="preserve">Each </w:t>
      </w:r>
      <w:r w:rsidR="00C750CB" w:rsidRPr="0045673A">
        <w:rPr>
          <w:rFonts w:ascii="Times New Roman" w:eastAsia="Times New Roman" w:hAnsi="Times New Roman" w:cs="Times New Roman"/>
          <w:bCs/>
          <w:sz w:val="24"/>
          <w:szCs w:val="24"/>
          <w:u w:val="single"/>
        </w:rPr>
        <w:t xml:space="preserve">listing date for a contract month </w:t>
      </w:r>
      <w:r w:rsidR="006E5D8A" w:rsidRPr="0045673A">
        <w:rPr>
          <w:rFonts w:ascii="Times New Roman" w:eastAsia="Times New Roman" w:hAnsi="Times New Roman" w:cs="Times New Roman"/>
          <w:bCs/>
          <w:sz w:val="24"/>
          <w:szCs w:val="24"/>
          <w:u w:val="single"/>
        </w:rPr>
        <w:t>will be</w:t>
      </w:r>
      <w:r w:rsidR="00056C6B" w:rsidRPr="0045673A">
        <w:rPr>
          <w:rFonts w:ascii="Times New Roman" w:eastAsia="Times New Roman" w:hAnsi="Times New Roman" w:cs="Times New Roman"/>
          <w:bCs/>
          <w:sz w:val="24"/>
          <w:szCs w:val="24"/>
          <w:u w:val="single"/>
        </w:rPr>
        <w:t xml:space="preserve"> specified in a Futures Trader Alert</w:t>
      </w:r>
      <w:r w:rsidR="00896B6B">
        <w:rPr>
          <w:rFonts w:ascii="Times New Roman" w:eastAsia="Times New Roman" w:hAnsi="Times New Roman" w:cs="Times New Roman"/>
          <w:bCs/>
          <w:sz w:val="24"/>
          <w:szCs w:val="24"/>
          <w:u w:val="single"/>
        </w:rPr>
        <w:t>, which will also identify the base trading symbol and DV01 for that contract month</w:t>
      </w:r>
      <w:r w:rsidR="00C750CB" w:rsidRPr="0045673A">
        <w:rPr>
          <w:rFonts w:ascii="Times New Roman" w:eastAsia="Times New Roman" w:hAnsi="Times New Roman" w:cs="Times New Roman"/>
          <w:bCs/>
          <w:sz w:val="24"/>
          <w:szCs w:val="24"/>
          <w:u w:val="single"/>
        </w:rPr>
        <w:t>.</w:t>
      </w:r>
    </w:p>
    <w:p w14:paraId="262FB703"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2010.03 Prices and Minimum Increments</w:t>
      </w:r>
    </w:p>
    <w:p w14:paraId="0F8CA205" w14:textId="5E9FAF99" w:rsidR="00FA1770" w:rsidRPr="0045673A" w:rsidRDefault="00597C13" w:rsidP="00FA1770">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Prices are quoted</w:t>
      </w:r>
      <w:r w:rsidR="00BA660F" w:rsidRPr="0045673A">
        <w:rPr>
          <w:rFonts w:ascii="Times New Roman" w:eastAsia="Times New Roman" w:hAnsi="Times New Roman" w:cs="Times New Roman"/>
          <w:bCs/>
          <w:sz w:val="24"/>
          <w:szCs w:val="24"/>
          <w:u w:val="single"/>
        </w:rPr>
        <w:t xml:space="preserve"> in</w:t>
      </w:r>
      <w:r w:rsidR="00BF4C6B" w:rsidRPr="0045673A">
        <w:rPr>
          <w:rFonts w:ascii="Times New Roman" w:eastAsia="Times New Roman" w:hAnsi="Times New Roman" w:cs="Times New Roman"/>
          <w:bCs/>
          <w:sz w:val="24"/>
          <w:szCs w:val="24"/>
          <w:u w:val="single"/>
        </w:rPr>
        <w:t xml:space="preserve">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w:t>
      </w:r>
      <w:r w:rsidR="006060A1" w:rsidRPr="0045673A">
        <w:rPr>
          <w:rFonts w:ascii="Times New Roman" w:eastAsia="Times New Roman" w:hAnsi="Times New Roman" w:cs="Times New Roman"/>
          <w:bCs/>
          <w:sz w:val="24"/>
          <w:szCs w:val="24"/>
          <w:u w:val="single"/>
        </w:rPr>
        <w:t xml:space="preserve">, which is 100 minus the yield on the corresponding 10-year U.S. Treasury note expressed </w:t>
      </w:r>
      <w:r w:rsidR="00CC3D08" w:rsidRPr="0045673A">
        <w:rPr>
          <w:rFonts w:ascii="Times New Roman" w:eastAsia="Times New Roman" w:hAnsi="Times New Roman" w:cs="Times New Roman"/>
          <w:bCs/>
          <w:sz w:val="24"/>
          <w:szCs w:val="24"/>
          <w:u w:val="single"/>
        </w:rPr>
        <w:t>as a percentage</w:t>
      </w:r>
      <w:r w:rsidR="00BA660F"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xml:space="preserve"> </w:t>
      </w:r>
      <w:r w:rsidR="006060A1" w:rsidRPr="0045673A">
        <w:rPr>
          <w:rFonts w:ascii="Times New Roman" w:eastAsia="Times New Roman" w:hAnsi="Times New Roman" w:cs="Times New Roman"/>
          <w:bCs/>
          <w:sz w:val="24"/>
          <w:szCs w:val="24"/>
          <w:u w:val="single"/>
        </w:rPr>
        <w:t xml:space="preserve">(For example, a yield of 2.065 percent shall be expressed as a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 </w:t>
      </w:r>
      <w:r w:rsidR="006060A1" w:rsidRPr="0045673A">
        <w:rPr>
          <w:rFonts w:ascii="Times New Roman" w:eastAsia="Times New Roman" w:hAnsi="Times New Roman" w:cs="Times New Roman"/>
          <w:bCs/>
          <w:sz w:val="24"/>
          <w:szCs w:val="24"/>
          <w:u w:val="single"/>
        </w:rPr>
        <w:t xml:space="preserve">of 97.935.)  </w:t>
      </w:r>
      <w:r w:rsidR="00FA1770" w:rsidRPr="0045673A">
        <w:rPr>
          <w:rFonts w:ascii="Times New Roman" w:eastAsia="Times New Roman" w:hAnsi="Times New Roman" w:cs="Times New Roman"/>
          <w:bCs/>
          <w:sz w:val="24"/>
          <w:szCs w:val="24"/>
          <w:u w:val="single"/>
        </w:rPr>
        <w:t xml:space="preserve">The minimum increment is one </w:t>
      </w:r>
      <w:r w:rsidR="00974391" w:rsidRPr="0045673A">
        <w:rPr>
          <w:rFonts w:ascii="Times New Roman" w:eastAsia="Times New Roman" w:hAnsi="Times New Roman" w:cs="Times New Roman"/>
          <w:bCs/>
          <w:sz w:val="24"/>
          <w:szCs w:val="24"/>
          <w:u w:val="single"/>
        </w:rPr>
        <w:t xml:space="preserve">tenth </w:t>
      </w:r>
      <w:r w:rsidR="00FA1770" w:rsidRPr="0045673A">
        <w:rPr>
          <w:rFonts w:ascii="Times New Roman" w:eastAsia="Times New Roman" w:hAnsi="Times New Roman" w:cs="Times New Roman"/>
          <w:bCs/>
          <w:sz w:val="24"/>
          <w:szCs w:val="24"/>
          <w:u w:val="single"/>
        </w:rPr>
        <w:t>basis point</w:t>
      </w:r>
      <w:r w:rsidR="00056C6B" w:rsidRPr="0045673A">
        <w:rPr>
          <w:rFonts w:ascii="Times New Roman" w:eastAsia="Times New Roman" w:hAnsi="Times New Roman" w:cs="Times New Roman"/>
          <w:bCs/>
          <w:sz w:val="24"/>
          <w:szCs w:val="24"/>
          <w:u w:val="single"/>
        </w:rPr>
        <w:t xml:space="preserve"> (.00</w:t>
      </w:r>
      <w:r w:rsidR="00974391" w:rsidRPr="0045673A">
        <w:rPr>
          <w:rFonts w:ascii="Times New Roman" w:eastAsia="Times New Roman" w:hAnsi="Times New Roman" w:cs="Times New Roman"/>
          <w:bCs/>
          <w:sz w:val="24"/>
          <w:szCs w:val="24"/>
          <w:u w:val="single"/>
        </w:rPr>
        <w:t>1</w:t>
      </w:r>
      <w:r w:rsidR="00056C6B"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The</w:t>
      </w:r>
      <w:r w:rsidR="00056C6B" w:rsidRPr="0045673A">
        <w:rPr>
          <w:rFonts w:ascii="Times New Roman" w:eastAsia="Times New Roman" w:hAnsi="Times New Roman" w:cs="Times New Roman"/>
          <w:bCs/>
          <w:sz w:val="24"/>
          <w:szCs w:val="24"/>
          <w:u w:val="single"/>
        </w:rPr>
        <w:t xml:space="preserve"> minimum</w:t>
      </w:r>
      <w:r w:rsidR="00FA1770" w:rsidRPr="0045673A">
        <w:rPr>
          <w:rFonts w:ascii="Times New Roman" w:eastAsia="Times New Roman" w:hAnsi="Times New Roman" w:cs="Times New Roman"/>
          <w:bCs/>
          <w:sz w:val="24"/>
          <w:szCs w:val="24"/>
          <w:u w:val="single"/>
        </w:rPr>
        <w:t xml:space="preserve"> increment is equivalent to one-</w:t>
      </w:r>
      <w:r w:rsidR="00974391" w:rsidRPr="0045673A">
        <w:rPr>
          <w:rFonts w:ascii="Times New Roman" w:eastAsia="Times New Roman" w:hAnsi="Times New Roman" w:cs="Times New Roman"/>
          <w:bCs/>
          <w:sz w:val="24"/>
          <w:szCs w:val="24"/>
          <w:u w:val="single"/>
        </w:rPr>
        <w:t xml:space="preserve">tenth </w:t>
      </w:r>
      <w:r w:rsidR="00FA1770" w:rsidRPr="0045673A">
        <w:rPr>
          <w:rFonts w:ascii="Times New Roman" w:eastAsia="Times New Roman" w:hAnsi="Times New Roman" w:cs="Times New Roman"/>
          <w:bCs/>
          <w:sz w:val="24"/>
          <w:szCs w:val="24"/>
          <w:u w:val="single"/>
        </w:rPr>
        <w:t>of the contract month DV01.</w:t>
      </w:r>
      <w:r w:rsidR="00FA1770" w:rsidRPr="0045673A">
        <w:rPr>
          <w:u w:val="single"/>
        </w:rPr>
        <w:t xml:space="preserve">  </w:t>
      </w:r>
    </w:p>
    <w:p w14:paraId="21304893"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2010.04 Last Trading Day</w:t>
      </w:r>
    </w:p>
    <w:p w14:paraId="545CF011" w14:textId="1731C8F4"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45673A">
        <w:rPr>
          <w:rFonts w:ascii="Times New Roman" w:eastAsia="Times New Roman" w:hAnsi="Times New Roman" w:cs="Times New Roman"/>
          <w:bCs/>
          <w:sz w:val="24"/>
          <w:szCs w:val="24"/>
          <w:u w:val="single"/>
        </w:rPr>
        <w:t xml:space="preserve">Trading </w:t>
      </w:r>
      <w:r w:rsidR="000553C2" w:rsidRPr="0045673A">
        <w:rPr>
          <w:rFonts w:ascii="Times New Roman" w:eastAsia="Times New Roman" w:hAnsi="Times New Roman" w:cs="Times New Roman"/>
          <w:bCs/>
          <w:sz w:val="24"/>
          <w:szCs w:val="24"/>
          <w:u w:val="single"/>
        </w:rPr>
        <w:t xml:space="preserve">in an expiring </w:t>
      </w:r>
      <w:r w:rsidRPr="0045673A">
        <w:rPr>
          <w:rFonts w:ascii="Times New Roman" w:eastAsia="Times New Roman" w:hAnsi="Times New Roman" w:cs="Times New Roman"/>
          <w:bCs/>
          <w:sz w:val="24"/>
          <w:szCs w:val="24"/>
          <w:u w:val="single"/>
        </w:rPr>
        <w:t xml:space="preserve">contract month terminates on the </w:t>
      </w:r>
      <w:r w:rsidR="00141ED7" w:rsidRPr="0045673A">
        <w:rPr>
          <w:rFonts w:ascii="Times New Roman" w:eastAsia="Times New Roman" w:hAnsi="Times New Roman" w:cs="Times New Roman"/>
          <w:bCs/>
          <w:sz w:val="24"/>
          <w:szCs w:val="24"/>
          <w:u w:val="single"/>
        </w:rPr>
        <w:t>15th</w:t>
      </w:r>
      <w:r w:rsidRPr="0045673A">
        <w:rPr>
          <w:rFonts w:ascii="Times New Roman" w:eastAsia="Times New Roman" w:hAnsi="Times New Roman" w:cs="Times New Roman"/>
          <w:bCs/>
          <w:sz w:val="24"/>
          <w:szCs w:val="24"/>
          <w:u w:val="single"/>
        </w:rPr>
        <w:t xml:space="preserve"> day of the contract month</w:t>
      </w:r>
      <w:r w:rsidR="000553C2" w:rsidRPr="0045673A">
        <w:rPr>
          <w:rFonts w:ascii="Times New Roman" w:eastAsia="Times New Roman" w:hAnsi="Times New Roman" w:cs="Times New Roman"/>
          <w:bCs/>
          <w:sz w:val="24"/>
          <w:szCs w:val="24"/>
          <w:u w:val="single"/>
        </w:rPr>
        <w:t xml:space="preserve"> or, if the 15th day of the contract month is not an NFX trading day</w:t>
      </w:r>
      <w:r w:rsidR="00CC3D08" w:rsidRPr="0045673A">
        <w:rPr>
          <w:rFonts w:ascii="Times New Roman" w:eastAsia="Times New Roman" w:hAnsi="Times New Roman" w:cs="Times New Roman"/>
          <w:bCs/>
          <w:sz w:val="24"/>
          <w:szCs w:val="24"/>
          <w:u w:val="single"/>
        </w:rPr>
        <w:t xml:space="preserve"> and an NFI trading day</w:t>
      </w:r>
      <w:r w:rsidR="000553C2" w:rsidRPr="0045673A">
        <w:rPr>
          <w:rFonts w:ascii="Times New Roman" w:eastAsia="Times New Roman" w:hAnsi="Times New Roman" w:cs="Times New Roman"/>
          <w:bCs/>
          <w:sz w:val="24"/>
          <w:szCs w:val="24"/>
          <w:u w:val="single"/>
        </w:rPr>
        <w:t xml:space="preserve">, on the previous </w:t>
      </w:r>
      <w:r w:rsidR="00CC3D08" w:rsidRPr="0045673A">
        <w:rPr>
          <w:rFonts w:ascii="Times New Roman" w:eastAsia="Times New Roman" w:hAnsi="Times New Roman" w:cs="Times New Roman"/>
          <w:bCs/>
          <w:sz w:val="24"/>
          <w:szCs w:val="24"/>
          <w:u w:val="single"/>
        </w:rPr>
        <w:t xml:space="preserve">day which is an </w:t>
      </w:r>
      <w:r w:rsidR="000553C2" w:rsidRPr="0045673A">
        <w:rPr>
          <w:rFonts w:ascii="Times New Roman" w:eastAsia="Times New Roman" w:hAnsi="Times New Roman" w:cs="Times New Roman"/>
          <w:bCs/>
          <w:sz w:val="24"/>
          <w:szCs w:val="24"/>
          <w:u w:val="single"/>
        </w:rPr>
        <w:t>NFX trading day</w:t>
      </w:r>
      <w:r w:rsidR="00CC3D08" w:rsidRPr="0045673A">
        <w:rPr>
          <w:rFonts w:ascii="Times New Roman" w:eastAsia="Times New Roman" w:hAnsi="Times New Roman" w:cs="Times New Roman"/>
          <w:bCs/>
          <w:sz w:val="24"/>
          <w:szCs w:val="24"/>
          <w:u w:val="single"/>
        </w:rPr>
        <w:t xml:space="preserve"> and an NFI trading day</w:t>
      </w:r>
      <w:r w:rsidR="000553C2" w:rsidRPr="0045673A">
        <w:rPr>
          <w:rFonts w:ascii="Times New Roman" w:eastAsia="Times New Roman" w:hAnsi="Times New Roman" w:cs="Times New Roman"/>
          <w:bCs/>
          <w:sz w:val="24"/>
          <w:szCs w:val="24"/>
          <w:u w:val="single"/>
        </w:rPr>
        <w:t xml:space="preserve">. </w:t>
      </w:r>
      <w:r w:rsidRPr="00E83A42">
        <w:rPr>
          <w:rFonts w:ascii="Times New Roman" w:eastAsia="Times New Roman" w:hAnsi="Times New Roman" w:cs="Times New Roman"/>
          <w:bCs/>
          <w:sz w:val="24"/>
          <w:szCs w:val="24"/>
        </w:rPr>
        <w:t xml:space="preserve">Trading ceases at </w:t>
      </w:r>
      <w:r w:rsidR="004E7928" w:rsidRPr="00E83A42">
        <w:rPr>
          <w:rFonts w:ascii="Times New Roman" w:eastAsia="Times New Roman" w:hAnsi="Times New Roman" w:cs="Times New Roman"/>
          <w:bCs/>
          <w:sz w:val="24"/>
          <w:szCs w:val="24"/>
        </w:rPr>
        <w:t>3</w:t>
      </w:r>
      <w:r w:rsidRPr="00E83A42">
        <w:rPr>
          <w:rFonts w:ascii="Times New Roman" w:eastAsia="Times New Roman" w:hAnsi="Times New Roman" w:cs="Times New Roman"/>
          <w:bCs/>
          <w:sz w:val="24"/>
          <w:szCs w:val="24"/>
        </w:rPr>
        <w:t xml:space="preserve">:00 PM EPT on the </w:t>
      </w:r>
      <w:r w:rsidR="00037D20" w:rsidRPr="00E83A42">
        <w:rPr>
          <w:rFonts w:ascii="Times New Roman" w:eastAsia="Times New Roman" w:hAnsi="Times New Roman" w:cs="Times New Roman"/>
          <w:bCs/>
          <w:sz w:val="24"/>
          <w:szCs w:val="24"/>
        </w:rPr>
        <w:t>L</w:t>
      </w:r>
      <w:r w:rsidRPr="00E83A42">
        <w:rPr>
          <w:rFonts w:ascii="Times New Roman" w:eastAsia="Times New Roman" w:hAnsi="Times New Roman" w:cs="Times New Roman"/>
          <w:bCs/>
          <w:sz w:val="24"/>
          <w:szCs w:val="24"/>
        </w:rPr>
        <w:t xml:space="preserve">ast </w:t>
      </w:r>
      <w:r w:rsidR="00037D20" w:rsidRPr="00E83A42">
        <w:rPr>
          <w:rFonts w:ascii="Times New Roman" w:eastAsia="Times New Roman" w:hAnsi="Times New Roman" w:cs="Times New Roman"/>
          <w:bCs/>
          <w:sz w:val="24"/>
          <w:szCs w:val="24"/>
        </w:rPr>
        <w:t>T</w:t>
      </w:r>
      <w:r w:rsidRPr="00E83A42">
        <w:rPr>
          <w:rFonts w:ascii="Times New Roman" w:eastAsia="Times New Roman" w:hAnsi="Times New Roman" w:cs="Times New Roman"/>
          <w:bCs/>
          <w:sz w:val="24"/>
          <w:szCs w:val="24"/>
        </w:rPr>
        <w:t xml:space="preserve">rading </w:t>
      </w:r>
      <w:r w:rsidR="00037D20" w:rsidRPr="00E83A42">
        <w:rPr>
          <w:rFonts w:ascii="Times New Roman" w:eastAsia="Times New Roman" w:hAnsi="Times New Roman" w:cs="Times New Roman"/>
          <w:bCs/>
          <w:sz w:val="24"/>
          <w:szCs w:val="24"/>
        </w:rPr>
        <w:t>D</w:t>
      </w:r>
      <w:r w:rsidRPr="00E83A42">
        <w:rPr>
          <w:rFonts w:ascii="Times New Roman" w:eastAsia="Times New Roman" w:hAnsi="Times New Roman" w:cs="Times New Roman"/>
          <w:bCs/>
          <w:sz w:val="24"/>
          <w:szCs w:val="24"/>
        </w:rPr>
        <w:t>ay.</w:t>
      </w:r>
    </w:p>
    <w:p w14:paraId="0C728CA7"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2010.05 Final Settlement Date</w:t>
      </w:r>
    </w:p>
    <w:p w14:paraId="218A994B" w14:textId="4A18C2B8"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final settlement date for any contract month shall be the next business day on which the Clearing Corporation is open for settlement following the </w:t>
      </w:r>
      <w:r w:rsidR="00987446" w:rsidRPr="0045673A">
        <w:rPr>
          <w:rFonts w:ascii="Times New Roman" w:eastAsia="Times New Roman" w:hAnsi="Times New Roman" w:cs="Times New Roman"/>
          <w:bCs/>
          <w:sz w:val="24"/>
          <w:szCs w:val="24"/>
          <w:u w:val="single"/>
        </w:rPr>
        <w:t>L</w:t>
      </w:r>
      <w:r w:rsidRPr="0045673A">
        <w:rPr>
          <w:rFonts w:ascii="Times New Roman" w:eastAsia="Times New Roman" w:hAnsi="Times New Roman" w:cs="Times New Roman"/>
          <w:bCs/>
          <w:sz w:val="24"/>
          <w:szCs w:val="24"/>
          <w:u w:val="single"/>
        </w:rPr>
        <w:t xml:space="preserve">ast </w:t>
      </w:r>
      <w:r w:rsidR="00987446" w:rsidRPr="0045673A">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 xml:space="preserve">rading </w:t>
      </w:r>
      <w:r w:rsidR="00987446" w:rsidRPr="0045673A">
        <w:rPr>
          <w:rFonts w:ascii="Times New Roman" w:eastAsia="Times New Roman" w:hAnsi="Times New Roman" w:cs="Times New Roman"/>
          <w:bCs/>
          <w:sz w:val="24"/>
          <w:szCs w:val="24"/>
          <w:u w:val="single"/>
        </w:rPr>
        <w:t>D</w:t>
      </w:r>
      <w:r w:rsidRPr="0045673A">
        <w:rPr>
          <w:rFonts w:ascii="Times New Roman" w:eastAsia="Times New Roman" w:hAnsi="Times New Roman" w:cs="Times New Roman"/>
          <w:bCs/>
          <w:sz w:val="24"/>
          <w:szCs w:val="24"/>
          <w:u w:val="single"/>
        </w:rPr>
        <w:t>ay for that contract month. On the final settlement date the Clearing Corporation shall effect the final variation payment to be made on each contract.</w:t>
      </w:r>
    </w:p>
    <w:p w14:paraId="5D2795AE"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2010.06 Final and Daily Settlement and Settlement Prices</w:t>
      </w:r>
    </w:p>
    <w:p w14:paraId="52A62055"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(a) Final settlement for contracts held to their maturity date is by cash settlement in U.S. dollars.</w:t>
      </w:r>
    </w:p>
    <w:p w14:paraId="2ED573C5" w14:textId="7CEBCC25" w:rsidR="00C75055" w:rsidRPr="00E83A42" w:rsidRDefault="00597C13" w:rsidP="00C75055">
      <w:pPr>
        <w:spacing w:before="100" w:beforeAutospacing="1" w:after="100" w:afterAutospacing="1" w:line="240" w:lineRule="auto"/>
        <w:ind w:left="720" w:hanging="720"/>
        <w:rPr>
          <w:rFonts w:ascii="Times New Roman" w:hAnsi="Times New Roman"/>
          <w:sz w:val="24"/>
          <w:szCs w:val="24"/>
        </w:rPr>
      </w:pPr>
      <w:r w:rsidRPr="00E83A42">
        <w:rPr>
          <w:rFonts w:ascii="Times New Roman" w:eastAsia="Times New Roman" w:hAnsi="Times New Roman" w:cs="Times New Roman"/>
          <w:bCs/>
          <w:sz w:val="24"/>
          <w:szCs w:val="24"/>
        </w:rPr>
        <w:t>(b)</w:t>
      </w:r>
      <w:r w:rsidR="00C75055" w:rsidRPr="00E83A42">
        <w:rPr>
          <w:rFonts w:ascii="Times New Roman" w:eastAsia="Times New Roman" w:hAnsi="Times New Roman" w:cs="Times New Roman"/>
          <w:bCs/>
          <w:sz w:val="24"/>
          <w:szCs w:val="24"/>
        </w:rPr>
        <w:t xml:space="preserve"> </w:t>
      </w:r>
      <w:r w:rsidR="00C75055" w:rsidRPr="00E83A42">
        <w:rPr>
          <w:rFonts w:ascii="Times New Roman" w:hAnsi="Times New Roman"/>
          <w:sz w:val="24"/>
          <w:szCs w:val="24"/>
        </w:rPr>
        <w:t>(</w:t>
      </w:r>
      <w:proofErr w:type="spellStart"/>
      <w:proofErr w:type="gramStart"/>
      <w:r w:rsidR="00C75055" w:rsidRPr="00E83A42">
        <w:rPr>
          <w:rFonts w:ascii="Times New Roman" w:hAnsi="Times New Roman"/>
          <w:sz w:val="24"/>
          <w:szCs w:val="24"/>
        </w:rPr>
        <w:t>i</w:t>
      </w:r>
      <w:proofErr w:type="spellEnd"/>
      <w:proofErr w:type="gramEnd"/>
      <w:r w:rsidR="00C75055" w:rsidRPr="00E83A42">
        <w:rPr>
          <w:rFonts w:ascii="Times New Roman" w:hAnsi="Times New Roman"/>
          <w:sz w:val="24"/>
          <w:szCs w:val="24"/>
        </w:rPr>
        <w:t xml:space="preserve">) </w:t>
      </w:r>
      <w:r w:rsidR="00C75055" w:rsidRPr="00E83A42">
        <w:rPr>
          <w:rFonts w:ascii="Times New Roman" w:hAnsi="Times New Roman"/>
          <w:b/>
          <w:bCs/>
          <w:sz w:val="24"/>
          <w:szCs w:val="24"/>
        </w:rPr>
        <w:t xml:space="preserve"> QWAP.</w:t>
      </w:r>
      <w:r w:rsidR="00C75055" w:rsidRPr="00E83A42">
        <w:rPr>
          <w:rFonts w:ascii="Times New Roman" w:hAnsi="Times New Roman"/>
          <w:sz w:val="24"/>
          <w:szCs w:val="24"/>
        </w:rPr>
        <w:t xml:space="preserve"> Pursuant to Chapter V, Section III, the daily settlement price shall be </w:t>
      </w:r>
      <w:proofErr w:type="gramStart"/>
      <w:r w:rsidR="00C75055" w:rsidRPr="00E83A42">
        <w:rPr>
          <w:rFonts w:ascii="Times New Roman" w:hAnsi="Times New Roman"/>
          <w:sz w:val="24"/>
          <w:szCs w:val="24"/>
        </w:rPr>
        <w:t>the  Quality</w:t>
      </w:r>
      <w:proofErr w:type="gramEnd"/>
      <w:r w:rsidR="00C75055" w:rsidRPr="00E83A42">
        <w:rPr>
          <w:rFonts w:ascii="Times New Roman" w:hAnsi="Times New Roman"/>
          <w:sz w:val="24"/>
          <w:szCs w:val="24"/>
        </w:rPr>
        <w:t xml:space="preserve"> Weighted Average Price (“QWAP”), which shall be determined by reference to the Yield-Derived Price of best bids, best offers and executed transactions in the corresponding U.S. DV01 Treasury Note futures on the Nasdaq Futures, Inc. (NFX) trading system order book during the settlement period for the contract (the “Settlement Period”) every day except the Last Trading Day for the contract month.  For the avoidance of doubt, only the Yield-Derived Price associated with displayed orders on the NFX Order Book and executed transactions associated with those displayed orders shall be included in calculation of the final settlement price.  If the QWAP cannot be calculated due to the absence of bids, offers and executed transactions required to </w:t>
      </w:r>
      <w:r w:rsidR="00C75055" w:rsidRPr="00E83A42">
        <w:rPr>
          <w:rFonts w:ascii="Times New Roman" w:hAnsi="Times New Roman"/>
          <w:sz w:val="24"/>
          <w:szCs w:val="24"/>
        </w:rPr>
        <w:lastRenderedPageBreak/>
        <w:t xml:space="preserve">complete that calculation, the </w:t>
      </w:r>
      <w:r w:rsidR="009B74FF" w:rsidRPr="00E83A42">
        <w:rPr>
          <w:rFonts w:ascii="Times New Roman" w:hAnsi="Times New Roman"/>
          <w:sz w:val="24"/>
          <w:szCs w:val="24"/>
        </w:rPr>
        <w:t>daily</w:t>
      </w:r>
      <w:r w:rsidR="00C75055" w:rsidRPr="00E83A42">
        <w:rPr>
          <w:rFonts w:ascii="Times New Roman" w:hAnsi="Times New Roman"/>
          <w:sz w:val="24"/>
          <w:szCs w:val="24"/>
        </w:rPr>
        <w:t xml:space="preserve"> settlement price shall be determined in accordance with subsection (d) below.</w:t>
      </w:r>
    </w:p>
    <w:p w14:paraId="4DC71BC4" w14:textId="09C1A4A3" w:rsidR="00C75055" w:rsidRPr="00E83A42" w:rsidRDefault="00C75055" w:rsidP="00C75055">
      <w:pPr>
        <w:autoSpaceDE w:val="0"/>
        <w:autoSpaceDN w:val="0"/>
        <w:spacing w:before="40" w:after="40" w:line="240" w:lineRule="auto"/>
        <w:ind w:left="720"/>
        <w:rPr>
          <w:rFonts w:ascii="Times New Roman" w:hAnsi="Times New Roman"/>
          <w:color w:val="000000"/>
          <w:sz w:val="24"/>
          <w:szCs w:val="24"/>
        </w:rPr>
      </w:pPr>
      <w:r w:rsidRPr="00E83A42">
        <w:rPr>
          <w:rFonts w:ascii="Times New Roman" w:hAnsi="Times New Roman"/>
          <w:sz w:val="24"/>
          <w:szCs w:val="24"/>
        </w:rPr>
        <w:t xml:space="preserve">(ii) </w:t>
      </w:r>
      <w:r w:rsidRPr="00E83A42">
        <w:rPr>
          <w:rFonts w:ascii="Times New Roman" w:hAnsi="Times New Roman"/>
          <w:b/>
          <w:bCs/>
          <w:sz w:val="24"/>
          <w:szCs w:val="24"/>
        </w:rPr>
        <w:t>Calculation of QWAP</w:t>
      </w:r>
      <w:r w:rsidRPr="00E83A42">
        <w:rPr>
          <w:rFonts w:ascii="Times New Roman" w:hAnsi="Times New Roman"/>
          <w:sz w:val="24"/>
          <w:szCs w:val="24"/>
        </w:rPr>
        <w:t xml:space="preserve">.  The QWAP shall be the Initial Sum divided by three and common rounded to the nearest .001, where the Initial Sum is the sum of (1) two times the volume weighted average Yield-Derived Price of executed transactions occurring during the Settlement Period, and (2) the Continuous Time Average of the Weighted Midpoint of the best bid Yield-Derived Price and the best offer Yield-Derived Price observed on NFX during the Settlement Period; provided, however, that </w:t>
      </w:r>
      <w:r w:rsidRPr="00E83A42">
        <w:rPr>
          <w:rFonts w:ascii="Times New Roman" w:hAnsi="Times New Roman"/>
          <w:color w:val="000000"/>
          <w:sz w:val="24"/>
          <w:szCs w:val="24"/>
        </w:rPr>
        <w:t>if no executed transactions occur during the Settlement Period, the QWAP will equal the amount specified in subsection (</w:t>
      </w:r>
      <w:r w:rsidR="00CC0011" w:rsidRPr="00E83A42">
        <w:rPr>
          <w:rFonts w:ascii="Times New Roman" w:hAnsi="Times New Roman"/>
          <w:color w:val="000000"/>
          <w:sz w:val="24"/>
          <w:szCs w:val="24"/>
        </w:rPr>
        <w:t>b</w:t>
      </w:r>
      <w:r w:rsidRPr="00E83A42">
        <w:rPr>
          <w:rFonts w:ascii="Times New Roman" w:hAnsi="Times New Roman"/>
          <w:color w:val="000000"/>
          <w:sz w:val="24"/>
          <w:szCs w:val="24"/>
        </w:rPr>
        <w:t>)(ii)(2) above, common rounded to the nearest .001.</w:t>
      </w:r>
    </w:p>
    <w:p w14:paraId="6A8107D1"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p>
    <w:p w14:paraId="7315C00E"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r w:rsidRPr="00E83A42">
        <w:rPr>
          <w:rFonts w:ascii="Times New Roman" w:hAnsi="Times New Roman"/>
          <w:sz w:val="24"/>
          <w:szCs w:val="24"/>
        </w:rPr>
        <w:t xml:space="preserve">(iii) </w:t>
      </w:r>
      <w:r w:rsidRPr="00E83A42">
        <w:rPr>
          <w:rFonts w:ascii="Times New Roman" w:hAnsi="Times New Roman"/>
          <w:b/>
          <w:bCs/>
          <w:sz w:val="24"/>
          <w:szCs w:val="24"/>
        </w:rPr>
        <w:t>Calculation of the Weighted Midpoint.</w:t>
      </w:r>
      <w:r w:rsidRPr="00E83A42">
        <w:rPr>
          <w:rFonts w:ascii="Times New Roman" w:hAnsi="Times New Roman"/>
          <w:sz w:val="24"/>
          <w:szCs w:val="24"/>
        </w:rPr>
        <w:t>  The Weighted Midpoint of each best Yield-Derived Price bid and the best Yield-Derived Price offer observed on NFX during the Settlement Period, shall be (1) the size of the best Yield-Derived Price offer multiplied by the best Yield-Derived Price bid plus the size of the best Yield Derived Price bid multiplied by the best Yield-Derived Price offer, divided by (2) the sum of the sizes of that best Yield-Derived Price bid and that best Yield-Derived Price offer.</w:t>
      </w:r>
    </w:p>
    <w:p w14:paraId="2475BED7" w14:textId="77777777" w:rsidR="00C75055" w:rsidRPr="00E83A42" w:rsidRDefault="00C75055" w:rsidP="00C75055">
      <w:pPr>
        <w:spacing w:before="100" w:beforeAutospacing="1" w:after="100" w:afterAutospacing="1" w:line="240" w:lineRule="auto"/>
        <w:ind w:left="720"/>
        <w:rPr>
          <w:rFonts w:ascii="Times New Roman" w:hAnsi="Times New Roman"/>
          <w:sz w:val="24"/>
          <w:szCs w:val="24"/>
        </w:rPr>
      </w:pPr>
      <w:proofErr w:type="gramStart"/>
      <w:r w:rsidRPr="00E83A42">
        <w:rPr>
          <w:rFonts w:ascii="Times New Roman" w:hAnsi="Times New Roman"/>
          <w:sz w:val="24"/>
          <w:szCs w:val="24"/>
        </w:rPr>
        <w:t xml:space="preserve">(iv) </w:t>
      </w:r>
      <w:r w:rsidRPr="00E83A42">
        <w:rPr>
          <w:rFonts w:ascii="Times New Roman" w:hAnsi="Times New Roman"/>
          <w:b/>
          <w:bCs/>
          <w:sz w:val="24"/>
          <w:szCs w:val="24"/>
        </w:rPr>
        <w:t>Calculation</w:t>
      </w:r>
      <w:proofErr w:type="gramEnd"/>
      <w:r w:rsidRPr="00E83A42">
        <w:rPr>
          <w:rFonts w:ascii="Times New Roman" w:hAnsi="Times New Roman"/>
          <w:b/>
          <w:bCs/>
          <w:sz w:val="24"/>
          <w:szCs w:val="24"/>
        </w:rPr>
        <w:t xml:space="preserve"> of the Continuous Time Average of the Weighted Midpoint.</w:t>
      </w:r>
      <w:r w:rsidRPr="00E83A42">
        <w:rPr>
          <w:rFonts w:ascii="Times New Roman" w:hAnsi="Times New Roman"/>
          <w:sz w:val="24"/>
          <w:szCs w:val="24"/>
        </w:rPr>
        <w:t xml:space="preserve">   The Continuous Time Average of the Weighted Midpoint shall be the pro rata average of all observed Weighted Midpoints based on the period of time, as a percentage of the Settlement Period, that each Weighted Midpoint remains unchanged.  If during any portion of the Settlement Period there is an absence of bids or offers, that portion of time shall not be included for purposes of calculating the Continuous Time Average of the Weighted Midpoint under this subsection (c</w:t>
      </w:r>
      <w:proofErr w:type="gramStart"/>
      <w:r w:rsidRPr="00E83A42">
        <w:rPr>
          <w:rFonts w:ascii="Times New Roman" w:hAnsi="Times New Roman"/>
          <w:sz w:val="24"/>
          <w:szCs w:val="24"/>
        </w:rPr>
        <w:t>)(</w:t>
      </w:r>
      <w:proofErr w:type="gramEnd"/>
      <w:r w:rsidRPr="00E83A42">
        <w:rPr>
          <w:rFonts w:ascii="Times New Roman" w:hAnsi="Times New Roman"/>
          <w:sz w:val="24"/>
          <w:szCs w:val="24"/>
        </w:rPr>
        <w:t>iv).</w:t>
      </w:r>
    </w:p>
    <w:p w14:paraId="4A333AD7" w14:textId="031B325D" w:rsidR="00597C13" w:rsidRPr="00E83A42" w:rsidRDefault="00C75055" w:rsidP="00C75055">
      <w:pPr>
        <w:spacing w:before="100" w:beforeAutospacing="1" w:after="100" w:afterAutospacing="1" w:line="240" w:lineRule="auto"/>
        <w:ind w:left="720"/>
        <w:outlineLvl w:val="3"/>
        <w:rPr>
          <w:rFonts w:ascii="Times New Roman" w:eastAsia="Times New Roman" w:hAnsi="Times New Roman" w:cs="Times New Roman"/>
          <w:bCs/>
          <w:sz w:val="24"/>
          <w:szCs w:val="24"/>
        </w:rPr>
      </w:pPr>
      <w:r w:rsidRPr="00E83A42">
        <w:rPr>
          <w:rFonts w:ascii="Times New Roman" w:hAnsi="Times New Roman"/>
          <w:sz w:val="24"/>
          <w:szCs w:val="24"/>
        </w:rPr>
        <w:t xml:space="preserve">(v) </w:t>
      </w:r>
      <w:r w:rsidRPr="00E83A42">
        <w:rPr>
          <w:rFonts w:ascii="Times New Roman" w:hAnsi="Times New Roman"/>
          <w:b/>
          <w:bCs/>
          <w:sz w:val="24"/>
          <w:szCs w:val="24"/>
        </w:rPr>
        <w:t>Settlement Period.</w:t>
      </w:r>
      <w:r w:rsidRPr="00E83A42">
        <w:rPr>
          <w:rFonts w:ascii="Times New Roman" w:hAnsi="Times New Roman"/>
          <w:sz w:val="24"/>
          <w:szCs w:val="24"/>
        </w:rPr>
        <w:t>  The Settlement Period for the contract shall be 2:59 – 3:00 PM EPT every trading day except the Last Trading Day, provided, however, that in the event of an early close of trading on NFI, the Settlement Period shall be a one minute period during the NFI trading day announced in advance by NFX in a Futures Trader Alert.</w:t>
      </w:r>
    </w:p>
    <w:p w14:paraId="6D5A5028" w14:textId="77777777" w:rsidR="0067668F" w:rsidRPr="0045673A" w:rsidRDefault="0067668F" w:rsidP="0067668F">
      <w:pPr>
        <w:spacing w:before="100" w:beforeAutospacing="1" w:after="100" w:afterAutospacing="1" w:line="240" w:lineRule="auto"/>
        <w:ind w:left="720" w:hanging="720"/>
        <w:rPr>
          <w:rFonts w:ascii="Times New Roman" w:hAnsi="Times New Roman"/>
          <w:sz w:val="24"/>
          <w:szCs w:val="24"/>
          <w:u w:val="single"/>
        </w:rPr>
      </w:pPr>
      <w:r w:rsidRPr="0045673A">
        <w:rPr>
          <w:rFonts w:ascii="Times New Roman" w:hAnsi="Times New Roman"/>
          <w:sz w:val="24"/>
          <w:szCs w:val="24"/>
          <w:u w:val="single"/>
        </w:rPr>
        <w:t>(c)        (</w:t>
      </w:r>
      <w:proofErr w:type="spellStart"/>
      <w:proofErr w:type="gramStart"/>
      <w:r w:rsidRPr="0045673A">
        <w:rPr>
          <w:rFonts w:ascii="Times New Roman" w:hAnsi="Times New Roman"/>
          <w:sz w:val="24"/>
          <w:szCs w:val="24"/>
          <w:u w:val="single"/>
        </w:rPr>
        <w:t>i</w:t>
      </w:r>
      <w:proofErr w:type="spellEnd"/>
      <w:proofErr w:type="gramEnd"/>
      <w:r w:rsidRPr="0045673A">
        <w:rPr>
          <w:rFonts w:ascii="Times New Roman" w:hAnsi="Times New Roman"/>
          <w:sz w:val="24"/>
          <w:szCs w:val="24"/>
          <w:u w:val="single"/>
        </w:rPr>
        <w:t xml:space="preserve">) </w:t>
      </w:r>
      <w:r w:rsidRPr="0045673A">
        <w:rPr>
          <w:rFonts w:ascii="Times New Roman" w:hAnsi="Times New Roman"/>
          <w:b/>
          <w:bCs/>
          <w:sz w:val="24"/>
          <w:szCs w:val="24"/>
          <w:u w:val="single"/>
        </w:rPr>
        <w:t>Closing QWAP.</w:t>
      </w:r>
      <w:r w:rsidRPr="0045673A">
        <w:rPr>
          <w:rFonts w:ascii="Times New Roman" w:hAnsi="Times New Roman"/>
          <w:sz w:val="24"/>
          <w:szCs w:val="24"/>
          <w:u w:val="single"/>
        </w:rPr>
        <w:t xml:space="preserve"> Pursuant to Chapter V, Section III, the final settlement price shall be the Closing Quality Weighted Average Price (“Closing QWAP”), which shall be determined by reference to the yield of best bids, best offers, and executed transactions on the corresponding On The Run U.S. Treasury note for the contract month occurring on NFI, exclusive of block trades or any trades not visible on the NFI Order Book, during the closing settlement period for the contract (the “Closing Settlement Period”) on the Last Trading Day for the contract month.  The Closing QWAP shall be 100 minus the Reference Amount.   For the avoidance of doubt, only the yield associated with displayed orders on the NFI Order Book and executed transactions associated with those displayed orders shall be included in calculation of the final settlement price.  If the Reference Amount cannot be calculated due to the absence of bids, offers and executed transactions required to complete that calculation, the final settlement price shall be determined in accordance with subsection (d) below.</w:t>
      </w:r>
    </w:p>
    <w:p w14:paraId="3CC2067E" w14:textId="77777777" w:rsidR="0067668F" w:rsidRPr="0045673A" w:rsidRDefault="0067668F" w:rsidP="0067668F">
      <w:pPr>
        <w:autoSpaceDE w:val="0"/>
        <w:autoSpaceDN w:val="0"/>
        <w:spacing w:before="40" w:after="40" w:line="240" w:lineRule="auto"/>
        <w:ind w:left="720"/>
        <w:rPr>
          <w:rFonts w:ascii="Times New Roman" w:hAnsi="Times New Roman"/>
          <w:color w:val="000000"/>
          <w:sz w:val="24"/>
          <w:szCs w:val="24"/>
          <w:u w:val="single"/>
        </w:rPr>
      </w:pPr>
      <w:r w:rsidRPr="0045673A">
        <w:rPr>
          <w:rFonts w:ascii="Times New Roman" w:hAnsi="Times New Roman"/>
          <w:sz w:val="24"/>
          <w:szCs w:val="24"/>
          <w:u w:val="single"/>
        </w:rPr>
        <w:lastRenderedPageBreak/>
        <w:t>(</w:t>
      </w:r>
      <w:proofErr w:type="gramStart"/>
      <w:r w:rsidRPr="0045673A">
        <w:rPr>
          <w:rFonts w:ascii="Times New Roman" w:hAnsi="Times New Roman"/>
          <w:sz w:val="24"/>
          <w:szCs w:val="24"/>
          <w:u w:val="single"/>
        </w:rPr>
        <w:t>ii</w:t>
      </w:r>
      <w:proofErr w:type="gramEnd"/>
      <w:r w:rsidRPr="0045673A">
        <w:rPr>
          <w:rFonts w:ascii="Times New Roman" w:hAnsi="Times New Roman"/>
          <w:sz w:val="24"/>
          <w:szCs w:val="24"/>
          <w:u w:val="single"/>
        </w:rPr>
        <w:t xml:space="preserve">) </w:t>
      </w:r>
      <w:r w:rsidRPr="0045673A">
        <w:rPr>
          <w:rFonts w:ascii="Times New Roman" w:hAnsi="Times New Roman"/>
          <w:b/>
          <w:bCs/>
          <w:sz w:val="24"/>
          <w:szCs w:val="24"/>
          <w:u w:val="single"/>
        </w:rPr>
        <w:t>Calculation of Reference Amount</w:t>
      </w:r>
      <w:r w:rsidRPr="0045673A">
        <w:rPr>
          <w:rFonts w:ascii="Times New Roman" w:hAnsi="Times New Roman"/>
          <w:sz w:val="24"/>
          <w:szCs w:val="24"/>
          <w:u w:val="single"/>
        </w:rPr>
        <w:t xml:space="preserve">.  The Reference Amount shall be the Initial Sum divided by three and common rounded to the nearest .001, where the Initial Sum is the sum of (1) two times the volume weighted average yield of executed transactions occurring during the Closing Settlement Period, and (2) the Continuous Time Average of the Weighted Midpoint of the best bid yield and the best offer yield observed on NFI during the Closing Settlement Period; provided, however, that </w:t>
      </w:r>
      <w:r w:rsidRPr="0045673A">
        <w:rPr>
          <w:rFonts w:ascii="Times New Roman" w:hAnsi="Times New Roman"/>
          <w:color w:val="000000"/>
          <w:sz w:val="24"/>
          <w:szCs w:val="24"/>
          <w:u w:val="single"/>
        </w:rPr>
        <w:t>if no executed transactions occur  during the Closing Settlement Period, the Reference Amount will equal the amount specified in subsection (c)(ii)(2) above, common rounded to the nearest .002.</w:t>
      </w:r>
    </w:p>
    <w:p w14:paraId="7A7FE244" w14:textId="77777777" w:rsidR="0067668F" w:rsidRPr="0045673A" w:rsidRDefault="0067668F" w:rsidP="0067668F">
      <w:pPr>
        <w:autoSpaceDE w:val="0"/>
        <w:autoSpaceDN w:val="0"/>
        <w:spacing w:before="40" w:after="40" w:line="240" w:lineRule="auto"/>
        <w:ind w:left="720"/>
        <w:rPr>
          <w:rFonts w:ascii="Times New Roman" w:hAnsi="Times New Roman"/>
          <w:sz w:val="24"/>
          <w:szCs w:val="24"/>
          <w:u w:val="single"/>
        </w:rPr>
      </w:pPr>
    </w:p>
    <w:p w14:paraId="17184A62" w14:textId="3A3523D5" w:rsidR="0067668F" w:rsidRPr="0045673A" w:rsidRDefault="0067668F" w:rsidP="0067668F">
      <w:pPr>
        <w:autoSpaceDE w:val="0"/>
        <w:autoSpaceDN w:val="0"/>
        <w:spacing w:before="40" w:after="40"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(iii) </w:t>
      </w:r>
      <w:r w:rsidRPr="0045673A">
        <w:rPr>
          <w:rFonts w:ascii="Times New Roman" w:hAnsi="Times New Roman"/>
          <w:b/>
          <w:bCs/>
          <w:sz w:val="24"/>
          <w:szCs w:val="24"/>
          <w:u w:val="single"/>
        </w:rPr>
        <w:t>Calculation of the Weighted Midpoint.</w:t>
      </w:r>
      <w:r w:rsidRPr="0045673A">
        <w:rPr>
          <w:rFonts w:ascii="Times New Roman" w:hAnsi="Times New Roman"/>
          <w:sz w:val="24"/>
          <w:szCs w:val="24"/>
          <w:u w:val="single"/>
        </w:rPr>
        <w:t>  The Weighted Midpoint of each best bid yield and the best offer yield observed on NFI during the Closing Settlement Period, shall be (1) the size of the best offer multiplied by the yield of the best bid plus the size of the best bid multiplied by the yield of the best offer, divided by (2) the sum of the sizes of that best bid and that best offer.</w:t>
      </w:r>
    </w:p>
    <w:p w14:paraId="19EA58DC" w14:textId="77777777" w:rsidR="0067668F" w:rsidRPr="0045673A" w:rsidRDefault="0067668F" w:rsidP="0067668F">
      <w:pPr>
        <w:spacing w:before="100" w:beforeAutospacing="1" w:after="100" w:afterAutospacing="1" w:line="240" w:lineRule="auto"/>
        <w:ind w:left="720"/>
        <w:rPr>
          <w:rFonts w:ascii="Times New Roman" w:hAnsi="Times New Roman"/>
          <w:sz w:val="24"/>
          <w:szCs w:val="24"/>
          <w:u w:val="single"/>
        </w:rPr>
      </w:pPr>
      <w:proofErr w:type="gramStart"/>
      <w:r w:rsidRPr="0045673A">
        <w:rPr>
          <w:rFonts w:ascii="Times New Roman" w:hAnsi="Times New Roman"/>
          <w:sz w:val="24"/>
          <w:szCs w:val="24"/>
          <w:u w:val="single"/>
        </w:rPr>
        <w:t xml:space="preserve">(iv) </w:t>
      </w:r>
      <w:r w:rsidRPr="0045673A">
        <w:rPr>
          <w:rFonts w:ascii="Times New Roman" w:hAnsi="Times New Roman"/>
          <w:b/>
          <w:bCs/>
          <w:sz w:val="24"/>
          <w:szCs w:val="24"/>
          <w:u w:val="single"/>
        </w:rPr>
        <w:t>Calculation</w:t>
      </w:r>
      <w:proofErr w:type="gramEnd"/>
      <w:r w:rsidRPr="0045673A">
        <w:rPr>
          <w:rFonts w:ascii="Times New Roman" w:hAnsi="Times New Roman"/>
          <w:b/>
          <w:bCs/>
          <w:sz w:val="24"/>
          <w:szCs w:val="24"/>
          <w:u w:val="single"/>
        </w:rPr>
        <w:t xml:space="preserve"> of the Continuous Time Average of the Weighted Midpoint.</w:t>
      </w:r>
      <w:r w:rsidRPr="0045673A">
        <w:rPr>
          <w:rFonts w:ascii="Times New Roman" w:hAnsi="Times New Roman"/>
          <w:sz w:val="24"/>
          <w:szCs w:val="24"/>
          <w:u w:val="single"/>
        </w:rPr>
        <w:t xml:space="preserve">   The Continuous Time Average of the Weighted Midpoint shall be the pro rata average of all observed Weighted Midpoints based on the period of time, as a percentage of the Closing Settlement Period, that each Weighted Midpoint remains unchanged.  If during any portion of the Closing Settlement Period there is an absence of bids or offers, that portion of time shall not be included for purposes of calculating the Continuous Time Average of the Weighted Midpoint under this subsection (c</w:t>
      </w:r>
      <w:proofErr w:type="gramStart"/>
      <w:r w:rsidRPr="0045673A">
        <w:rPr>
          <w:rFonts w:ascii="Times New Roman" w:hAnsi="Times New Roman"/>
          <w:sz w:val="24"/>
          <w:szCs w:val="24"/>
          <w:u w:val="single"/>
        </w:rPr>
        <w:t>)(</w:t>
      </w:r>
      <w:proofErr w:type="gramEnd"/>
      <w:r w:rsidRPr="0045673A">
        <w:rPr>
          <w:rFonts w:ascii="Times New Roman" w:hAnsi="Times New Roman"/>
          <w:sz w:val="24"/>
          <w:szCs w:val="24"/>
          <w:u w:val="single"/>
        </w:rPr>
        <w:t>iv).</w:t>
      </w:r>
    </w:p>
    <w:p w14:paraId="4E5FBFCB" w14:textId="77777777" w:rsidR="0067668F" w:rsidRPr="0045673A" w:rsidRDefault="0067668F" w:rsidP="0067668F">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(v) </w:t>
      </w:r>
      <w:r w:rsidRPr="0045673A">
        <w:rPr>
          <w:rFonts w:ascii="Times New Roman" w:hAnsi="Times New Roman"/>
          <w:b/>
          <w:bCs/>
          <w:sz w:val="24"/>
          <w:szCs w:val="24"/>
          <w:u w:val="single"/>
        </w:rPr>
        <w:t>Closing Settlement Period.</w:t>
      </w:r>
      <w:r w:rsidRPr="0045673A">
        <w:rPr>
          <w:rFonts w:ascii="Times New Roman" w:hAnsi="Times New Roman"/>
          <w:sz w:val="24"/>
          <w:szCs w:val="24"/>
          <w:u w:val="single"/>
        </w:rPr>
        <w:t>  The Closing Settlement Period for the contract shall be 2:59 – 3:00 PM EPT, provided, however, that in the event of an early close of trading on NFI, the Closing Settlement Period shall be a one minute period during the NFI trading day announced in advance by NFX in a Futures Trader Alert.</w:t>
      </w:r>
    </w:p>
    <w:p w14:paraId="142F158C" w14:textId="4A4DC0B6" w:rsidR="0067668F" w:rsidRPr="0045673A" w:rsidRDefault="0067668F" w:rsidP="0067668F">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hAnsi="Times New Roman"/>
          <w:sz w:val="24"/>
          <w:szCs w:val="24"/>
          <w:u w:val="single"/>
        </w:rPr>
        <w:t xml:space="preserve">(d) If </w:t>
      </w:r>
      <w:r w:rsidRPr="00265035">
        <w:rPr>
          <w:rFonts w:ascii="Times New Roman" w:hAnsi="Times New Roman"/>
          <w:sz w:val="24"/>
          <w:szCs w:val="24"/>
        </w:rPr>
        <w:t xml:space="preserve">the daily settlement price described in (b) above or </w:t>
      </w:r>
      <w:r w:rsidRPr="0045673A">
        <w:rPr>
          <w:rFonts w:ascii="Times New Roman" w:hAnsi="Times New Roman"/>
          <w:sz w:val="24"/>
          <w:szCs w:val="24"/>
          <w:u w:val="single"/>
        </w:rPr>
        <w:t xml:space="preserve">the final settlement price described in (c) above is unavailable, or if  the normal settlement procedure cannot be utilized due to a trading disruption or other unusual circumstance, the Exchange may in its sole discretion establish a </w:t>
      </w:r>
      <w:r w:rsidRPr="00265035">
        <w:rPr>
          <w:rFonts w:ascii="Times New Roman" w:hAnsi="Times New Roman"/>
          <w:sz w:val="24"/>
          <w:szCs w:val="24"/>
        </w:rPr>
        <w:t>daily settlement price or</w:t>
      </w:r>
      <w:r w:rsidRPr="0045673A">
        <w:rPr>
          <w:rFonts w:ascii="Times New Roman" w:hAnsi="Times New Roman"/>
          <w:sz w:val="24"/>
          <w:szCs w:val="24"/>
          <w:u w:val="single"/>
        </w:rPr>
        <w:t xml:space="preserve"> final settlement price that it deems to be a fair and reasonable reflection of the market; provided, however, that this procedure shall not apply if </w:t>
      </w:r>
      <w:r w:rsidRPr="00265035">
        <w:rPr>
          <w:rFonts w:ascii="Times New Roman" w:hAnsi="Times New Roman"/>
          <w:sz w:val="24"/>
          <w:szCs w:val="24"/>
        </w:rPr>
        <w:t xml:space="preserve">the daily settlement price or </w:t>
      </w:r>
      <w:r w:rsidRPr="0045673A">
        <w:rPr>
          <w:rFonts w:ascii="Times New Roman" w:hAnsi="Times New Roman"/>
          <w:sz w:val="24"/>
          <w:szCs w:val="24"/>
          <w:u w:val="single"/>
        </w:rPr>
        <w:t>the final settlement price is determined in accordance with the Rules and By-Laws of the Clearing Corporation.</w:t>
      </w:r>
    </w:p>
    <w:p w14:paraId="3AFA4859"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2010.07 Trading Algorithm</w:t>
      </w:r>
    </w:p>
    <w:p w14:paraId="2EB64836"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14:paraId="21FD1D34"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2010.08 Block Trade Minimum Quantity Threshold and Reporting Window</w:t>
      </w:r>
    </w:p>
    <w:p w14:paraId="065628B7"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Pursuant to Chapter IV, Section 10, block trades shall be permitted with a minimum quantity threshold of </w:t>
      </w:r>
      <w:r w:rsidR="00763A0A" w:rsidRPr="00E83A42">
        <w:rPr>
          <w:rFonts w:ascii="Times New Roman" w:eastAsia="Times New Roman" w:hAnsi="Times New Roman" w:cs="Times New Roman"/>
          <w:bCs/>
          <w:sz w:val="24"/>
          <w:szCs w:val="24"/>
        </w:rPr>
        <w:t xml:space="preserve">ten </w:t>
      </w:r>
      <w:r w:rsidRPr="00E83A42">
        <w:rPr>
          <w:rFonts w:ascii="Times New Roman" w:eastAsia="Times New Roman" w:hAnsi="Times New Roman" w:cs="Times New Roman"/>
          <w:bCs/>
          <w:sz w:val="24"/>
          <w:szCs w:val="24"/>
        </w:rPr>
        <w:t xml:space="preserve">contracts and the Reporting Window shall be </w:t>
      </w:r>
      <w:r w:rsidR="00763A0A" w:rsidRPr="00E83A42">
        <w:rPr>
          <w:rFonts w:ascii="Times New Roman" w:eastAsia="Times New Roman" w:hAnsi="Times New Roman" w:cs="Times New Roman"/>
          <w:bCs/>
          <w:sz w:val="24"/>
          <w:szCs w:val="24"/>
        </w:rPr>
        <w:t xml:space="preserve">fifteen </w:t>
      </w:r>
      <w:r w:rsidRPr="00E83A42">
        <w:rPr>
          <w:rFonts w:ascii="Times New Roman" w:eastAsia="Times New Roman" w:hAnsi="Times New Roman" w:cs="Times New Roman"/>
          <w:bCs/>
          <w:sz w:val="24"/>
          <w:szCs w:val="24"/>
        </w:rPr>
        <w:t>minutes.</w:t>
      </w:r>
    </w:p>
    <w:p w14:paraId="32649945"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lastRenderedPageBreak/>
        <w:t>2010.09 Order Price Limit Protection</w:t>
      </w:r>
    </w:p>
    <w:p w14:paraId="5858CD06" w14:textId="77777777"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Pursuant to Chapter IV, Section 8, the Order Price Limits shall be </w:t>
      </w:r>
      <w:r w:rsidR="00763A0A" w:rsidRPr="0045673A">
        <w:rPr>
          <w:rFonts w:ascii="Times New Roman" w:eastAsia="Times New Roman" w:hAnsi="Times New Roman" w:cs="Times New Roman"/>
          <w:bCs/>
          <w:sz w:val="24"/>
          <w:szCs w:val="24"/>
          <w:u w:val="single"/>
        </w:rPr>
        <w:t>from ten basis points (.10)</w:t>
      </w:r>
      <w:r w:rsidRPr="0045673A">
        <w:rPr>
          <w:rFonts w:ascii="Times New Roman" w:eastAsia="Times New Roman" w:hAnsi="Times New Roman" w:cs="Times New Roman"/>
          <w:bCs/>
          <w:sz w:val="24"/>
          <w:szCs w:val="24"/>
          <w:u w:val="single"/>
        </w:rPr>
        <w:t xml:space="preserve"> above and below the Reference Price as defined in Chapter IV, Section 8.</w:t>
      </w:r>
    </w:p>
    <w:p w14:paraId="61BE3AAA"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2010.10 Non-Reviewable Range</w:t>
      </w:r>
    </w:p>
    <w:p w14:paraId="59DD83A4" w14:textId="77777777" w:rsidR="00597C13" w:rsidRPr="00E83A42" w:rsidRDefault="00597C13" w:rsidP="00597C13">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For purposes of Chapter V, Section 5, the non-reviewable range shall be from </w:t>
      </w:r>
      <w:r w:rsidR="00763A0A" w:rsidRPr="00E83A42">
        <w:rPr>
          <w:rFonts w:ascii="Times New Roman" w:eastAsia="Times New Roman" w:hAnsi="Times New Roman" w:cs="Times New Roman"/>
          <w:bCs/>
          <w:sz w:val="24"/>
          <w:szCs w:val="24"/>
        </w:rPr>
        <w:t>ten basis (.10) points</w:t>
      </w:r>
      <w:r w:rsidRPr="00E83A42">
        <w:rPr>
          <w:rFonts w:ascii="Times New Roman" w:eastAsia="Times New Roman" w:hAnsi="Times New Roman" w:cs="Times New Roman"/>
          <w:bCs/>
          <w:sz w:val="24"/>
          <w:szCs w:val="24"/>
        </w:rPr>
        <w:t xml:space="preserve"> above </w:t>
      </w:r>
      <w:r w:rsidR="00763A0A" w:rsidRPr="00E83A42">
        <w:rPr>
          <w:rFonts w:ascii="Times New Roman" w:eastAsia="Times New Roman" w:hAnsi="Times New Roman" w:cs="Times New Roman"/>
          <w:bCs/>
          <w:sz w:val="24"/>
          <w:szCs w:val="24"/>
        </w:rPr>
        <w:t xml:space="preserve">and </w:t>
      </w:r>
      <w:r w:rsidRPr="00E83A42">
        <w:rPr>
          <w:rFonts w:ascii="Times New Roman" w:eastAsia="Times New Roman" w:hAnsi="Times New Roman" w:cs="Times New Roman"/>
          <w:bCs/>
          <w:sz w:val="24"/>
          <w:szCs w:val="24"/>
        </w:rPr>
        <w:t>below the true market price for the Contract as set forth in the Exchange's Error Trade Policy.</w:t>
      </w:r>
    </w:p>
    <w:p w14:paraId="19A933E6" w14:textId="77777777" w:rsidR="00265035" w:rsidRDefault="006B152F" w:rsidP="006B152F">
      <w:pPr>
        <w:spacing w:before="100" w:beforeAutospacing="1" w:after="100" w:afterAutospacing="1" w:line="240" w:lineRule="auto"/>
        <w:rPr>
          <w:rFonts w:ascii="Times New Roman" w:eastAsia="Times New Roman" w:hAnsi="Times New Roman" w:cs="Times New Roman"/>
          <w:b/>
          <w:bCs/>
          <w:sz w:val="24"/>
          <w:szCs w:val="24"/>
        </w:rPr>
      </w:pPr>
      <w:r w:rsidRPr="003146AA">
        <w:rPr>
          <w:rFonts w:ascii="Times New Roman" w:eastAsia="Times New Roman" w:hAnsi="Times New Roman" w:cs="Times New Roman"/>
          <w:b/>
          <w:bCs/>
          <w:sz w:val="24"/>
          <w:szCs w:val="24"/>
        </w:rPr>
        <w:t xml:space="preserve">2010.11 Order Type Exceptions. </w:t>
      </w:r>
    </w:p>
    <w:p w14:paraId="68674CC1" w14:textId="199F883E" w:rsidR="006B152F" w:rsidRPr="003146AA" w:rsidRDefault="00F25B5C" w:rsidP="006B152F">
      <w:pPr>
        <w:spacing w:before="100" w:beforeAutospacing="1" w:after="100" w:afterAutospacing="1" w:line="240" w:lineRule="auto"/>
        <w:rPr>
          <w:rFonts w:ascii="Times New Roman" w:hAnsi="Times New Roman"/>
          <w:sz w:val="24"/>
          <w:szCs w:val="24"/>
        </w:rPr>
      </w:pPr>
      <w:r w:rsidRPr="003146AA">
        <w:rPr>
          <w:rFonts w:ascii="Times New Roman" w:hAnsi="Times New Roman"/>
          <w:sz w:val="24"/>
          <w:szCs w:val="24"/>
        </w:rPr>
        <w:t>The NFX trading system will not accept Tailor Made Combination Orders nor will it generate Implied Orders in U.S. 10-YR DV01 Treasury Futures.</w:t>
      </w:r>
    </w:p>
    <w:p w14:paraId="22101C65" w14:textId="77DB2A50" w:rsidR="00597C13" w:rsidRPr="0045673A" w:rsidRDefault="00597C13" w:rsidP="00597C13">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2010.1</w:t>
      </w:r>
      <w:r w:rsidR="00B6652E" w:rsidRPr="0045673A">
        <w:rPr>
          <w:rFonts w:ascii="Times New Roman" w:eastAsia="Times New Roman" w:hAnsi="Times New Roman" w:cs="Times New Roman"/>
          <w:b/>
          <w:bCs/>
          <w:sz w:val="24"/>
          <w:szCs w:val="24"/>
          <w:u w:val="single"/>
        </w:rPr>
        <w:t>2</w:t>
      </w:r>
      <w:r w:rsidRPr="0045673A">
        <w:rPr>
          <w:rFonts w:ascii="Times New Roman" w:eastAsia="Times New Roman" w:hAnsi="Times New Roman" w:cs="Times New Roman"/>
          <w:b/>
          <w:bCs/>
          <w:sz w:val="24"/>
          <w:szCs w:val="24"/>
          <w:u w:val="single"/>
        </w:rPr>
        <w:t xml:space="preserve"> Disclaimer</w:t>
      </w:r>
    </w:p>
    <w:p w14:paraId="5F1E2528" w14:textId="422E1A5B" w:rsidR="00C638DE" w:rsidRPr="0045673A" w:rsidRDefault="00DF38FB"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he Exchange use</w:t>
      </w:r>
      <w:r>
        <w:rPr>
          <w:rFonts w:ascii="Times New Roman" w:eastAsia="Times New Roman" w:hAnsi="Times New Roman" w:cs="Times New Roman"/>
          <w:bCs/>
          <w:sz w:val="24"/>
          <w:szCs w:val="24"/>
          <w:u w:val="single"/>
        </w:rPr>
        <w:t>s</w:t>
      </w:r>
      <w:r w:rsidRPr="0045673A">
        <w:rPr>
          <w:rFonts w:ascii="Times New Roman" w:eastAsia="Times New Roman" w:hAnsi="Times New Roman" w:cs="Times New Roman"/>
          <w:bCs/>
          <w:sz w:val="24"/>
          <w:szCs w:val="24"/>
          <w:u w:val="single"/>
        </w:rPr>
        <w:t xml:space="preserve"> NFI bids, offers and transaction prices and associated volumes as the basis for settling U.S. </w:t>
      </w:r>
      <w:r>
        <w:rPr>
          <w:rFonts w:ascii="Times New Roman" w:eastAsia="Times New Roman" w:hAnsi="Times New Roman" w:cs="Times New Roman"/>
          <w:bCs/>
          <w:sz w:val="24"/>
          <w:szCs w:val="24"/>
          <w:u w:val="single"/>
        </w:rPr>
        <w:t>1</w:t>
      </w:r>
      <w:r w:rsidRPr="0045673A">
        <w:rPr>
          <w:rFonts w:ascii="Times New Roman" w:eastAsia="Times New Roman" w:hAnsi="Times New Roman" w:cs="Times New Roman"/>
          <w:bCs/>
          <w:sz w:val="24"/>
          <w:szCs w:val="24"/>
          <w:u w:val="single"/>
        </w:rPr>
        <w:t>0-YR DV01 Treasury Futures contract</w:t>
      </w:r>
      <w:r>
        <w:rPr>
          <w:rFonts w:ascii="Times New Roman" w:eastAsia="Times New Roman" w:hAnsi="Times New Roman" w:cs="Times New Roman"/>
          <w:bCs/>
          <w:sz w:val="24"/>
          <w:szCs w:val="24"/>
          <w:u w:val="single"/>
        </w:rPr>
        <w:t xml:space="preserve">s. </w:t>
      </w:r>
    </w:p>
    <w:p w14:paraId="228460E6" w14:textId="77777777"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NFI has no obligation or liability in connection with the trading of U.S. 10-YR DV01 Treasury Futures and shall not be liable (whether in negligence or otherwise) to any person for any error in the bids, offers and transaction prices and associated volumes provided to the Exchange, and NFI shall not be under any obligation to advise any person of any error therein.</w:t>
      </w:r>
    </w:p>
    <w:p w14:paraId="751C2D21" w14:textId="6A5EB7BB" w:rsidR="00C638DE" w:rsidRPr="0045673A" w:rsidRDefault="00C638DE" w:rsidP="00C638D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NFI makes no warranty, express or implied, either as to the results to be obtained from the use of the bids, offers and transaction prices and associated volumes it provides to the Exchange, and/or the figures at which that data stands at any particular time on any particular day or otherwise.  NFI makes no express or implied warranties of merchantability or fitness for a particular purpose for use with respect to U.S. 10-YR DV01 Treasury Futures contracts. </w:t>
      </w:r>
    </w:p>
    <w:p w14:paraId="6C819845" w14:textId="489974D4"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 xml:space="preserve">Chapter 2030 </w:t>
      </w:r>
      <w:r w:rsidR="00B75F39" w:rsidRPr="0045673A">
        <w:rPr>
          <w:rFonts w:ascii="Times New Roman" w:eastAsia="Times New Roman" w:hAnsi="Times New Roman" w:cs="Times New Roman"/>
          <w:b/>
          <w:bCs/>
          <w:sz w:val="24"/>
          <w:szCs w:val="24"/>
          <w:u w:val="single"/>
        </w:rPr>
        <w:t xml:space="preserve">       </w:t>
      </w:r>
      <w:r w:rsidRPr="0045673A">
        <w:rPr>
          <w:rFonts w:ascii="Times New Roman" w:eastAsia="Times New Roman" w:hAnsi="Times New Roman" w:cs="Times New Roman"/>
          <w:b/>
          <w:sz w:val="24"/>
          <w:szCs w:val="18"/>
          <w:u w:val="single"/>
        </w:rPr>
        <w:t xml:space="preserve">U.S. </w:t>
      </w:r>
      <w:r w:rsidR="0036550E" w:rsidRPr="0045673A">
        <w:rPr>
          <w:rFonts w:ascii="Times New Roman" w:eastAsia="Times New Roman" w:hAnsi="Times New Roman" w:cs="Times New Roman"/>
          <w:b/>
          <w:sz w:val="24"/>
          <w:szCs w:val="18"/>
          <w:u w:val="single"/>
        </w:rPr>
        <w:t>3</w:t>
      </w:r>
      <w:r w:rsidRPr="0045673A">
        <w:rPr>
          <w:rFonts w:ascii="Times New Roman" w:eastAsia="Times New Roman" w:hAnsi="Times New Roman" w:cs="Times New Roman"/>
          <w:b/>
          <w:sz w:val="24"/>
          <w:szCs w:val="18"/>
          <w:u w:val="single"/>
        </w:rPr>
        <w:t>0-YR DV01 Treasury Futures</w:t>
      </w:r>
    </w:p>
    <w:p w14:paraId="42BB7651" w14:textId="2E8AB4B2"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 xml:space="preserve">2030.01 </w:t>
      </w:r>
      <w:r w:rsidR="006301BE" w:rsidRPr="0045673A">
        <w:rPr>
          <w:rFonts w:ascii="Times New Roman" w:eastAsia="Times New Roman" w:hAnsi="Times New Roman" w:cs="Times New Roman"/>
          <w:b/>
          <w:bCs/>
          <w:sz w:val="24"/>
          <w:szCs w:val="24"/>
          <w:u w:val="single"/>
        </w:rPr>
        <w:t>Underlying Interest</w:t>
      </w:r>
    </w:p>
    <w:p w14:paraId="2043903A" w14:textId="4DF3D75D" w:rsidR="006301BE" w:rsidRPr="0045673A" w:rsidRDefault="00C750CB" w:rsidP="006301BE">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w:t>
      </w:r>
      <w:r w:rsidR="006301BE" w:rsidRPr="0045673A">
        <w:rPr>
          <w:rFonts w:ascii="Times New Roman" w:eastAsia="Times New Roman" w:hAnsi="Times New Roman" w:cs="Times New Roman"/>
          <w:bCs/>
          <w:sz w:val="24"/>
          <w:szCs w:val="24"/>
          <w:u w:val="single"/>
        </w:rPr>
        <w:t xml:space="preserve"> underlying interest</w:t>
      </w:r>
      <w:r w:rsidRPr="0045673A">
        <w:rPr>
          <w:rFonts w:ascii="Times New Roman" w:eastAsia="Times New Roman" w:hAnsi="Times New Roman" w:cs="Times New Roman"/>
          <w:bCs/>
          <w:sz w:val="24"/>
          <w:szCs w:val="24"/>
          <w:u w:val="single"/>
        </w:rPr>
        <w:t xml:space="preserve"> is</w:t>
      </w:r>
      <w:r w:rsidR="002C21DD" w:rsidRPr="0045673A">
        <w:rPr>
          <w:rFonts w:ascii="Times New Roman" w:eastAsia="Times New Roman" w:hAnsi="Times New Roman" w:cs="Times New Roman"/>
          <w:bCs/>
          <w:sz w:val="24"/>
          <w:szCs w:val="24"/>
          <w:u w:val="single"/>
        </w:rPr>
        <w:t xml:space="preserve"> </w:t>
      </w:r>
      <w:r w:rsidRPr="0045673A">
        <w:rPr>
          <w:rFonts w:ascii="Times New Roman" w:eastAsia="Times New Roman" w:hAnsi="Times New Roman" w:cs="Times New Roman"/>
          <w:bCs/>
          <w:sz w:val="24"/>
          <w:szCs w:val="24"/>
          <w:u w:val="single"/>
        </w:rPr>
        <w:t>the dollar value</w:t>
      </w:r>
      <w:r w:rsidR="009E562C" w:rsidRPr="0045673A">
        <w:rPr>
          <w:rFonts w:ascii="Times New Roman" w:eastAsia="Times New Roman" w:hAnsi="Times New Roman" w:cs="Times New Roman"/>
          <w:bCs/>
          <w:sz w:val="24"/>
          <w:szCs w:val="24"/>
          <w:u w:val="single"/>
        </w:rPr>
        <w:t xml:space="preserve"> (DV01)</w:t>
      </w:r>
      <w:r w:rsidR="00B75F39" w:rsidRPr="0045673A">
        <w:rPr>
          <w:rFonts w:ascii="Times New Roman" w:eastAsia="Times New Roman" w:hAnsi="Times New Roman" w:cs="Times New Roman"/>
          <w:bCs/>
          <w:sz w:val="24"/>
          <w:szCs w:val="24"/>
          <w:u w:val="single"/>
        </w:rPr>
        <w:t>, assigned by the Exchange at the time of listing for each contract month,</w:t>
      </w:r>
      <w:r w:rsidRPr="0045673A">
        <w:rPr>
          <w:rFonts w:ascii="Times New Roman" w:eastAsia="Times New Roman" w:hAnsi="Times New Roman" w:cs="Times New Roman"/>
          <w:bCs/>
          <w:sz w:val="24"/>
          <w:szCs w:val="24"/>
          <w:u w:val="single"/>
        </w:rPr>
        <w:t xml:space="preserve"> of </w:t>
      </w:r>
      <w:r w:rsidR="00B75F39" w:rsidRPr="0045673A">
        <w:rPr>
          <w:rFonts w:ascii="Times New Roman" w:eastAsia="Times New Roman" w:hAnsi="Times New Roman" w:cs="Times New Roman"/>
          <w:bCs/>
          <w:sz w:val="24"/>
          <w:szCs w:val="24"/>
          <w:u w:val="single"/>
        </w:rPr>
        <w:t xml:space="preserve">a </w:t>
      </w:r>
      <w:r w:rsidRPr="0045673A">
        <w:rPr>
          <w:rFonts w:ascii="Times New Roman" w:eastAsia="Times New Roman" w:hAnsi="Times New Roman" w:cs="Times New Roman"/>
          <w:bCs/>
          <w:sz w:val="24"/>
          <w:szCs w:val="24"/>
          <w:u w:val="single"/>
        </w:rPr>
        <w:t xml:space="preserve">one basis point change in yield of the current </w:t>
      </w:r>
      <w:r w:rsidR="003B659B" w:rsidRPr="0045673A">
        <w:rPr>
          <w:rFonts w:ascii="Times New Roman" w:eastAsia="Times New Roman" w:hAnsi="Times New Roman" w:cs="Times New Roman"/>
          <w:bCs/>
          <w:sz w:val="24"/>
          <w:szCs w:val="24"/>
          <w:u w:val="single"/>
        </w:rPr>
        <w:t xml:space="preserve">On The Run </w:t>
      </w:r>
      <w:r w:rsidRPr="0045673A">
        <w:rPr>
          <w:rFonts w:ascii="Times New Roman" w:eastAsia="Times New Roman" w:hAnsi="Times New Roman" w:cs="Times New Roman"/>
          <w:bCs/>
          <w:sz w:val="24"/>
          <w:szCs w:val="24"/>
          <w:u w:val="single"/>
        </w:rPr>
        <w:t xml:space="preserve">30-year US Treasury </w:t>
      </w:r>
      <w:r w:rsidR="003B659B" w:rsidRPr="0045673A">
        <w:rPr>
          <w:rFonts w:ascii="Times New Roman" w:eastAsia="Times New Roman" w:hAnsi="Times New Roman" w:cs="Times New Roman"/>
          <w:bCs/>
          <w:sz w:val="24"/>
          <w:szCs w:val="24"/>
          <w:u w:val="single"/>
        </w:rPr>
        <w:t>bond</w:t>
      </w:r>
      <w:r w:rsidR="00763A0A" w:rsidRPr="0045673A">
        <w:rPr>
          <w:rFonts w:ascii="Times New Roman" w:eastAsia="Times New Roman" w:hAnsi="Times New Roman" w:cs="Times New Roman"/>
          <w:bCs/>
          <w:sz w:val="24"/>
          <w:szCs w:val="24"/>
          <w:u w:val="single"/>
        </w:rPr>
        <w:t xml:space="preserve"> with a face value of one million dollars</w:t>
      </w:r>
      <w:r w:rsidR="003B659B" w:rsidRPr="0045673A">
        <w:rPr>
          <w:rFonts w:ascii="Times New Roman" w:eastAsia="Times New Roman" w:hAnsi="Times New Roman" w:cs="Times New Roman"/>
          <w:bCs/>
          <w:sz w:val="24"/>
          <w:szCs w:val="24"/>
          <w:u w:val="single"/>
        </w:rPr>
        <w:t xml:space="preserve"> </w:t>
      </w:r>
      <w:r w:rsidR="00B75F39" w:rsidRPr="0045673A">
        <w:rPr>
          <w:rFonts w:ascii="Times New Roman" w:eastAsia="Times New Roman" w:hAnsi="Times New Roman" w:cs="Times New Roman"/>
          <w:bCs/>
          <w:sz w:val="24"/>
          <w:szCs w:val="24"/>
          <w:u w:val="single"/>
        </w:rPr>
        <w:t>having fixed semi-annual coupon payments</w:t>
      </w:r>
      <w:r w:rsidRPr="0045673A">
        <w:rPr>
          <w:rFonts w:ascii="Times New Roman" w:eastAsia="Times New Roman" w:hAnsi="Times New Roman" w:cs="Times New Roman"/>
          <w:bCs/>
          <w:sz w:val="24"/>
          <w:szCs w:val="24"/>
          <w:u w:val="single"/>
        </w:rPr>
        <w:t xml:space="preserve">. </w:t>
      </w:r>
      <w:r w:rsidR="00896B6B">
        <w:rPr>
          <w:rFonts w:ascii="Times New Roman" w:eastAsia="Times New Roman" w:hAnsi="Times New Roman" w:cs="Times New Roman"/>
          <w:bCs/>
          <w:sz w:val="24"/>
          <w:szCs w:val="24"/>
          <w:u w:val="single"/>
        </w:rPr>
        <w:t xml:space="preserve">All contracts having the same DV01 will be assigned the same base symbol. </w:t>
      </w:r>
      <w:r w:rsidRPr="0045673A">
        <w:rPr>
          <w:rFonts w:ascii="Times New Roman" w:eastAsia="Times New Roman" w:hAnsi="Times New Roman" w:cs="Times New Roman"/>
          <w:bCs/>
          <w:sz w:val="24"/>
          <w:szCs w:val="24"/>
          <w:u w:val="single"/>
        </w:rPr>
        <w:t>The contract is a cash settled On The Run U</w:t>
      </w:r>
      <w:r w:rsidR="00C25710"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S</w:t>
      </w:r>
      <w:r w:rsidR="00C25710" w:rsidRPr="0045673A">
        <w:rPr>
          <w:rFonts w:ascii="Times New Roman" w:eastAsia="Times New Roman" w:hAnsi="Times New Roman" w:cs="Times New Roman"/>
          <w:bCs/>
          <w:sz w:val="24"/>
          <w:szCs w:val="24"/>
          <w:u w:val="single"/>
        </w:rPr>
        <w:t>.</w:t>
      </w:r>
      <w:r w:rsidRPr="0045673A">
        <w:rPr>
          <w:rFonts w:ascii="Times New Roman" w:eastAsia="Times New Roman" w:hAnsi="Times New Roman" w:cs="Times New Roman"/>
          <w:bCs/>
          <w:sz w:val="24"/>
          <w:szCs w:val="24"/>
          <w:u w:val="single"/>
        </w:rPr>
        <w:t xml:space="preserve"> Treasury futures contract expressed as 100 minus the yield of the corresponding 30-year U.S. Treasury bond. </w:t>
      </w:r>
      <w:r w:rsidR="009E562C" w:rsidRPr="0045673A">
        <w:rPr>
          <w:rFonts w:ascii="Times New Roman" w:eastAsia="Times New Roman" w:hAnsi="Times New Roman" w:cs="Times New Roman"/>
          <w:bCs/>
          <w:sz w:val="24"/>
          <w:szCs w:val="24"/>
          <w:u w:val="single"/>
        </w:rPr>
        <w:t xml:space="preserve">In the event the On The Run </w:t>
      </w:r>
      <w:r w:rsidR="00C25710" w:rsidRPr="0045673A">
        <w:rPr>
          <w:rFonts w:ascii="Times New Roman" w:eastAsia="Times New Roman" w:hAnsi="Times New Roman" w:cs="Times New Roman"/>
          <w:bCs/>
          <w:sz w:val="24"/>
          <w:szCs w:val="24"/>
          <w:u w:val="single"/>
        </w:rPr>
        <w:t xml:space="preserve">U.S. </w:t>
      </w:r>
      <w:r w:rsidR="00BA660F" w:rsidRPr="0045673A">
        <w:rPr>
          <w:rFonts w:ascii="Times New Roman" w:eastAsia="Times New Roman" w:hAnsi="Times New Roman" w:cs="Times New Roman"/>
          <w:bCs/>
          <w:sz w:val="24"/>
          <w:szCs w:val="24"/>
          <w:u w:val="single"/>
        </w:rPr>
        <w:t>Treasury bond</w:t>
      </w:r>
      <w:r w:rsidR="009E562C" w:rsidRPr="0045673A">
        <w:rPr>
          <w:rFonts w:ascii="Times New Roman" w:eastAsia="Times New Roman" w:hAnsi="Times New Roman" w:cs="Times New Roman"/>
          <w:bCs/>
          <w:sz w:val="24"/>
          <w:szCs w:val="24"/>
          <w:u w:val="single"/>
        </w:rPr>
        <w:t xml:space="preserve"> </w:t>
      </w:r>
      <w:r w:rsidR="00D00175" w:rsidRPr="0045673A">
        <w:rPr>
          <w:rFonts w:ascii="Times New Roman" w:eastAsia="Times New Roman" w:hAnsi="Times New Roman" w:cs="Times New Roman"/>
          <w:bCs/>
          <w:sz w:val="24"/>
          <w:szCs w:val="24"/>
          <w:u w:val="single"/>
        </w:rPr>
        <w:t xml:space="preserve">corresponding to a particular contract month </w:t>
      </w:r>
      <w:r w:rsidR="009E562C" w:rsidRPr="0045673A">
        <w:rPr>
          <w:rFonts w:ascii="Times New Roman" w:eastAsia="Times New Roman" w:hAnsi="Times New Roman" w:cs="Times New Roman"/>
          <w:bCs/>
          <w:sz w:val="24"/>
          <w:szCs w:val="24"/>
          <w:u w:val="single"/>
        </w:rPr>
        <w:t xml:space="preserve">is redeemed or is unavailable for trading, all previously issued </w:t>
      </w:r>
      <w:r w:rsidRPr="0045673A">
        <w:rPr>
          <w:rFonts w:ascii="Times New Roman" w:eastAsia="Times New Roman" w:hAnsi="Times New Roman" w:cs="Times New Roman"/>
          <w:bCs/>
          <w:sz w:val="24"/>
          <w:szCs w:val="24"/>
          <w:u w:val="single"/>
        </w:rPr>
        <w:t xml:space="preserve"> </w:t>
      </w:r>
      <w:r w:rsidR="009E562C" w:rsidRPr="0045673A">
        <w:rPr>
          <w:rFonts w:ascii="Times New Roman" w:eastAsia="Times New Roman" w:hAnsi="Times New Roman" w:cs="Times New Roman"/>
          <w:bCs/>
          <w:sz w:val="24"/>
          <w:szCs w:val="24"/>
          <w:u w:val="single"/>
        </w:rPr>
        <w:t>fixed principal 30-year U</w:t>
      </w:r>
      <w:r w:rsidR="00C25710" w:rsidRPr="0045673A">
        <w:rPr>
          <w:rFonts w:ascii="Times New Roman" w:eastAsia="Times New Roman" w:hAnsi="Times New Roman" w:cs="Times New Roman"/>
          <w:bCs/>
          <w:sz w:val="24"/>
          <w:szCs w:val="24"/>
          <w:u w:val="single"/>
        </w:rPr>
        <w:t>.</w:t>
      </w:r>
      <w:r w:rsidR="009E562C" w:rsidRPr="0045673A">
        <w:rPr>
          <w:rFonts w:ascii="Times New Roman" w:eastAsia="Times New Roman" w:hAnsi="Times New Roman" w:cs="Times New Roman"/>
          <w:bCs/>
          <w:sz w:val="24"/>
          <w:szCs w:val="24"/>
          <w:u w:val="single"/>
        </w:rPr>
        <w:t>S</w:t>
      </w:r>
      <w:r w:rsidR="00C25710" w:rsidRPr="0045673A">
        <w:rPr>
          <w:rFonts w:ascii="Times New Roman" w:eastAsia="Times New Roman" w:hAnsi="Times New Roman" w:cs="Times New Roman"/>
          <w:bCs/>
          <w:sz w:val="24"/>
          <w:szCs w:val="24"/>
          <w:u w:val="single"/>
        </w:rPr>
        <w:t>.</w:t>
      </w:r>
      <w:r w:rsidR="009E562C" w:rsidRPr="0045673A">
        <w:rPr>
          <w:rFonts w:ascii="Times New Roman" w:eastAsia="Times New Roman" w:hAnsi="Times New Roman" w:cs="Times New Roman"/>
          <w:bCs/>
          <w:sz w:val="24"/>
          <w:szCs w:val="24"/>
          <w:u w:val="single"/>
        </w:rPr>
        <w:t xml:space="preserve"> Treasury bond having fixed semi-annual coupon payments may be referenced for determination of yield</w:t>
      </w:r>
      <w:r w:rsidR="00D00175" w:rsidRPr="0045673A">
        <w:rPr>
          <w:rFonts w:ascii="Times New Roman" w:eastAsia="Times New Roman" w:hAnsi="Times New Roman" w:cs="Times New Roman"/>
          <w:bCs/>
          <w:sz w:val="24"/>
          <w:szCs w:val="24"/>
          <w:u w:val="single"/>
        </w:rPr>
        <w:t xml:space="preserve"> for that contract month</w:t>
      </w:r>
      <w:r w:rsidR="009E562C" w:rsidRPr="0045673A">
        <w:rPr>
          <w:rFonts w:ascii="Times New Roman" w:eastAsia="Times New Roman" w:hAnsi="Times New Roman" w:cs="Times New Roman"/>
          <w:bCs/>
          <w:sz w:val="24"/>
          <w:szCs w:val="24"/>
          <w:u w:val="single"/>
        </w:rPr>
        <w:t xml:space="preserve">. </w:t>
      </w:r>
      <w:r w:rsidR="006301BE" w:rsidRPr="0045673A">
        <w:rPr>
          <w:rFonts w:ascii="Times New Roman" w:eastAsia="Times New Roman" w:hAnsi="Times New Roman" w:cs="Times New Roman"/>
          <w:bCs/>
          <w:sz w:val="24"/>
          <w:szCs w:val="24"/>
          <w:u w:val="single"/>
        </w:rPr>
        <w:t>The multiplier is 100 times the DV01 for the contract month.</w:t>
      </w:r>
    </w:p>
    <w:p w14:paraId="7FC6FD32"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lastRenderedPageBreak/>
        <w:t>2030.02 Contract Months</w:t>
      </w:r>
    </w:p>
    <w:p w14:paraId="0FEC7036" w14:textId="274DCD45" w:rsidR="00C750CB" w:rsidRPr="0045673A" w:rsidRDefault="009F4709" w:rsidP="00C750CB">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Exchange may list for trading </w:t>
      </w:r>
      <w:r w:rsidR="00C750CB" w:rsidRPr="0045673A">
        <w:rPr>
          <w:rFonts w:ascii="Times New Roman" w:eastAsia="Times New Roman" w:hAnsi="Times New Roman" w:cs="Times New Roman"/>
          <w:bCs/>
          <w:sz w:val="24"/>
          <w:szCs w:val="24"/>
          <w:u w:val="single"/>
        </w:rPr>
        <w:t xml:space="preserve">up to 12 consecutive or non-consecutive monthly contracts, beginning with the nearest available contract month. </w:t>
      </w:r>
      <w:r w:rsidR="002151D7" w:rsidRPr="0045673A">
        <w:rPr>
          <w:rFonts w:ascii="Times New Roman" w:eastAsia="Times New Roman" w:hAnsi="Times New Roman" w:cs="Times New Roman"/>
          <w:bCs/>
          <w:sz w:val="24"/>
          <w:szCs w:val="24"/>
          <w:u w:val="single"/>
        </w:rPr>
        <w:t>Each</w:t>
      </w:r>
      <w:r w:rsidR="00C750CB" w:rsidRPr="0045673A">
        <w:rPr>
          <w:rFonts w:ascii="Times New Roman" w:eastAsia="Times New Roman" w:hAnsi="Times New Roman" w:cs="Times New Roman"/>
          <w:bCs/>
          <w:sz w:val="24"/>
          <w:szCs w:val="24"/>
          <w:u w:val="single"/>
        </w:rPr>
        <w:t xml:space="preserve"> listing date for a contract month </w:t>
      </w:r>
      <w:r w:rsidR="002151D7" w:rsidRPr="0045673A">
        <w:rPr>
          <w:rFonts w:ascii="Times New Roman" w:eastAsia="Times New Roman" w:hAnsi="Times New Roman" w:cs="Times New Roman"/>
          <w:bCs/>
          <w:sz w:val="24"/>
          <w:szCs w:val="24"/>
          <w:u w:val="single"/>
        </w:rPr>
        <w:t xml:space="preserve">will be </w:t>
      </w:r>
      <w:r w:rsidR="00763A0A" w:rsidRPr="0045673A">
        <w:rPr>
          <w:rFonts w:ascii="Times New Roman" w:eastAsia="Times New Roman" w:hAnsi="Times New Roman" w:cs="Times New Roman"/>
          <w:bCs/>
          <w:sz w:val="24"/>
          <w:szCs w:val="24"/>
          <w:u w:val="single"/>
        </w:rPr>
        <w:t>specified in a Futures Trader Alert</w:t>
      </w:r>
      <w:r w:rsidR="00896B6B">
        <w:rPr>
          <w:rFonts w:ascii="Times New Roman" w:eastAsia="Times New Roman" w:hAnsi="Times New Roman" w:cs="Times New Roman"/>
          <w:bCs/>
          <w:sz w:val="24"/>
          <w:szCs w:val="24"/>
          <w:u w:val="single"/>
        </w:rPr>
        <w:t>, which will also identify the base trading symbol and DV01 for that contract month</w:t>
      </w:r>
      <w:r w:rsidR="00C750CB" w:rsidRPr="0045673A">
        <w:rPr>
          <w:rFonts w:ascii="Times New Roman" w:eastAsia="Times New Roman" w:hAnsi="Times New Roman" w:cs="Times New Roman"/>
          <w:bCs/>
          <w:sz w:val="24"/>
          <w:szCs w:val="24"/>
          <w:u w:val="single"/>
        </w:rPr>
        <w:t>.</w:t>
      </w:r>
    </w:p>
    <w:p w14:paraId="7C9983A2"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2030.03 Prices and Minimum Increments</w:t>
      </w:r>
    </w:p>
    <w:p w14:paraId="285BCAA6" w14:textId="6B3D90B3" w:rsidR="00FA1770" w:rsidRPr="0045673A" w:rsidRDefault="009F4709" w:rsidP="00FA1770">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Prices are quoted</w:t>
      </w:r>
      <w:r w:rsidR="00BA660F" w:rsidRPr="0045673A">
        <w:rPr>
          <w:rFonts w:ascii="Times New Roman" w:eastAsia="Times New Roman" w:hAnsi="Times New Roman" w:cs="Times New Roman"/>
          <w:bCs/>
          <w:sz w:val="24"/>
          <w:szCs w:val="24"/>
          <w:u w:val="single"/>
        </w:rPr>
        <w:t xml:space="preserve"> in</w:t>
      </w:r>
      <w:r w:rsidR="00EA0BBD" w:rsidRPr="0045673A">
        <w:rPr>
          <w:rFonts w:ascii="Times New Roman" w:eastAsia="Times New Roman" w:hAnsi="Times New Roman" w:cs="Times New Roman"/>
          <w:bCs/>
          <w:sz w:val="24"/>
          <w:szCs w:val="24"/>
          <w:u w:val="single"/>
        </w:rPr>
        <w:t xml:space="preserve">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w:t>
      </w:r>
      <w:r w:rsidR="006060A1" w:rsidRPr="0045673A">
        <w:rPr>
          <w:rFonts w:ascii="Times New Roman" w:eastAsia="Times New Roman" w:hAnsi="Times New Roman" w:cs="Times New Roman"/>
          <w:bCs/>
          <w:sz w:val="24"/>
          <w:szCs w:val="24"/>
          <w:u w:val="single"/>
        </w:rPr>
        <w:t xml:space="preserve">, which is 100 minus the yield on the corresponding 30-year U.S. Treasury bond expressed </w:t>
      </w:r>
      <w:r w:rsidR="00CC3D08" w:rsidRPr="0045673A">
        <w:rPr>
          <w:rFonts w:ascii="Times New Roman" w:eastAsia="Times New Roman" w:hAnsi="Times New Roman" w:cs="Times New Roman"/>
          <w:bCs/>
          <w:sz w:val="24"/>
          <w:szCs w:val="24"/>
          <w:u w:val="single"/>
        </w:rPr>
        <w:t>as a percentage</w:t>
      </w:r>
      <w:r w:rsidR="00BA660F"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xml:space="preserve"> </w:t>
      </w:r>
      <w:r w:rsidR="006060A1" w:rsidRPr="0045673A">
        <w:rPr>
          <w:rFonts w:ascii="Times New Roman" w:eastAsia="Times New Roman" w:hAnsi="Times New Roman" w:cs="Times New Roman"/>
          <w:bCs/>
          <w:sz w:val="24"/>
          <w:szCs w:val="24"/>
          <w:u w:val="single"/>
        </w:rPr>
        <w:t xml:space="preserve">(For example, a yield of 2.065 percent shall be expressed as a </w:t>
      </w:r>
      <w:r w:rsidR="003B0A46" w:rsidRPr="0045673A">
        <w:rPr>
          <w:rFonts w:ascii="Times New Roman" w:eastAsia="Times New Roman" w:hAnsi="Times New Roman" w:cs="Times New Roman"/>
          <w:bCs/>
          <w:sz w:val="24"/>
          <w:szCs w:val="24"/>
          <w:u w:val="single"/>
        </w:rPr>
        <w:t>Yield-</w:t>
      </w:r>
      <w:r w:rsidR="002603F0" w:rsidRPr="0045673A">
        <w:rPr>
          <w:rFonts w:ascii="Times New Roman" w:eastAsia="Times New Roman" w:hAnsi="Times New Roman" w:cs="Times New Roman"/>
          <w:bCs/>
          <w:sz w:val="24"/>
          <w:szCs w:val="24"/>
          <w:u w:val="single"/>
        </w:rPr>
        <w:t>Derived</w:t>
      </w:r>
      <w:r w:rsidR="003B0A46" w:rsidRPr="0045673A">
        <w:rPr>
          <w:rFonts w:ascii="Times New Roman" w:eastAsia="Times New Roman" w:hAnsi="Times New Roman" w:cs="Times New Roman"/>
          <w:bCs/>
          <w:sz w:val="24"/>
          <w:szCs w:val="24"/>
          <w:u w:val="single"/>
        </w:rPr>
        <w:t xml:space="preserve"> Price </w:t>
      </w:r>
      <w:r w:rsidR="006060A1" w:rsidRPr="0045673A">
        <w:rPr>
          <w:rFonts w:ascii="Times New Roman" w:eastAsia="Times New Roman" w:hAnsi="Times New Roman" w:cs="Times New Roman"/>
          <w:bCs/>
          <w:sz w:val="24"/>
          <w:szCs w:val="24"/>
          <w:u w:val="single"/>
        </w:rPr>
        <w:t xml:space="preserve">of 97.935.) </w:t>
      </w:r>
      <w:r w:rsidR="00FA1770" w:rsidRPr="0045673A">
        <w:rPr>
          <w:rFonts w:ascii="Times New Roman" w:eastAsia="Times New Roman" w:hAnsi="Times New Roman" w:cs="Times New Roman"/>
          <w:bCs/>
          <w:sz w:val="24"/>
          <w:szCs w:val="24"/>
          <w:u w:val="single"/>
        </w:rPr>
        <w:t xml:space="preserve">The minimum increment is one </w:t>
      </w:r>
      <w:r w:rsidR="002151D7" w:rsidRPr="0045673A">
        <w:rPr>
          <w:rFonts w:ascii="Times New Roman" w:eastAsia="Times New Roman" w:hAnsi="Times New Roman" w:cs="Times New Roman"/>
          <w:bCs/>
          <w:sz w:val="24"/>
          <w:szCs w:val="24"/>
          <w:u w:val="single"/>
        </w:rPr>
        <w:t>tenth</w:t>
      </w:r>
      <w:r w:rsidR="00FA1770" w:rsidRPr="0045673A">
        <w:rPr>
          <w:rFonts w:ascii="Times New Roman" w:eastAsia="Times New Roman" w:hAnsi="Times New Roman" w:cs="Times New Roman"/>
          <w:bCs/>
          <w:sz w:val="24"/>
          <w:szCs w:val="24"/>
          <w:u w:val="single"/>
        </w:rPr>
        <w:t xml:space="preserve"> basis point.</w:t>
      </w:r>
      <w:r w:rsidR="006278E5" w:rsidRPr="0045673A">
        <w:rPr>
          <w:rFonts w:ascii="Times New Roman" w:eastAsia="Times New Roman" w:hAnsi="Times New Roman" w:cs="Times New Roman"/>
          <w:bCs/>
          <w:sz w:val="24"/>
          <w:szCs w:val="24"/>
          <w:u w:val="single"/>
        </w:rPr>
        <w:t xml:space="preserve"> (.00</w:t>
      </w:r>
      <w:r w:rsidR="002151D7" w:rsidRPr="0045673A">
        <w:rPr>
          <w:rFonts w:ascii="Times New Roman" w:eastAsia="Times New Roman" w:hAnsi="Times New Roman" w:cs="Times New Roman"/>
          <w:bCs/>
          <w:sz w:val="24"/>
          <w:szCs w:val="24"/>
          <w:u w:val="single"/>
        </w:rPr>
        <w:t>1</w:t>
      </w:r>
      <w:r w:rsidR="006278E5" w:rsidRPr="0045673A">
        <w:rPr>
          <w:rFonts w:ascii="Times New Roman" w:eastAsia="Times New Roman" w:hAnsi="Times New Roman" w:cs="Times New Roman"/>
          <w:bCs/>
          <w:sz w:val="24"/>
          <w:szCs w:val="24"/>
          <w:u w:val="single"/>
        </w:rPr>
        <w:t>).</w:t>
      </w:r>
      <w:r w:rsidR="00FA1770" w:rsidRPr="0045673A">
        <w:rPr>
          <w:rFonts w:ascii="Times New Roman" w:eastAsia="Times New Roman" w:hAnsi="Times New Roman" w:cs="Times New Roman"/>
          <w:bCs/>
          <w:sz w:val="24"/>
          <w:szCs w:val="24"/>
          <w:u w:val="single"/>
        </w:rPr>
        <w:t xml:space="preserve"> The </w:t>
      </w:r>
      <w:r w:rsidR="006278E5" w:rsidRPr="0045673A">
        <w:rPr>
          <w:rFonts w:ascii="Times New Roman" w:eastAsia="Times New Roman" w:hAnsi="Times New Roman" w:cs="Times New Roman"/>
          <w:bCs/>
          <w:sz w:val="24"/>
          <w:szCs w:val="24"/>
          <w:u w:val="single"/>
        </w:rPr>
        <w:t xml:space="preserve">minimum </w:t>
      </w:r>
      <w:r w:rsidR="00FA1770" w:rsidRPr="0045673A">
        <w:rPr>
          <w:rFonts w:ascii="Times New Roman" w:eastAsia="Times New Roman" w:hAnsi="Times New Roman" w:cs="Times New Roman"/>
          <w:bCs/>
          <w:sz w:val="24"/>
          <w:szCs w:val="24"/>
          <w:u w:val="single"/>
        </w:rPr>
        <w:t>increment is equivalent to one-</w:t>
      </w:r>
      <w:r w:rsidR="002151D7" w:rsidRPr="0045673A">
        <w:rPr>
          <w:rFonts w:ascii="Times New Roman" w:eastAsia="Times New Roman" w:hAnsi="Times New Roman" w:cs="Times New Roman"/>
          <w:bCs/>
          <w:sz w:val="24"/>
          <w:szCs w:val="24"/>
          <w:u w:val="single"/>
        </w:rPr>
        <w:t>tenth</w:t>
      </w:r>
      <w:r w:rsidR="00FA1770" w:rsidRPr="0045673A">
        <w:rPr>
          <w:rFonts w:ascii="Times New Roman" w:eastAsia="Times New Roman" w:hAnsi="Times New Roman" w:cs="Times New Roman"/>
          <w:bCs/>
          <w:sz w:val="24"/>
          <w:szCs w:val="24"/>
          <w:u w:val="single"/>
        </w:rPr>
        <w:t xml:space="preserve"> of the contract month DVO1.</w:t>
      </w:r>
      <w:r w:rsidR="00FA1770" w:rsidRPr="0045673A">
        <w:rPr>
          <w:u w:val="single"/>
        </w:rPr>
        <w:t xml:space="preserve">  </w:t>
      </w:r>
    </w:p>
    <w:p w14:paraId="647A1240" w14:textId="77777777" w:rsidR="009F4709" w:rsidRPr="0045673A" w:rsidRDefault="00FA1770"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Cs/>
          <w:sz w:val="24"/>
          <w:szCs w:val="24"/>
          <w:u w:val="single"/>
        </w:rPr>
        <w:t xml:space="preserve"> </w:t>
      </w:r>
      <w:r w:rsidR="009F4709" w:rsidRPr="0045673A">
        <w:rPr>
          <w:rFonts w:ascii="Times New Roman" w:eastAsia="Times New Roman" w:hAnsi="Times New Roman" w:cs="Times New Roman"/>
          <w:b/>
          <w:bCs/>
          <w:sz w:val="24"/>
          <w:szCs w:val="24"/>
          <w:u w:val="single"/>
        </w:rPr>
        <w:t>2030.04 Last Trading Day</w:t>
      </w:r>
    </w:p>
    <w:p w14:paraId="3A1B1A2F" w14:textId="33E50064" w:rsidR="009F4709" w:rsidRPr="00E83A42" w:rsidRDefault="000553C2" w:rsidP="009F4709">
      <w:pPr>
        <w:spacing w:before="100" w:beforeAutospacing="1" w:after="100" w:afterAutospacing="1" w:line="240" w:lineRule="auto"/>
        <w:outlineLvl w:val="3"/>
        <w:rPr>
          <w:rFonts w:ascii="Times New Roman" w:eastAsia="Times New Roman" w:hAnsi="Times New Roman" w:cs="Times New Roman"/>
          <w:bCs/>
          <w:sz w:val="24"/>
          <w:szCs w:val="24"/>
        </w:rPr>
      </w:pPr>
      <w:r w:rsidRPr="0045673A">
        <w:rPr>
          <w:rFonts w:ascii="Times New Roman" w:eastAsia="Times New Roman" w:hAnsi="Times New Roman" w:cs="Times New Roman"/>
          <w:bCs/>
          <w:sz w:val="24"/>
          <w:szCs w:val="24"/>
          <w:u w:val="single"/>
        </w:rPr>
        <w:t>Trading in an expiring contract month terminates on the 15th day of the contract month or, if the 15th day of the contract month is not an NFX trading day</w:t>
      </w:r>
      <w:r w:rsidR="00B361BF" w:rsidRPr="0045673A">
        <w:rPr>
          <w:rFonts w:ascii="Times New Roman" w:eastAsia="Times New Roman" w:hAnsi="Times New Roman" w:cs="Times New Roman"/>
          <w:bCs/>
          <w:sz w:val="24"/>
          <w:szCs w:val="24"/>
          <w:u w:val="single"/>
        </w:rPr>
        <w:t xml:space="preserve"> and an NFI trading day</w:t>
      </w:r>
      <w:r w:rsidRPr="0045673A">
        <w:rPr>
          <w:rFonts w:ascii="Times New Roman" w:eastAsia="Times New Roman" w:hAnsi="Times New Roman" w:cs="Times New Roman"/>
          <w:bCs/>
          <w:sz w:val="24"/>
          <w:szCs w:val="24"/>
          <w:u w:val="single"/>
        </w:rPr>
        <w:t xml:space="preserve">, on the previous </w:t>
      </w:r>
      <w:r w:rsidR="00B361BF" w:rsidRPr="0045673A">
        <w:rPr>
          <w:rFonts w:ascii="Times New Roman" w:eastAsia="Times New Roman" w:hAnsi="Times New Roman" w:cs="Times New Roman"/>
          <w:bCs/>
          <w:sz w:val="24"/>
          <w:szCs w:val="24"/>
          <w:u w:val="single"/>
        </w:rPr>
        <w:t xml:space="preserve">day which is an </w:t>
      </w:r>
      <w:r w:rsidRPr="0045673A">
        <w:rPr>
          <w:rFonts w:ascii="Times New Roman" w:eastAsia="Times New Roman" w:hAnsi="Times New Roman" w:cs="Times New Roman"/>
          <w:bCs/>
          <w:sz w:val="24"/>
          <w:szCs w:val="24"/>
          <w:u w:val="single"/>
        </w:rPr>
        <w:t>NFX trading day</w:t>
      </w:r>
      <w:r w:rsidR="00B361BF" w:rsidRPr="0045673A">
        <w:rPr>
          <w:rFonts w:ascii="Times New Roman" w:eastAsia="Times New Roman" w:hAnsi="Times New Roman" w:cs="Times New Roman"/>
          <w:bCs/>
          <w:sz w:val="24"/>
          <w:szCs w:val="24"/>
          <w:u w:val="single"/>
        </w:rPr>
        <w:t xml:space="preserve"> and an NFI trading day</w:t>
      </w:r>
      <w:r w:rsidRPr="0045673A">
        <w:rPr>
          <w:rFonts w:ascii="Times New Roman" w:eastAsia="Times New Roman" w:hAnsi="Times New Roman" w:cs="Times New Roman"/>
          <w:bCs/>
          <w:sz w:val="24"/>
          <w:szCs w:val="24"/>
          <w:u w:val="single"/>
        </w:rPr>
        <w:t xml:space="preserve">. </w:t>
      </w:r>
      <w:r w:rsidRPr="00E83A42">
        <w:rPr>
          <w:rFonts w:ascii="Times New Roman" w:eastAsia="Times New Roman" w:hAnsi="Times New Roman" w:cs="Times New Roman"/>
          <w:bCs/>
          <w:sz w:val="24"/>
          <w:szCs w:val="24"/>
        </w:rPr>
        <w:t xml:space="preserve">Trading ceases at </w:t>
      </w:r>
      <w:r w:rsidR="00A17966" w:rsidRPr="00E83A42">
        <w:rPr>
          <w:rFonts w:ascii="Times New Roman" w:eastAsia="Times New Roman" w:hAnsi="Times New Roman" w:cs="Times New Roman"/>
          <w:bCs/>
          <w:sz w:val="24"/>
          <w:szCs w:val="24"/>
        </w:rPr>
        <w:t>3</w:t>
      </w:r>
      <w:r w:rsidRPr="00E83A42">
        <w:rPr>
          <w:rFonts w:ascii="Times New Roman" w:eastAsia="Times New Roman" w:hAnsi="Times New Roman" w:cs="Times New Roman"/>
          <w:bCs/>
          <w:sz w:val="24"/>
          <w:szCs w:val="24"/>
        </w:rPr>
        <w:t xml:space="preserve">:00 PM EPT on the </w:t>
      </w:r>
      <w:r w:rsidR="00037D20" w:rsidRPr="00E83A42">
        <w:rPr>
          <w:rFonts w:ascii="Times New Roman" w:eastAsia="Times New Roman" w:hAnsi="Times New Roman" w:cs="Times New Roman"/>
          <w:bCs/>
          <w:sz w:val="24"/>
          <w:szCs w:val="24"/>
        </w:rPr>
        <w:t>L</w:t>
      </w:r>
      <w:r w:rsidRPr="00E83A42">
        <w:rPr>
          <w:rFonts w:ascii="Times New Roman" w:eastAsia="Times New Roman" w:hAnsi="Times New Roman" w:cs="Times New Roman"/>
          <w:bCs/>
          <w:sz w:val="24"/>
          <w:szCs w:val="24"/>
        </w:rPr>
        <w:t xml:space="preserve">ast </w:t>
      </w:r>
      <w:r w:rsidR="00037D20" w:rsidRPr="00E83A42">
        <w:rPr>
          <w:rFonts w:ascii="Times New Roman" w:eastAsia="Times New Roman" w:hAnsi="Times New Roman" w:cs="Times New Roman"/>
          <w:bCs/>
          <w:sz w:val="24"/>
          <w:szCs w:val="24"/>
        </w:rPr>
        <w:t>T</w:t>
      </w:r>
      <w:r w:rsidRPr="00E83A42">
        <w:rPr>
          <w:rFonts w:ascii="Times New Roman" w:eastAsia="Times New Roman" w:hAnsi="Times New Roman" w:cs="Times New Roman"/>
          <w:bCs/>
          <w:sz w:val="24"/>
          <w:szCs w:val="24"/>
        </w:rPr>
        <w:t xml:space="preserve">rading </w:t>
      </w:r>
      <w:r w:rsidR="00037D20" w:rsidRPr="00E83A42">
        <w:rPr>
          <w:rFonts w:ascii="Times New Roman" w:eastAsia="Times New Roman" w:hAnsi="Times New Roman" w:cs="Times New Roman"/>
          <w:bCs/>
          <w:sz w:val="24"/>
          <w:szCs w:val="24"/>
        </w:rPr>
        <w:t>D</w:t>
      </w:r>
      <w:r w:rsidRPr="00E83A42">
        <w:rPr>
          <w:rFonts w:ascii="Times New Roman" w:eastAsia="Times New Roman" w:hAnsi="Times New Roman" w:cs="Times New Roman"/>
          <w:bCs/>
          <w:sz w:val="24"/>
          <w:szCs w:val="24"/>
        </w:rPr>
        <w:t>ay.</w:t>
      </w:r>
    </w:p>
    <w:p w14:paraId="3CC85D5C"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2030.05 Final Settlement Date</w:t>
      </w:r>
    </w:p>
    <w:p w14:paraId="6DB2558E" w14:textId="12702CE5"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The final settlement date for any contract month shall be the next business day on which the Clearing Corporation is open for settlement following the </w:t>
      </w:r>
      <w:r w:rsidR="00987446" w:rsidRPr="0045673A">
        <w:rPr>
          <w:rFonts w:ascii="Times New Roman" w:eastAsia="Times New Roman" w:hAnsi="Times New Roman" w:cs="Times New Roman"/>
          <w:bCs/>
          <w:sz w:val="24"/>
          <w:szCs w:val="24"/>
          <w:u w:val="single"/>
        </w:rPr>
        <w:t>L</w:t>
      </w:r>
      <w:r w:rsidRPr="0045673A">
        <w:rPr>
          <w:rFonts w:ascii="Times New Roman" w:eastAsia="Times New Roman" w:hAnsi="Times New Roman" w:cs="Times New Roman"/>
          <w:bCs/>
          <w:sz w:val="24"/>
          <w:szCs w:val="24"/>
          <w:u w:val="single"/>
        </w:rPr>
        <w:t xml:space="preserve">ast </w:t>
      </w:r>
      <w:r w:rsidR="00987446" w:rsidRPr="0045673A">
        <w:rPr>
          <w:rFonts w:ascii="Times New Roman" w:eastAsia="Times New Roman" w:hAnsi="Times New Roman" w:cs="Times New Roman"/>
          <w:bCs/>
          <w:sz w:val="24"/>
          <w:szCs w:val="24"/>
          <w:u w:val="single"/>
        </w:rPr>
        <w:t>T</w:t>
      </w:r>
      <w:r w:rsidRPr="0045673A">
        <w:rPr>
          <w:rFonts w:ascii="Times New Roman" w:eastAsia="Times New Roman" w:hAnsi="Times New Roman" w:cs="Times New Roman"/>
          <w:bCs/>
          <w:sz w:val="24"/>
          <w:szCs w:val="24"/>
          <w:u w:val="single"/>
        </w:rPr>
        <w:t xml:space="preserve">rading </w:t>
      </w:r>
      <w:r w:rsidR="00987446" w:rsidRPr="0045673A">
        <w:rPr>
          <w:rFonts w:ascii="Times New Roman" w:eastAsia="Times New Roman" w:hAnsi="Times New Roman" w:cs="Times New Roman"/>
          <w:bCs/>
          <w:sz w:val="24"/>
          <w:szCs w:val="24"/>
          <w:u w:val="single"/>
        </w:rPr>
        <w:t>D</w:t>
      </w:r>
      <w:r w:rsidRPr="0045673A">
        <w:rPr>
          <w:rFonts w:ascii="Times New Roman" w:eastAsia="Times New Roman" w:hAnsi="Times New Roman" w:cs="Times New Roman"/>
          <w:bCs/>
          <w:sz w:val="24"/>
          <w:szCs w:val="24"/>
          <w:u w:val="single"/>
        </w:rPr>
        <w:t>ay for that contract month. On the final settlement date the Clearing Corporation shall effect the final variation payment to be made on each contract.</w:t>
      </w:r>
    </w:p>
    <w:p w14:paraId="6D891F32"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2030.06 Final and Daily Settlement and Settlement Prices</w:t>
      </w:r>
    </w:p>
    <w:p w14:paraId="407EAFAF"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(a) Final settlement for contracts held to their maturity date is by cash settlement in U.S. dollars.</w:t>
      </w:r>
    </w:p>
    <w:p w14:paraId="78EB864F" w14:textId="06A63424" w:rsidR="00C75055" w:rsidRPr="00E83A42" w:rsidRDefault="009F4709" w:rsidP="00C75055">
      <w:pPr>
        <w:spacing w:before="100" w:beforeAutospacing="1" w:after="100" w:afterAutospacing="1" w:line="240" w:lineRule="auto"/>
        <w:ind w:left="720" w:hanging="720"/>
        <w:rPr>
          <w:rFonts w:ascii="Times New Roman" w:hAnsi="Times New Roman"/>
          <w:sz w:val="24"/>
          <w:szCs w:val="24"/>
        </w:rPr>
      </w:pPr>
      <w:r w:rsidRPr="00E83A42">
        <w:rPr>
          <w:rFonts w:ascii="Times New Roman" w:eastAsia="Times New Roman" w:hAnsi="Times New Roman" w:cs="Times New Roman"/>
          <w:bCs/>
          <w:sz w:val="24"/>
          <w:szCs w:val="24"/>
        </w:rPr>
        <w:t xml:space="preserve">(b) </w:t>
      </w:r>
      <w:r w:rsidR="00C75055" w:rsidRPr="00E83A42">
        <w:rPr>
          <w:rFonts w:ascii="Times New Roman" w:hAnsi="Times New Roman"/>
          <w:sz w:val="24"/>
          <w:szCs w:val="24"/>
        </w:rPr>
        <w:t xml:space="preserve">(i) </w:t>
      </w:r>
      <w:r w:rsidR="00C75055" w:rsidRPr="00E83A42">
        <w:rPr>
          <w:rFonts w:ascii="Times New Roman" w:hAnsi="Times New Roman"/>
          <w:b/>
          <w:bCs/>
          <w:sz w:val="24"/>
          <w:szCs w:val="24"/>
        </w:rPr>
        <w:t xml:space="preserve"> QWAP.</w:t>
      </w:r>
      <w:r w:rsidR="00C75055" w:rsidRPr="00E83A42">
        <w:rPr>
          <w:rFonts w:ascii="Times New Roman" w:hAnsi="Times New Roman"/>
          <w:sz w:val="24"/>
          <w:szCs w:val="24"/>
        </w:rPr>
        <w:t xml:space="preserve"> Pursuant to Chapter V, Section III, the daily settlement price shall be the  Quality Weighted Average Price (“QWAP”), which shall be determined by reference to the Yield-Derived Price of best bids, best offers and executed transactions in the corresponding U.S. DV01 Treasury Note futures on the Nasdaq Futures, Inc. (NFX) trading system order book during the settlement period for the contract (the “Settlement Period”) every day except the Last Trading Day for the contract month.  For the avoidance of doubt, only the Yield-Derived Price associated with displayed orders on the NFX Order Book and executed transactions associated with those displayed orders shall be included in calculation of the final settlement price.  If the QWAP cannot be calculated due to the absence of bids, offers and executed transactions required to complete that calculation, the </w:t>
      </w:r>
      <w:r w:rsidR="009B74FF" w:rsidRPr="00E83A42">
        <w:rPr>
          <w:rFonts w:ascii="Times New Roman" w:hAnsi="Times New Roman"/>
          <w:sz w:val="24"/>
          <w:szCs w:val="24"/>
        </w:rPr>
        <w:t>daily</w:t>
      </w:r>
      <w:r w:rsidR="00C75055" w:rsidRPr="00E83A42">
        <w:rPr>
          <w:rFonts w:ascii="Times New Roman" w:hAnsi="Times New Roman"/>
          <w:sz w:val="24"/>
          <w:szCs w:val="24"/>
        </w:rPr>
        <w:t xml:space="preserve"> settlement price shall be determined in accordance with subsection (d) below.</w:t>
      </w:r>
    </w:p>
    <w:p w14:paraId="7E8C863F" w14:textId="64D5AA93" w:rsidR="00C75055" w:rsidRPr="00E83A42" w:rsidRDefault="00C75055" w:rsidP="00C75055">
      <w:pPr>
        <w:autoSpaceDE w:val="0"/>
        <w:autoSpaceDN w:val="0"/>
        <w:spacing w:before="40" w:after="40" w:line="240" w:lineRule="auto"/>
        <w:ind w:left="720"/>
        <w:rPr>
          <w:rFonts w:ascii="Times New Roman" w:hAnsi="Times New Roman"/>
          <w:color w:val="000000"/>
          <w:sz w:val="24"/>
          <w:szCs w:val="24"/>
        </w:rPr>
      </w:pPr>
      <w:r w:rsidRPr="00E83A42">
        <w:rPr>
          <w:rFonts w:ascii="Times New Roman" w:hAnsi="Times New Roman"/>
          <w:sz w:val="24"/>
          <w:szCs w:val="24"/>
        </w:rPr>
        <w:lastRenderedPageBreak/>
        <w:t xml:space="preserve">(ii) </w:t>
      </w:r>
      <w:r w:rsidRPr="00E83A42">
        <w:rPr>
          <w:rFonts w:ascii="Times New Roman" w:hAnsi="Times New Roman"/>
          <w:b/>
          <w:bCs/>
          <w:sz w:val="24"/>
          <w:szCs w:val="24"/>
        </w:rPr>
        <w:t>Calculation of QWAP</w:t>
      </w:r>
      <w:r w:rsidRPr="00E83A42">
        <w:rPr>
          <w:rFonts w:ascii="Times New Roman" w:hAnsi="Times New Roman"/>
          <w:sz w:val="24"/>
          <w:szCs w:val="24"/>
        </w:rPr>
        <w:t xml:space="preserve">.  The QWAP shall be the Initial Sum divided by three and common rounded to the nearest .001, where the Initial Sum is the sum of (1) two times the volume weighted average Yield-Derived Price of executed transactions occurring during the Settlement Period, and (2) the Continuous Time Average of the Weighted Midpoint of the best bid Yield-Derived Price and the best offer Yield-Derived Price observed on NFX during the Settlement Period; provided, however, that </w:t>
      </w:r>
      <w:r w:rsidRPr="00E83A42">
        <w:rPr>
          <w:rFonts w:ascii="Times New Roman" w:hAnsi="Times New Roman"/>
          <w:color w:val="000000"/>
          <w:sz w:val="24"/>
          <w:szCs w:val="24"/>
        </w:rPr>
        <w:t>if no executed transactions occur during the Settlement Period, the QWAP will equal the amount specified in subsection (</w:t>
      </w:r>
      <w:r w:rsidR="00CC0011" w:rsidRPr="00E83A42">
        <w:rPr>
          <w:rFonts w:ascii="Times New Roman" w:hAnsi="Times New Roman"/>
          <w:color w:val="000000"/>
          <w:sz w:val="24"/>
          <w:szCs w:val="24"/>
        </w:rPr>
        <w:t>b</w:t>
      </w:r>
      <w:r w:rsidRPr="00E83A42">
        <w:rPr>
          <w:rFonts w:ascii="Times New Roman" w:hAnsi="Times New Roman"/>
          <w:color w:val="000000"/>
          <w:sz w:val="24"/>
          <w:szCs w:val="24"/>
        </w:rPr>
        <w:t>)(ii)(2) above, common rounded to the nearest .001.</w:t>
      </w:r>
    </w:p>
    <w:p w14:paraId="70072156"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p>
    <w:p w14:paraId="5C96C339" w14:textId="77777777" w:rsidR="00C75055" w:rsidRPr="00E83A42" w:rsidRDefault="00C75055" w:rsidP="00C75055">
      <w:pPr>
        <w:autoSpaceDE w:val="0"/>
        <w:autoSpaceDN w:val="0"/>
        <w:spacing w:before="40" w:after="40" w:line="240" w:lineRule="auto"/>
        <w:ind w:left="720"/>
        <w:rPr>
          <w:rFonts w:ascii="Times New Roman" w:hAnsi="Times New Roman"/>
          <w:sz w:val="24"/>
          <w:szCs w:val="24"/>
        </w:rPr>
      </w:pPr>
      <w:r w:rsidRPr="00E83A42">
        <w:rPr>
          <w:rFonts w:ascii="Times New Roman" w:hAnsi="Times New Roman"/>
          <w:sz w:val="24"/>
          <w:szCs w:val="24"/>
        </w:rPr>
        <w:t xml:space="preserve">(iii) </w:t>
      </w:r>
      <w:r w:rsidRPr="00E83A42">
        <w:rPr>
          <w:rFonts w:ascii="Times New Roman" w:hAnsi="Times New Roman"/>
          <w:b/>
          <w:bCs/>
          <w:sz w:val="24"/>
          <w:szCs w:val="24"/>
        </w:rPr>
        <w:t>Calculation of the Weighted Midpoint.</w:t>
      </w:r>
      <w:r w:rsidRPr="00E83A42">
        <w:rPr>
          <w:rFonts w:ascii="Times New Roman" w:hAnsi="Times New Roman"/>
          <w:sz w:val="24"/>
          <w:szCs w:val="24"/>
        </w:rPr>
        <w:t>  The Weighted Midpoint of each best Yield-Derived Price bid and the best Yield-Derived Price offer observed on NFX during the Settlement Period, shall be (1) the size of the best Yield-Derived Price offer multiplied by the best Yield-Derived Price bid plus the size of the best Yield Derived Price bid multiplied by the best Yield-Derived Price offer, divided by (2) the sum of the sizes of that best Yield-Derived Price bid and that best Yield-Derived Price offer.</w:t>
      </w:r>
    </w:p>
    <w:p w14:paraId="1ECC399A" w14:textId="77777777" w:rsidR="00C75055" w:rsidRPr="00E83A42" w:rsidRDefault="00C75055" w:rsidP="00C75055">
      <w:pPr>
        <w:spacing w:before="100" w:beforeAutospacing="1" w:after="100" w:afterAutospacing="1" w:line="240" w:lineRule="auto"/>
        <w:ind w:left="720"/>
        <w:rPr>
          <w:rFonts w:ascii="Times New Roman" w:hAnsi="Times New Roman"/>
          <w:sz w:val="24"/>
          <w:szCs w:val="24"/>
        </w:rPr>
      </w:pPr>
      <w:r w:rsidRPr="00E83A42">
        <w:rPr>
          <w:rFonts w:ascii="Times New Roman" w:hAnsi="Times New Roman"/>
          <w:sz w:val="24"/>
          <w:szCs w:val="24"/>
        </w:rPr>
        <w:t xml:space="preserve">(iv) </w:t>
      </w:r>
      <w:r w:rsidRPr="00E83A42">
        <w:rPr>
          <w:rFonts w:ascii="Times New Roman" w:hAnsi="Times New Roman"/>
          <w:b/>
          <w:bCs/>
          <w:sz w:val="24"/>
          <w:szCs w:val="24"/>
        </w:rPr>
        <w:t>Calculation of the Continuous Time Average of the Weighted Midpoint.</w:t>
      </w:r>
      <w:r w:rsidRPr="00E83A42">
        <w:rPr>
          <w:rFonts w:ascii="Times New Roman" w:hAnsi="Times New Roman"/>
          <w:sz w:val="24"/>
          <w:szCs w:val="24"/>
        </w:rPr>
        <w:t xml:space="preserve">   The Continuous Time Average of the Weighted Midpoint shall be the pro rata average of all observed Weighted Midpoints based on the period of time, as a percentage of the Settlement Period, that each Weighted Midpoint remains unchanged.  If during any portion of the Settlement Period there is an absence of bids or offers, that portion of time shall not be included for purposes of calculating the Continuous Time Average of the Weighted Midpoint under this subsection (c)(iv).</w:t>
      </w:r>
    </w:p>
    <w:p w14:paraId="5726A36A" w14:textId="46AC41F8" w:rsidR="009F4709" w:rsidRPr="00E83A42" w:rsidRDefault="00C75055" w:rsidP="00C75055">
      <w:pPr>
        <w:spacing w:before="100" w:beforeAutospacing="1" w:after="100" w:afterAutospacing="1" w:line="240" w:lineRule="auto"/>
        <w:ind w:left="720"/>
        <w:outlineLvl w:val="3"/>
        <w:rPr>
          <w:rFonts w:ascii="Times New Roman" w:eastAsia="Times New Roman" w:hAnsi="Times New Roman" w:cs="Times New Roman"/>
          <w:bCs/>
          <w:sz w:val="24"/>
          <w:szCs w:val="24"/>
        </w:rPr>
      </w:pPr>
      <w:r w:rsidRPr="00E83A42">
        <w:rPr>
          <w:rFonts w:ascii="Times New Roman" w:hAnsi="Times New Roman"/>
          <w:sz w:val="24"/>
          <w:szCs w:val="24"/>
        </w:rPr>
        <w:t xml:space="preserve">(v) </w:t>
      </w:r>
      <w:r w:rsidRPr="00E83A42">
        <w:rPr>
          <w:rFonts w:ascii="Times New Roman" w:hAnsi="Times New Roman"/>
          <w:b/>
          <w:bCs/>
          <w:sz w:val="24"/>
          <w:szCs w:val="24"/>
        </w:rPr>
        <w:t>Settlement Period.</w:t>
      </w:r>
      <w:r w:rsidRPr="00E83A42">
        <w:rPr>
          <w:rFonts w:ascii="Times New Roman" w:hAnsi="Times New Roman"/>
          <w:sz w:val="24"/>
          <w:szCs w:val="24"/>
        </w:rPr>
        <w:t>  The Settlement Period for the contract shall be 2:59 – 3:00 PM EPT every trading day except the Last Trading Day, provided, however, that in the event of an early close of trading on NFI, the Settlement Period shall be a one minute period during the NFI trading day announced in advance by NFX in a Futures Trader Alert.</w:t>
      </w:r>
      <w:r w:rsidR="00CF4E52" w:rsidRPr="00E83A42">
        <w:rPr>
          <w:rFonts w:ascii="Times New Roman" w:hAnsi="Times New Roman"/>
          <w:sz w:val="24"/>
          <w:szCs w:val="24"/>
        </w:rPr>
        <w:t xml:space="preserve"> </w:t>
      </w:r>
    </w:p>
    <w:p w14:paraId="43F4429A" w14:textId="77777777" w:rsidR="0067668F" w:rsidRPr="0045673A" w:rsidRDefault="0067668F" w:rsidP="0067668F">
      <w:pPr>
        <w:spacing w:before="100" w:beforeAutospacing="1" w:after="100" w:afterAutospacing="1" w:line="240" w:lineRule="auto"/>
        <w:ind w:left="720" w:hanging="720"/>
        <w:rPr>
          <w:rFonts w:ascii="Times New Roman" w:hAnsi="Times New Roman"/>
          <w:sz w:val="24"/>
          <w:szCs w:val="24"/>
          <w:u w:val="single"/>
        </w:rPr>
      </w:pPr>
      <w:r w:rsidRPr="0045673A">
        <w:rPr>
          <w:rFonts w:ascii="Times New Roman" w:hAnsi="Times New Roman"/>
          <w:sz w:val="24"/>
          <w:szCs w:val="24"/>
          <w:u w:val="single"/>
        </w:rPr>
        <w:t xml:space="preserve">(c)        (i) </w:t>
      </w:r>
      <w:r w:rsidRPr="0045673A">
        <w:rPr>
          <w:rFonts w:ascii="Times New Roman" w:hAnsi="Times New Roman"/>
          <w:b/>
          <w:bCs/>
          <w:sz w:val="24"/>
          <w:szCs w:val="24"/>
          <w:u w:val="single"/>
        </w:rPr>
        <w:t>Closing QWAP.</w:t>
      </w:r>
      <w:r w:rsidRPr="0045673A">
        <w:rPr>
          <w:rFonts w:ascii="Times New Roman" w:hAnsi="Times New Roman"/>
          <w:sz w:val="24"/>
          <w:szCs w:val="24"/>
          <w:u w:val="single"/>
        </w:rPr>
        <w:t xml:space="preserve"> Pursuant to Chapter V, Section III, the final settlement price shall be the Closing Quality Weighted Average Price (“Closing QWAP”), which shall be determined by reference to the yield of best bids, best offers, and executed transactions on the corresponding On The Run U.S. Treasury note for the contract month occurring on NFI, exclusive of block trades or any trades not visible on the NFI Order Book, during the closing settlement period for the contract (the “Closing Settlement Period”) on the Last Trading Day for the contract month.  The Closing QWAP shall be 100 minus the Reference Amount.   For the avoidance of doubt, only the yield associated with displayed orders on the NFI Order Book and executed transactions associated with those displayed orders shall be included in calculation of the final settlement price.  If the Reference Amount cannot be calculated due to the absence of bids, offers and executed transactions required to complete that calculation, the final settlement price shall be determined in accordance with subsection (d) below.</w:t>
      </w:r>
    </w:p>
    <w:p w14:paraId="0CABE8FD" w14:textId="77777777" w:rsidR="0067668F" w:rsidRPr="0045673A" w:rsidRDefault="0067668F" w:rsidP="0067668F">
      <w:pPr>
        <w:autoSpaceDE w:val="0"/>
        <w:autoSpaceDN w:val="0"/>
        <w:spacing w:before="40" w:after="40" w:line="240" w:lineRule="auto"/>
        <w:ind w:left="720"/>
        <w:rPr>
          <w:rFonts w:ascii="Times New Roman" w:hAnsi="Times New Roman"/>
          <w:color w:val="000000"/>
          <w:sz w:val="24"/>
          <w:szCs w:val="24"/>
          <w:u w:val="single"/>
        </w:rPr>
      </w:pPr>
      <w:r w:rsidRPr="0045673A">
        <w:rPr>
          <w:rFonts w:ascii="Times New Roman" w:hAnsi="Times New Roman"/>
          <w:sz w:val="24"/>
          <w:szCs w:val="24"/>
          <w:u w:val="single"/>
        </w:rPr>
        <w:t xml:space="preserve">(ii) </w:t>
      </w:r>
      <w:r w:rsidRPr="0045673A">
        <w:rPr>
          <w:rFonts w:ascii="Times New Roman" w:hAnsi="Times New Roman"/>
          <w:b/>
          <w:bCs/>
          <w:sz w:val="24"/>
          <w:szCs w:val="24"/>
          <w:u w:val="single"/>
        </w:rPr>
        <w:t>Calculation of Reference Amount</w:t>
      </w:r>
      <w:r w:rsidRPr="0045673A">
        <w:rPr>
          <w:rFonts w:ascii="Times New Roman" w:hAnsi="Times New Roman"/>
          <w:sz w:val="24"/>
          <w:szCs w:val="24"/>
          <w:u w:val="single"/>
        </w:rPr>
        <w:t xml:space="preserve">.  The Reference Amount shall be the Initial Sum divided by three and common rounded to the nearest .001, where the Initial Sum is the sum of (1) two times the volume weighted average yield of executed transactions </w:t>
      </w:r>
      <w:r w:rsidRPr="0045673A">
        <w:rPr>
          <w:rFonts w:ascii="Times New Roman" w:hAnsi="Times New Roman"/>
          <w:sz w:val="24"/>
          <w:szCs w:val="24"/>
          <w:u w:val="single"/>
        </w:rPr>
        <w:lastRenderedPageBreak/>
        <w:t xml:space="preserve">occurring during the Closing Settlement Period, and (2) the Continuous Time Average of the Weighted Midpoint of the best bid yield and the best offer yield observed on NFI during the Closing Settlement Period; provided, however, that </w:t>
      </w:r>
      <w:r w:rsidRPr="0045673A">
        <w:rPr>
          <w:rFonts w:ascii="Times New Roman" w:hAnsi="Times New Roman"/>
          <w:color w:val="000000"/>
          <w:sz w:val="24"/>
          <w:szCs w:val="24"/>
          <w:u w:val="single"/>
        </w:rPr>
        <w:t>if no executed transactions occur  during the Closing Settlement Period, the Reference Amount will equal the amount specified in subsection (c)(ii)(2) above, common rounded to the nearest .002.</w:t>
      </w:r>
    </w:p>
    <w:p w14:paraId="3A15D99F" w14:textId="77777777" w:rsidR="0067668F" w:rsidRPr="0045673A" w:rsidRDefault="0067668F" w:rsidP="0067668F">
      <w:pPr>
        <w:autoSpaceDE w:val="0"/>
        <w:autoSpaceDN w:val="0"/>
        <w:spacing w:before="40" w:after="40" w:line="240" w:lineRule="auto"/>
        <w:ind w:left="720"/>
        <w:rPr>
          <w:rFonts w:ascii="Times New Roman" w:hAnsi="Times New Roman"/>
          <w:sz w:val="24"/>
          <w:szCs w:val="24"/>
          <w:u w:val="single"/>
        </w:rPr>
      </w:pPr>
    </w:p>
    <w:p w14:paraId="734A8CF0" w14:textId="276DCBEE" w:rsidR="0067668F" w:rsidRPr="0045673A" w:rsidRDefault="0067668F" w:rsidP="0067668F">
      <w:pPr>
        <w:autoSpaceDE w:val="0"/>
        <w:autoSpaceDN w:val="0"/>
        <w:spacing w:before="40" w:after="40"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(iii) </w:t>
      </w:r>
      <w:r w:rsidRPr="0045673A">
        <w:rPr>
          <w:rFonts w:ascii="Times New Roman" w:hAnsi="Times New Roman"/>
          <w:b/>
          <w:bCs/>
          <w:sz w:val="24"/>
          <w:szCs w:val="24"/>
          <w:u w:val="single"/>
        </w:rPr>
        <w:t>Calculation of the Weighted Midpoint.</w:t>
      </w:r>
      <w:r w:rsidRPr="0045673A">
        <w:rPr>
          <w:rFonts w:ascii="Times New Roman" w:hAnsi="Times New Roman"/>
          <w:sz w:val="24"/>
          <w:szCs w:val="24"/>
          <w:u w:val="single"/>
        </w:rPr>
        <w:t>  The Weighted Midpoint of each best bid yield and the best offer yield observed on NFI during the Closing Settlement Period, shall be (1) the size of the best offer multiplied by the yield of the best bid plus the size of the best bid multiplied by the yield of the best offer, divided by (2) the sum of the sizes of that best bid and that best offer.</w:t>
      </w:r>
    </w:p>
    <w:p w14:paraId="0E0DCDC6" w14:textId="77777777" w:rsidR="0067668F" w:rsidRPr="0045673A" w:rsidRDefault="0067668F" w:rsidP="0067668F">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(iv) </w:t>
      </w:r>
      <w:r w:rsidRPr="0045673A">
        <w:rPr>
          <w:rFonts w:ascii="Times New Roman" w:hAnsi="Times New Roman"/>
          <w:b/>
          <w:bCs/>
          <w:sz w:val="24"/>
          <w:szCs w:val="24"/>
          <w:u w:val="single"/>
        </w:rPr>
        <w:t>Calculation of the Continuous Time Average of the Weighted Midpoint.</w:t>
      </w:r>
      <w:r w:rsidRPr="0045673A">
        <w:rPr>
          <w:rFonts w:ascii="Times New Roman" w:hAnsi="Times New Roman"/>
          <w:sz w:val="24"/>
          <w:szCs w:val="24"/>
          <w:u w:val="single"/>
        </w:rPr>
        <w:t xml:space="preserve">   The Continuous Time Average of the Weighted Midpoint shall be the pro rata average of all observed Weighted Midpoints based on the period of time, as a percentage of the Closing Settlement Period, that each Weighted Midpoint remains unchanged.  If during any portion of the Closing Settlement Period there is an absence of bids or offers, that portion of time shall not be included for purposes of calculating the Continuous Time Average of the Weighted Midpoint under this subsection (c)(iv).</w:t>
      </w:r>
    </w:p>
    <w:p w14:paraId="429BDEB3" w14:textId="77777777" w:rsidR="0067668F" w:rsidRPr="0045673A" w:rsidRDefault="0067668F" w:rsidP="0067668F">
      <w:pPr>
        <w:spacing w:before="100" w:beforeAutospacing="1" w:after="100" w:afterAutospacing="1" w:line="240" w:lineRule="auto"/>
        <w:ind w:left="720"/>
        <w:rPr>
          <w:rFonts w:ascii="Times New Roman" w:hAnsi="Times New Roman"/>
          <w:sz w:val="24"/>
          <w:szCs w:val="24"/>
          <w:u w:val="single"/>
        </w:rPr>
      </w:pPr>
      <w:r w:rsidRPr="0045673A">
        <w:rPr>
          <w:rFonts w:ascii="Times New Roman" w:hAnsi="Times New Roman"/>
          <w:sz w:val="24"/>
          <w:szCs w:val="24"/>
          <w:u w:val="single"/>
        </w:rPr>
        <w:t xml:space="preserve">(v) </w:t>
      </w:r>
      <w:r w:rsidRPr="0045673A">
        <w:rPr>
          <w:rFonts w:ascii="Times New Roman" w:hAnsi="Times New Roman"/>
          <w:b/>
          <w:bCs/>
          <w:sz w:val="24"/>
          <w:szCs w:val="24"/>
          <w:u w:val="single"/>
        </w:rPr>
        <w:t>Closing Settlement Period.</w:t>
      </w:r>
      <w:r w:rsidRPr="0045673A">
        <w:rPr>
          <w:rFonts w:ascii="Times New Roman" w:hAnsi="Times New Roman"/>
          <w:sz w:val="24"/>
          <w:szCs w:val="24"/>
          <w:u w:val="single"/>
        </w:rPr>
        <w:t>  The Closing Settlement Period for the contract shall be 2:59 – 3:00 PM EPT, provided, however, that in the event of an early close of trading on NFI, the Closing Settlement Period shall be a one minute period during the NFI trading day announced in advance by NFX in a Futures Trader Alert.</w:t>
      </w:r>
    </w:p>
    <w:p w14:paraId="62C53E4F" w14:textId="70BB5496" w:rsidR="0067668F" w:rsidRPr="0045673A" w:rsidRDefault="0067668F" w:rsidP="0067668F">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hAnsi="Times New Roman"/>
          <w:sz w:val="24"/>
          <w:szCs w:val="24"/>
          <w:u w:val="single"/>
        </w:rPr>
        <w:t xml:space="preserve">(d) If </w:t>
      </w:r>
      <w:r w:rsidRPr="00265035">
        <w:rPr>
          <w:rFonts w:ascii="Times New Roman" w:hAnsi="Times New Roman"/>
          <w:sz w:val="24"/>
          <w:szCs w:val="24"/>
        </w:rPr>
        <w:t xml:space="preserve">the daily settlement price described in (b) above or </w:t>
      </w:r>
      <w:r w:rsidRPr="0045673A">
        <w:rPr>
          <w:rFonts w:ascii="Times New Roman" w:hAnsi="Times New Roman"/>
          <w:sz w:val="24"/>
          <w:szCs w:val="24"/>
          <w:u w:val="single"/>
        </w:rPr>
        <w:t xml:space="preserve">the final settlement price described in (c) above is unavailable, or if  the normal settlement procedure cannot be utilized due to a trading disruption or other unusual circumstance, the Exchange may in its sole discretion establish a </w:t>
      </w:r>
      <w:r w:rsidRPr="00265035">
        <w:rPr>
          <w:rFonts w:ascii="Times New Roman" w:hAnsi="Times New Roman"/>
          <w:sz w:val="24"/>
          <w:szCs w:val="24"/>
        </w:rPr>
        <w:t xml:space="preserve">daily settlement price or </w:t>
      </w:r>
      <w:r w:rsidRPr="0045673A">
        <w:rPr>
          <w:rFonts w:ascii="Times New Roman" w:hAnsi="Times New Roman"/>
          <w:sz w:val="24"/>
          <w:szCs w:val="24"/>
          <w:u w:val="single"/>
        </w:rPr>
        <w:t xml:space="preserve">final settlement price that it deems to be a fair and reasonable reflection of the market; provided, however, that this procedure shall not apply if </w:t>
      </w:r>
      <w:r w:rsidRPr="00265035">
        <w:rPr>
          <w:rFonts w:ascii="Times New Roman" w:hAnsi="Times New Roman"/>
          <w:sz w:val="24"/>
          <w:szCs w:val="24"/>
        </w:rPr>
        <w:t xml:space="preserve">the daily settlement price or </w:t>
      </w:r>
      <w:r w:rsidRPr="0045673A">
        <w:rPr>
          <w:rFonts w:ascii="Times New Roman" w:hAnsi="Times New Roman"/>
          <w:sz w:val="24"/>
          <w:szCs w:val="24"/>
          <w:u w:val="single"/>
        </w:rPr>
        <w:t>the final settlement price is determined in accordance with the Rules and By-Laws of the Clearing Corporation.</w:t>
      </w:r>
    </w:p>
    <w:p w14:paraId="5962C38F"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2030.07 Trading Algorithm</w:t>
      </w:r>
    </w:p>
    <w:p w14:paraId="3CF538DD"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Pursuant to Chapter IV, Section 5, the trading system shall execute orders within the trading system pursuant to the price-time priority execution algorithm.</w:t>
      </w:r>
    </w:p>
    <w:p w14:paraId="2693500D" w14:textId="77777777" w:rsidR="009F4709" w:rsidRPr="00E83A42"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2030.08 Block Trade Minimum Quantity Threshold and Reporting Window</w:t>
      </w:r>
    </w:p>
    <w:p w14:paraId="7C72CD6C" w14:textId="77777777" w:rsidR="009F4709" w:rsidRPr="00E83A42"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Pursuant to Chapter IV, Section 10, block trades shall be permitted with a minimum quantity threshold of </w:t>
      </w:r>
      <w:r w:rsidR="000E5467" w:rsidRPr="00E83A42">
        <w:rPr>
          <w:rFonts w:ascii="Times New Roman" w:eastAsia="Times New Roman" w:hAnsi="Times New Roman" w:cs="Times New Roman"/>
          <w:bCs/>
          <w:sz w:val="24"/>
          <w:szCs w:val="24"/>
        </w:rPr>
        <w:t xml:space="preserve">ten </w:t>
      </w:r>
      <w:r w:rsidRPr="00E83A42">
        <w:rPr>
          <w:rFonts w:ascii="Times New Roman" w:eastAsia="Times New Roman" w:hAnsi="Times New Roman" w:cs="Times New Roman"/>
          <w:bCs/>
          <w:sz w:val="24"/>
          <w:szCs w:val="24"/>
        </w:rPr>
        <w:t xml:space="preserve">contracts and the Reporting Window shall be </w:t>
      </w:r>
      <w:r w:rsidR="000E5467" w:rsidRPr="00E83A42">
        <w:rPr>
          <w:rFonts w:ascii="Times New Roman" w:eastAsia="Times New Roman" w:hAnsi="Times New Roman" w:cs="Times New Roman"/>
          <w:bCs/>
          <w:sz w:val="24"/>
          <w:szCs w:val="24"/>
        </w:rPr>
        <w:t xml:space="preserve">fifteen </w:t>
      </w:r>
      <w:r w:rsidRPr="00E83A42">
        <w:rPr>
          <w:rFonts w:ascii="Times New Roman" w:eastAsia="Times New Roman" w:hAnsi="Times New Roman" w:cs="Times New Roman"/>
          <w:bCs/>
          <w:sz w:val="24"/>
          <w:szCs w:val="24"/>
        </w:rPr>
        <w:t>minutes.</w:t>
      </w:r>
    </w:p>
    <w:p w14:paraId="5B3FAC1B" w14:textId="77777777"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2030.09 Order Price Limit Protection</w:t>
      </w:r>
    </w:p>
    <w:p w14:paraId="34BA7C06" w14:textId="0BA6AF69"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lastRenderedPageBreak/>
        <w:t xml:space="preserve">Pursuant to Chapter IV, Section 8, the Order Price Limits shall be </w:t>
      </w:r>
      <w:r w:rsidR="008005F8">
        <w:rPr>
          <w:rFonts w:ascii="Times New Roman" w:eastAsia="Times New Roman" w:hAnsi="Times New Roman" w:cs="Times New Roman"/>
          <w:bCs/>
          <w:sz w:val="24"/>
          <w:szCs w:val="24"/>
          <w:u w:val="single"/>
        </w:rPr>
        <w:t xml:space="preserve">ten </w:t>
      </w:r>
      <w:r w:rsidR="000E5467" w:rsidRPr="0045673A">
        <w:rPr>
          <w:rFonts w:ascii="Times New Roman" w:eastAsia="Times New Roman" w:hAnsi="Times New Roman" w:cs="Times New Roman"/>
          <w:bCs/>
          <w:sz w:val="24"/>
          <w:szCs w:val="24"/>
          <w:u w:val="single"/>
        </w:rPr>
        <w:t>basis points (.</w:t>
      </w:r>
      <w:r w:rsidR="008005F8">
        <w:rPr>
          <w:rFonts w:ascii="Times New Roman" w:eastAsia="Times New Roman" w:hAnsi="Times New Roman" w:cs="Times New Roman"/>
          <w:bCs/>
          <w:sz w:val="24"/>
          <w:szCs w:val="24"/>
          <w:u w:val="single"/>
        </w:rPr>
        <w:t>1</w:t>
      </w:r>
      <w:r w:rsidR="000E5467" w:rsidRPr="0045673A">
        <w:rPr>
          <w:rFonts w:ascii="Times New Roman" w:eastAsia="Times New Roman" w:hAnsi="Times New Roman" w:cs="Times New Roman"/>
          <w:bCs/>
          <w:sz w:val="24"/>
          <w:szCs w:val="24"/>
          <w:u w:val="single"/>
        </w:rPr>
        <w:t>0)</w:t>
      </w:r>
      <w:r w:rsidRPr="0045673A">
        <w:rPr>
          <w:rFonts w:ascii="Times New Roman" w:eastAsia="Times New Roman" w:hAnsi="Times New Roman" w:cs="Times New Roman"/>
          <w:bCs/>
          <w:sz w:val="24"/>
          <w:szCs w:val="24"/>
          <w:u w:val="single"/>
        </w:rPr>
        <w:t xml:space="preserve"> above and below the Reference Price as defined in Chapter IV, Section 8.</w:t>
      </w:r>
    </w:p>
    <w:p w14:paraId="7134C173" w14:textId="77777777" w:rsidR="009F4709" w:rsidRPr="00E83A42"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rPr>
      </w:pPr>
      <w:r w:rsidRPr="00E83A42">
        <w:rPr>
          <w:rFonts w:ascii="Times New Roman" w:eastAsia="Times New Roman" w:hAnsi="Times New Roman" w:cs="Times New Roman"/>
          <w:b/>
          <w:bCs/>
          <w:sz w:val="24"/>
          <w:szCs w:val="24"/>
        </w:rPr>
        <w:t>2030.10 Non-Reviewable Range</w:t>
      </w:r>
    </w:p>
    <w:p w14:paraId="0FEE5FBA" w14:textId="72595F78" w:rsidR="009F4709" w:rsidRPr="00E83A42" w:rsidRDefault="009F4709" w:rsidP="009F4709">
      <w:pPr>
        <w:spacing w:before="100" w:beforeAutospacing="1" w:after="100" w:afterAutospacing="1" w:line="240" w:lineRule="auto"/>
        <w:outlineLvl w:val="3"/>
        <w:rPr>
          <w:rFonts w:ascii="Times New Roman" w:eastAsia="Times New Roman" w:hAnsi="Times New Roman" w:cs="Times New Roman"/>
          <w:bCs/>
          <w:sz w:val="24"/>
          <w:szCs w:val="24"/>
        </w:rPr>
      </w:pPr>
      <w:r w:rsidRPr="00E83A42">
        <w:rPr>
          <w:rFonts w:ascii="Times New Roman" w:eastAsia="Times New Roman" w:hAnsi="Times New Roman" w:cs="Times New Roman"/>
          <w:bCs/>
          <w:sz w:val="24"/>
          <w:szCs w:val="24"/>
        </w:rPr>
        <w:t xml:space="preserve">For purposes of Chapter V, Section 5, the non-reviewable range shall be from </w:t>
      </w:r>
      <w:r w:rsidR="006B7B4C">
        <w:rPr>
          <w:rFonts w:ascii="Times New Roman" w:eastAsia="Times New Roman" w:hAnsi="Times New Roman" w:cs="Times New Roman"/>
          <w:bCs/>
          <w:sz w:val="24"/>
          <w:szCs w:val="24"/>
        </w:rPr>
        <w:t>ten</w:t>
      </w:r>
      <w:r w:rsidR="000E5467" w:rsidRPr="00E83A42">
        <w:rPr>
          <w:rFonts w:ascii="Times New Roman" w:eastAsia="Times New Roman" w:hAnsi="Times New Roman" w:cs="Times New Roman"/>
          <w:bCs/>
          <w:sz w:val="24"/>
          <w:szCs w:val="24"/>
        </w:rPr>
        <w:t xml:space="preserve"> basis points (.</w:t>
      </w:r>
      <w:r w:rsidR="006B7B4C">
        <w:rPr>
          <w:rFonts w:ascii="Times New Roman" w:eastAsia="Times New Roman" w:hAnsi="Times New Roman" w:cs="Times New Roman"/>
          <w:bCs/>
          <w:sz w:val="24"/>
          <w:szCs w:val="24"/>
        </w:rPr>
        <w:t>10</w:t>
      </w:r>
      <w:r w:rsidR="000E5467" w:rsidRPr="00E83A42">
        <w:rPr>
          <w:rFonts w:ascii="Times New Roman" w:eastAsia="Times New Roman" w:hAnsi="Times New Roman" w:cs="Times New Roman"/>
          <w:bCs/>
          <w:sz w:val="24"/>
          <w:szCs w:val="24"/>
        </w:rPr>
        <w:t>)</w:t>
      </w:r>
      <w:r w:rsidRPr="00E83A42">
        <w:rPr>
          <w:rFonts w:ascii="Times New Roman" w:eastAsia="Times New Roman" w:hAnsi="Times New Roman" w:cs="Times New Roman"/>
          <w:bCs/>
          <w:sz w:val="24"/>
          <w:szCs w:val="24"/>
        </w:rPr>
        <w:t xml:space="preserve"> above </w:t>
      </w:r>
      <w:r w:rsidR="000E5467" w:rsidRPr="00E83A42">
        <w:rPr>
          <w:rFonts w:ascii="Times New Roman" w:eastAsia="Times New Roman" w:hAnsi="Times New Roman" w:cs="Times New Roman"/>
          <w:bCs/>
          <w:sz w:val="24"/>
          <w:szCs w:val="24"/>
        </w:rPr>
        <w:t>and</w:t>
      </w:r>
      <w:r w:rsidRPr="00E83A42">
        <w:rPr>
          <w:rFonts w:ascii="Times New Roman" w:eastAsia="Times New Roman" w:hAnsi="Times New Roman" w:cs="Times New Roman"/>
          <w:bCs/>
          <w:sz w:val="24"/>
          <w:szCs w:val="24"/>
        </w:rPr>
        <w:t xml:space="preserve"> below the true market price for the Contract as set forth in the Exchange's Error Trade Policy.</w:t>
      </w:r>
      <w:bookmarkStart w:id="2" w:name="_GoBack"/>
      <w:bookmarkEnd w:id="2"/>
    </w:p>
    <w:p w14:paraId="183A81CD" w14:textId="77777777" w:rsidR="00265035" w:rsidRDefault="006B152F" w:rsidP="006B152F">
      <w:pPr>
        <w:spacing w:before="100" w:beforeAutospacing="1" w:after="100" w:afterAutospacing="1" w:line="240" w:lineRule="auto"/>
        <w:rPr>
          <w:rFonts w:ascii="Times New Roman" w:eastAsia="Times New Roman" w:hAnsi="Times New Roman" w:cs="Times New Roman"/>
          <w:b/>
          <w:bCs/>
          <w:sz w:val="24"/>
          <w:szCs w:val="24"/>
        </w:rPr>
      </w:pPr>
      <w:r w:rsidRPr="003146AA">
        <w:rPr>
          <w:rFonts w:ascii="Times New Roman" w:eastAsia="Times New Roman" w:hAnsi="Times New Roman" w:cs="Times New Roman"/>
          <w:b/>
          <w:bCs/>
          <w:sz w:val="24"/>
          <w:szCs w:val="24"/>
        </w:rPr>
        <w:t xml:space="preserve">2030.11 Order Type Exceptions.  </w:t>
      </w:r>
    </w:p>
    <w:p w14:paraId="564A1F60" w14:textId="17924FB2" w:rsidR="006B152F" w:rsidRPr="003146AA" w:rsidRDefault="00F25B5C" w:rsidP="006B152F">
      <w:pPr>
        <w:spacing w:before="100" w:beforeAutospacing="1" w:after="100" w:afterAutospacing="1" w:line="240" w:lineRule="auto"/>
        <w:rPr>
          <w:rFonts w:ascii="Times New Roman" w:hAnsi="Times New Roman"/>
          <w:sz w:val="24"/>
          <w:szCs w:val="24"/>
        </w:rPr>
      </w:pPr>
      <w:r w:rsidRPr="003146AA">
        <w:rPr>
          <w:rFonts w:ascii="Times New Roman" w:hAnsi="Times New Roman"/>
          <w:sz w:val="24"/>
          <w:szCs w:val="24"/>
        </w:rPr>
        <w:t>The NFX trading system will not accept Tailor Made Combination Orders nor will it generate Implied Orders in U.S. 30-YR DV01 Treasury Futures.</w:t>
      </w:r>
    </w:p>
    <w:p w14:paraId="46DB1B4A" w14:textId="39DBC842" w:rsidR="009F4709" w:rsidRPr="0045673A" w:rsidRDefault="009F4709" w:rsidP="009F470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45673A">
        <w:rPr>
          <w:rFonts w:ascii="Times New Roman" w:eastAsia="Times New Roman" w:hAnsi="Times New Roman" w:cs="Times New Roman"/>
          <w:b/>
          <w:bCs/>
          <w:sz w:val="24"/>
          <w:szCs w:val="24"/>
          <w:u w:val="single"/>
        </w:rPr>
        <w:t>2030.1</w:t>
      </w:r>
      <w:r w:rsidR="006B152F" w:rsidRPr="0045673A">
        <w:rPr>
          <w:rFonts w:ascii="Times New Roman" w:eastAsia="Times New Roman" w:hAnsi="Times New Roman" w:cs="Times New Roman"/>
          <w:b/>
          <w:bCs/>
          <w:sz w:val="24"/>
          <w:szCs w:val="24"/>
          <w:u w:val="single"/>
        </w:rPr>
        <w:t>2</w:t>
      </w:r>
      <w:r w:rsidRPr="0045673A">
        <w:rPr>
          <w:rFonts w:ascii="Times New Roman" w:eastAsia="Times New Roman" w:hAnsi="Times New Roman" w:cs="Times New Roman"/>
          <w:b/>
          <w:bCs/>
          <w:sz w:val="24"/>
          <w:szCs w:val="24"/>
          <w:u w:val="single"/>
        </w:rPr>
        <w:t xml:space="preserve"> Disclaimer</w:t>
      </w:r>
    </w:p>
    <w:p w14:paraId="5EB2D2FA" w14:textId="53629A21" w:rsidR="009F4709" w:rsidRPr="0045673A" w:rsidRDefault="00DF38FB"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T</w:t>
      </w:r>
      <w:r w:rsidR="004B4C0B" w:rsidRPr="0045673A">
        <w:rPr>
          <w:rFonts w:ascii="Times New Roman" w:eastAsia="Times New Roman" w:hAnsi="Times New Roman" w:cs="Times New Roman"/>
          <w:bCs/>
          <w:sz w:val="24"/>
          <w:szCs w:val="24"/>
          <w:u w:val="single"/>
        </w:rPr>
        <w:t>he Exchange use</w:t>
      </w:r>
      <w:r>
        <w:rPr>
          <w:rFonts w:ascii="Times New Roman" w:eastAsia="Times New Roman" w:hAnsi="Times New Roman" w:cs="Times New Roman"/>
          <w:bCs/>
          <w:sz w:val="24"/>
          <w:szCs w:val="24"/>
          <w:u w:val="single"/>
        </w:rPr>
        <w:t>s</w:t>
      </w:r>
      <w:r w:rsidR="004B4C0B" w:rsidRPr="0045673A">
        <w:rPr>
          <w:rFonts w:ascii="Times New Roman" w:eastAsia="Times New Roman" w:hAnsi="Times New Roman" w:cs="Times New Roman"/>
          <w:bCs/>
          <w:sz w:val="24"/>
          <w:szCs w:val="24"/>
          <w:u w:val="single"/>
        </w:rPr>
        <w:t xml:space="preserve"> NFI bids, offers and transaction prices and associated volumes as the basis for settling U.S. 30-YR DV01 Treasury Futures contract</w:t>
      </w:r>
      <w:r>
        <w:rPr>
          <w:rFonts w:ascii="Times New Roman" w:eastAsia="Times New Roman" w:hAnsi="Times New Roman" w:cs="Times New Roman"/>
          <w:bCs/>
          <w:sz w:val="24"/>
          <w:szCs w:val="24"/>
          <w:u w:val="single"/>
        </w:rPr>
        <w:t>s.</w:t>
      </w:r>
      <w:r w:rsidR="004B4C0B" w:rsidRPr="0045673A">
        <w:rPr>
          <w:rFonts w:ascii="Times New Roman" w:eastAsia="Times New Roman" w:hAnsi="Times New Roman" w:cs="Times New Roman"/>
          <w:bCs/>
          <w:sz w:val="24"/>
          <w:szCs w:val="24"/>
          <w:u w:val="single"/>
        </w:rPr>
        <w:t xml:space="preserve">  </w:t>
      </w:r>
    </w:p>
    <w:p w14:paraId="0D54ACA5" w14:textId="77777777" w:rsidR="004B4C0B" w:rsidRPr="0045673A" w:rsidRDefault="00E5330F"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 xml:space="preserve">NFI has no obligation or liability in connection with the trading of </w:t>
      </w:r>
      <w:r w:rsidR="004B4C0B" w:rsidRPr="0045673A">
        <w:rPr>
          <w:rFonts w:ascii="Times New Roman" w:eastAsia="Times New Roman" w:hAnsi="Times New Roman" w:cs="Times New Roman"/>
          <w:bCs/>
          <w:sz w:val="24"/>
          <w:szCs w:val="24"/>
          <w:u w:val="single"/>
        </w:rPr>
        <w:t>U.S. 30-YR DV01 Treasury Futures</w:t>
      </w:r>
      <w:r w:rsidRPr="0045673A">
        <w:rPr>
          <w:rFonts w:ascii="Times New Roman" w:eastAsia="Times New Roman" w:hAnsi="Times New Roman" w:cs="Times New Roman"/>
          <w:bCs/>
          <w:sz w:val="24"/>
          <w:szCs w:val="24"/>
          <w:u w:val="single"/>
        </w:rPr>
        <w:t xml:space="preserve"> and shall not be liable (whether in negligence or otherwise) to any person for any error in the bids, offers and transaction prices and associated volumes provided to the Exchange, and NFI shall not be under any obligation to advise any person of any error therein.</w:t>
      </w:r>
    </w:p>
    <w:p w14:paraId="046FF808" w14:textId="1FFAB8F0" w:rsidR="00E5330F" w:rsidRPr="00935D0B" w:rsidRDefault="00E5330F" w:rsidP="009F4709">
      <w:pPr>
        <w:spacing w:before="100" w:beforeAutospacing="1" w:after="100" w:afterAutospacing="1" w:line="240" w:lineRule="auto"/>
        <w:outlineLvl w:val="3"/>
        <w:rPr>
          <w:rFonts w:ascii="Times New Roman" w:eastAsia="Times New Roman" w:hAnsi="Times New Roman" w:cs="Times New Roman"/>
          <w:bCs/>
          <w:sz w:val="24"/>
          <w:szCs w:val="24"/>
          <w:u w:val="single"/>
        </w:rPr>
      </w:pPr>
      <w:r w:rsidRPr="0045673A">
        <w:rPr>
          <w:rFonts w:ascii="Times New Roman" w:eastAsia="Times New Roman" w:hAnsi="Times New Roman" w:cs="Times New Roman"/>
          <w:bCs/>
          <w:sz w:val="24"/>
          <w:szCs w:val="24"/>
          <w:u w:val="single"/>
        </w:rPr>
        <w:t>NFI makes no warranty, express or implied, either as to the results to be obtained from the use of the bids, offers and transaction prices and associated volumes it provides to the Exchange, and/or the figures at which that data stands at any particular time on any particular day or otherwise.  NFI makes no express or implied warranties of merchantability or fitness for a particular purpose for use with respect to U.S. 30-YR DV01 Treasury Futures contracts.</w:t>
      </w:r>
      <w:r w:rsidRPr="00935D0B">
        <w:rPr>
          <w:rFonts w:ascii="Times New Roman" w:eastAsia="Times New Roman" w:hAnsi="Times New Roman" w:cs="Times New Roman"/>
          <w:bCs/>
          <w:sz w:val="24"/>
          <w:szCs w:val="24"/>
          <w:u w:val="single"/>
        </w:rPr>
        <w:t xml:space="preserve"> </w:t>
      </w:r>
    </w:p>
    <w:p w14:paraId="568B0653" w14:textId="77777777" w:rsidR="009F4709" w:rsidRPr="00935D0B" w:rsidRDefault="009F4709" w:rsidP="00597C13">
      <w:pPr>
        <w:rPr>
          <w:rFonts w:ascii="Times New Roman" w:hAnsi="Times New Roman" w:cs="Times New Roman"/>
          <w:sz w:val="24"/>
          <w:szCs w:val="24"/>
        </w:rPr>
      </w:pPr>
    </w:p>
    <w:p w14:paraId="2E7E7991" w14:textId="77777777" w:rsidR="0018388A" w:rsidRPr="00935D0B" w:rsidRDefault="0018388A" w:rsidP="005A0752">
      <w:pPr>
        <w:spacing w:before="100" w:beforeAutospacing="1" w:after="100" w:afterAutospacing="1" w:line="240" w:lineRule="auto"/>
        <w:outlineLvl w:val="3"/>
        <w:rPr>
          <w:rFonts w:ascii="Times New Roman" w:eastAsia="Times New Roman" w:hAnsi="Times New Roman" w:cs="Times New Roman"/>
          <w:bCs/>
          <w:sz w:val="24"/>
          <w:szCs w:val="24"/>
          <w:u w:val="single"/>
        </w:rPr>
      </w:pPr>
    </w:p>
    <w:sectPr w:rsidR="0018388A" w:rsidRPr="00935D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F64EB" w14:textId="77777777" w:rsidR="003C4A55" w:rsidRDefault="003C4A55" w:rsidP="00AD239C">
      <w:pPr>
        <w:spacing w:after="0" w:line="240" w:lineRule="auto"/>
      </w:pPr>
      <w:r>
        <w:separator/>
      </w:r>
    </w:p>
  </w:endnote>
  <w:endnote w:type="continuationSeparator" w:id="0">
    <w:p w14:paraId="026EE926" w14:textId="77777777" w:rsidR="003C4A55" w:rsidRDefault="003C4A55" w:rsidP="00AD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14598"/>
      <w:docPartObj>
        <w:docPartGallery w:val="Page Numbers (Bottom of Page)"/>
        <w:docPartUnique/>
      </w:docPartObj>
    </w:sdtPr>
    <w:sdtEndPr>
      <w:rPr>
        <w:noProof/>
      </w:rPr>
    </w:sdtEndPr>
    <w:sdtContent>
      <w:p w14:paraId="7106B96A" w14:textId="77179501" w:rsidR="004F2D65" w:rsidRDefault="004F2D65">
        <w:pPr>
          <w:pStyle w:val="Footer"/>
          <w:jc w:val="center"/>
        </w:pPr>
        <w:r>
          <w:fldChar w:fldCharType="begin"/>
        </w:r>
        <w:r>
          <w:instrText xml:space="preserve"> PAGE   \* MERGEFORMAT </w:instrText>
        </w:r>
        <w:r>
          <w:fldChar w:fldCharType="separate"/>
        </w:r>
        <w:r w:rsidR="008005F8">
          <w:rPr>
            <w:noProof/>
          </w:rPr>
          <w:t>17</w:t>
        </w:r>
        <w:r>
          <w:rPr>
            <w:noProof/>
          </w:rPr>
          <w:fldChar w:fldCharType="end"/>
        </w:r>
      </w:p>
    </w:sdtContent>
  </w:sdt>
  <w:p w14:paraId="6D9E7114" w14:textId="77777777" w:rsidR="00CF6731" w:rsidRDefault="00CF6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D21D0" w14:textId="77777777" w:rsidR="003C4A55" w:rsidRDefault="003C4A55" w:rsidP="00AD239C">
      <w:pPr>
        <w:spacing w:after="0" w:line="240" w:lineRule="auto"/>
      </w:pPr>
      <w:r>
        <w:separator/>
      </w:r>
    </w:p>
  </w:footnote>
  <w:footnote w:type="continuationSeparator" w:id="0">
    <w:p w14:paraId="4F54E34B" w14:textId="77777777" w:rsidR="003C4A55" w:rsidRDefault="003C4A55" w:rsidP="00AD2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DC4"/>
    <w:multiLevelType w:val="hybridMultilevel"/>
    <w:tmpl w:val="8AF6759C"/>
    <w:lvl w:ilvl="0" w:tplc="18943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75982"/>
    <w:multiLevelType w:val="hybridMultilevel"/>
    <w:tmpl w:val="4692C956"/>
    <w:lvl w:ilvl="0" w:tplc="33FEE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E28AD"/>
    <w:multiLevelType w:val="hybridMultilevel"/>
    <w:tmpl w:val="11DA1ED4"/>
    <w:lvl w:ilvl="0" w:tplc="E5F6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04F26"/>
    <w:multiLevelType w:val="hybridMultilevel"/>
    <w:tmpl w:val="FDF2E6AC"/>
    <w:lvl w:ilvl="0" w:tplc="AF9EC84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00DA9"/>
    <w:multiLevelType w:val="hybridMultilevel"/>
    <w:tmpl w:val="19B6E428"/>
    <w:lvl w:ilvl="0" w:tplc="CD1C5292">
      <w:start w:val="1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44C38"/>
    <w:multiLevelType w:val="hybridMultilevel"/>
    <w:tmpl w:val="A6E88662"/>
    <w:lvl w:ilvl="0" w:tplc="FFC2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21B15"/>
    <w:multiLevelType w:val="hybridMultilevel"/>
    <w:tmpl w:val="C3FE7C1A"/>
    <w:lvl w:ilvl="0" w:tplc="AF525BA2">
      <w:start w:val="3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A164E"/>
    <w:multiLevelType w:val="hybridMultilevel"/>
    <w:tmpl w:val="FDB2411E"/>
    <w:lvl w:ilvl="0" w:tplc="023C31C0">
      <w:start w:val="310"/>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34"/>
    <w:rsid w:val="0000336B"/>
    <w:rsid w:val="00012465"/>
    <w:rsid w:val="00030EF3"/>
    <w:rsid w:val="00032331"/>
    <w:rsid w:val="00036C45"/>
    <w:rsid w:val="00037D20"/>
    <w:rsid w:val="00045AF7"/>
    <w:rsid w:val="0005205B"/>
    <w:rsid w:val="000532A9"/>
    <w:rsid w:val="000553C2"/>
    <w:rsid w:val="00056C6B"/>
    <w:rsid w:val="0006034D"/>
    <w:rsid w:val="00064E7A"/>
    <w:rsid w:val="00066394"/>
    <w:rsid w:val="00067773"/>
    <w:rsid w:val="00067C02"/>
    <w:rsid w:val="0009356F"/>
    <w:rsid w:val="000963EB"/>
    <w:rsid w:val="000A0C26"/>
    <w:rsid w:val="000B6E88"/>
    <w:rsid w:val="000C1455"/>
    <w:rsid w:val="000D5A4D"/>
    <w:rsid w:val="000D6C8B"/>
    <w:rsid w:val="000E5467"/>
    <w:rsid w:val="000F68F0"/>
    <w:rsid w:val="001179DE"/>
    <w:rsid w:val="00141ED7"/>
    <w:rsid w:val="0014377A"/>
    <w:rsid w:val="00143E4B"/>
    <w:rsid w:val="001475A3"/>
    <w:rsid w:val="00150764"/>
    <w:rsid w:val="00166525"/>
    <w:rsid w:val="0017111D"/>
    <w:rsid w:val="0018388A"/>
    <w:rsid w:val="001842DB"/>
    <w:rsid w:val="00186FA3"/>
    <w:rsid w:val="001C6A68"/>
    <w:rsid w:val="001C7E6F"/>
    <w:rsid w:val="001E2180"/>
    <w:rsid w:val="001F1434"/>
    <w:rsid w:val="00213A8D"/>
    <w:rsid w:val="00214D23"/>
    <w:rsid w:val="002151D7"/>
    <w:rsid w:val="002161A7"/>
    <w:rsid w:val="002377A9"/>
    <w:rsid w:val="0024552E"/>
    <w:rsid w:val="002603F0"/>
    <w:rsid w:val="00261238"/>
    <w:rsid w:val="002642C8"/>
    <w:rsid w:val="00265035"/>
    <w:rsid w:val="00266319"/>
    <w:rsid w:val="00270D9B"/>
    <w:rsid w:val="00271546"/>
    <w:rsid w:val="00273498"/>
    <w:rsid w:val="0029245A"/>
    <w:rsid w:val="002B1E6C"/>
    <w:rsid w:val="002C21DD"/>
    <w:rsid w:val="003146AA"/>
    <w:rsid w:val="00314AFA"/>
    <w:rsid w:val="00316A26"/>
    <w:rsid w:val="00330412"/>
    <w:rsid w:val="003330C2"/>
    <w:rsid w:val="00343B06"/>
    <w:rsid w:val="00362C4F"/>
    <w:rsid w:val="0036550E"/>
    <w:rsid w:val="00380226"/>
    <w:rsid w:val="003A4BA6"/>
    <w:rsid w:val="003B0A46"/>
    <w:rsid w:val="003B3F86"/>
    <w:rsid w:val="003B659B"/>
    <w:rsid w:val="003C4A55"/>
    <w:rsid w:val="003D2C8E"/>
    <w:rsid w:val="003D797F"/>
    <w:rsid w:val="003E09B8"/>
    <w:rsid w:val="003E128B"/>
    <w:rsid w:val="003E2711"/>
    <w:rsid w:val="003E70E8"/>
    <w:rsid w:val="00401FFF"/>
    <w:rsid w:val="00423EB8"/>
    <w:rsid w:val="00426437"/>
    <w:rsid w:val="004266C3"/>
    <w:rsid w:val="00433298"/>
    <w:rsid w:val="0044058B"/>
    <w:rsid w:val="00443481"/>
    <w:rsid w:val="00450D7F"/>
    <w:rsid w:val="0045673A"/>
    <w:rsid w:val="00464860"/>
    <w:rsid w:val="00464BF0"/>
    <w:rsid w:val="00470A9F"/>
    <w:rsid w:val="00475D6F"/>
    <w:rsid w:val="00493228"/>
    <w:rsid w:val="004B4C0B"/>
    <w:rsid w:val="004C437D"/>
    <w:rsid w:val="004D0D53"/>
    <w:rsid w:val="004D707B"/>
    <w:rsid w:val="004E0FF5"/>
    <w:rsid w:val="004E7928"/>
    <w:rsid w:val="004F2D65"/>
    <w:rsid w:val="00503C5B"/>
    <w:rsid w:val="0051011D"/>
    <w:rsid w:val="005457AA"/>
    <w:rsid w:val="0055574D"/>
    <w:rsid w:val="005603D2"/>
    <w:rsid w:val="00566E69"/>
    <w:rsid w:val="00597C13"/>
    <w:rsid w:val="005A0752"/>
    <w:rsid w:val="005A0AC2"/>
    <w:rsid w:val="005D3E43"/>
    <w:rsid w:val="005E4C68"/>
    <w:rsid w:val="005F2578"/>
    <w:rsid w:val="006060A1"/>
    <w:rsid w:val="00606683"/>
    <w:rsid w:val="00616BB7"/>
    <w:rsid w:val="00624745"/>
    <w:rsid w:val="006263E8"/>
    <w:rsid w:val="006278E5"/>
    <w:rsid w:val="006301BE"/>
    <w:rsid w:val="00633026"/>
    <w:rsid w:val="00633DB6"/>
    <w:rsid w:val="00642592"/>
    <w:rsid w:val="006560C8"/>
    <w:rsid w:val="00656802"/>
    <w:rsid w:val="00657AAE"/>
    <w:rsid w:val="0067668F"/>
    <w:rsid w:val="00677519"/>
    <w:rsid w:val="00680109"/>
    <w:rsid w:val="006948CA"/>
    <w:rsid w:val="006A22DE"/>
    <w:rsid w:val="006A2913"/>
    <w:rsid w:val="006A59B8"/>
    <w:rsid w:val="006B064C"/>
    <w:rsid w:val="006B152F"/>
    <w:rsid w:val="006B4239"/>
    <w:rsid w:val="006B7B4C"/>
    <w:rsid w:val="006C677D"/>
    <w:rsid w:val="006D27FD"/>
    <w:rsid w:val="006E29E4"/>
    <w:rsid w:val="006E5D8A"/>
    <w:rsid w:val="007264B3"/>
    <w:rsid w:val="00727CF5"/>
    <w:rsid w:val="00731828"/>
    <w:rsid w:val="007374B8"/>
    <w:rsid w:val="0074086F"/>
    <w:rsid w:val="007427D3"/>
    <w:rsid w:val="007600C1"/>
    <w:rsid w:val="00760763"/>
    <w:rsid w:val="00763A0A"/>
    <w:rsid w:val="00771AB1"/>
    <w:rsid w:val="007735C4"/>
    <w:rsid w:val="007752FA"/>
    <w:rsid w:val="007823EB"/>
    <w:rsid w:val="0079131B"/>
    <w:rsid w:val="007918F0"/>
    <w:rsid w:val="007A7065"/>
    <w:rsid w:val="007B27D2"/>
    <w:rsid w:val="007B307F"/>
    <w:rsid w:val="007C2329"/>
    <w:rsid w:val="007E2816"/>
    <w:rsid w:val="007F6CF5"/>
    <w:rsid w:val="008005F8"/>
    <w:rsid w:val="008055B5"/>
    <w:rsid w:val="00805F19"/>
    <w:rsid w:val="00811A4A"/>
    <w:rsid w:val="00813843"/>
    <w:rsid w:val="0082010D"/>
    <w:rsid w:val="00826A48"/>
    <w:rsid w:val="00833E6B"/>
    <w:rsid w:val="00843722"/>
    <w:rsid w:val="00861136"/>
    <w:rsid w:val="00867F61"/>
    <w:rsid w:val="008857F3"/>
    <w:rsid w:val="00885B07"/>
    <w:rsid w:val="00896B6B"/>
    <w:rsid w:val="008A257B"/>
    <w:rsid w:val="008C2F15"/>
    <w:rsid w:val="008C6635"/>
    <w:rsid w:val="00900731"/>
    <w:rsid w:val="00921836"/>
    <w:rsid w:val="00932F99"/>
    <w:rsid w:val="00935D0B"/>
    <w:rsid w:val="00954AC1"/>
    <w:rsid w:val="0095694B"/>
    <w:rsid w:val="00974391"/>
    <w:rsid w:val="00974D8D"/>
    <w:rsid w:val="00987446"/>
    <w:rsid w:val="009926A6"/>
    <w:rsid w:val="00996013"/>
    <w:rsid w:val="00997510"/>
    <w:rsid w:val="009B3C27"/>
    <w:rsid w:val="009B4861"/>
    <w:rsid w:val="009B74FF"/>
    <w:rsid w:val="009C315F"/>
    <w:rsid w:val="009C46FB"/>
    <w:rsid w:val="009C5156"/>
    <w:rsid w:val="009C5B0E"/>
    <w:rsid w:val="009D4233"/>
    <w:rsid w:val="009E1F9B"/>
    <w:rsid w:val="009E562C"/>
    <w:rsid w:val="009E608A"/>
    <w:rsid w:val="009F1469"/>
    <w:rsid w:val="009F4709"/>
    <w:rsid w:val="00A11F26"/>
    <w:rsid w:val="00A17966"/>
    <w:rsid w:val="00A255E7"/>
    <w:rsid w:val="00A34709"/>
    <w:rsid w:val="00A51E22"/>
    <w:rsid w:val="00A66D29"/>
    <w:rsid w:val="00A678D2"/>
    <w:rsid w:val="00A71A27"/>
    <w:rsid w:val="00A74768"/>
    <w:rsid w:val="00A96554"/>
    <w:rsid w:val="00AA2170"/>
    <w:rsid w:val="00AB06E0"/>
    <w:rsid w:val="00AB3742"/>
    <w:rsid w:val="00AD14A2"/>
    <w:rsid w:val="00AD239C"/>
    <w:rsid w:val="00AF299F"/>
    <w:rsid w:val="00AF7DBC"/>
    <w:rsid w:val="00B13F24"/>
    <w:rsid w:val="00B361BF"/>
    <w:rsid w:val="00B36728"/>
    <w:rsid w:val="00B57A99"/>
    <w:rsid w:val="00B6327E"/>
    <w:rsid w:val="00B6652E"/>
    <w:rsid w:val="00B75F39"/>
    <w:rsid w:val="00B76800"/>
    <w:rsid w:val="00B91281"/>
    <w:rsid w:val="00B9706C"/>
    <w:rsid w:val="00BA660F"/>
    <w:rsid w:val="00BC141A"/>
    <w:rsid w:val="00BC4961"/>
    <w:rsid w:val="00BC6E37"/>
    <w:rsid w:val="00BD3A63"/>
    <w:rsid w:val="00BF4C6B"/>
    <w:rsid w:val="00C000D6"/>
    <w:rsid w:val="00C04562"/>
    <w:rsid w:val="00C11B6D"/>
    <w:rsid w:val="00C25710"/>
    <w:rsid w:val="00C41867"/>
    <w:rsid w:val="00C45944"/>
    <w:rsid w:val="00C544C5"/>
    <w:rsid w:val="00C638DE"/>
    <w:rsid w:val="00C75055"/>
    <w:rsid w:val="00C750CB"/>
    <w:rsid w:val="00C755A4"/>
    <w:rsid w:val="00CA5AF7"/>
    <w:rsid w:val="00CA6729"/>
    <w:rsid w:val="00CA75BE"/>
    <w:rsid w:val="00CC0011"/>
    <w:rsid w:val="00CC3D08"/>
    <w:rsid w:val="00CD06AF"/>
    <w:rsid w:val="00CE770B"/>
    <w:rsid w:val="00CF3CD2"/>
    <w:rsid w:val="00CF4E52"/>
    <w:rsid w:val="00CF6731"/>
    <w:rsid w:val="00D00175"/>
    <w:rsid w:val="00D05465"/>
    <w:rsid w:val="00D3071C"/>
    <w:rsid w:val="00D35EB3"/>
    <w:rsid w:val="00D420F0"/>
    <w:rsid w:val="00D53095"/>
    <w:rsid w:val="00D53A21"/>
    <w:rsid w:val="00D56E24"/>
    <w:rsid w:val="00D6770B"/>
    <w:rsid w:val="00D75C4C"/>
    <w:rsid w:val="00DB3E7D"/>
    <w:rsid w:val="00DB5854"/>
    <w:rsid w:val="00DB5B7A"/>
    <w:rsid w:val="00DC0ED5"/>
    <w:rsid w:val="00DC20AF"/>
    <w:rsid w:val="00DC480B"/>
    <w:rsid w:val="00DD3411"/>
    <w:rsid w:val="00DE1F38"/>
    <w:rsid w:val="00DF05D7"/>
    <w:rsid w:val="00DF0D89"/>
    <w:rsid w:val="00DF38FB"/>
    <w:rsid w:val="00E0079D"/>
    <w:rsid w:val="00E27161"/>
    <w:rsid w:val="00E44AF3"/>
    <w:rsid w:val="00E5330F"/>
    <w:rsid w:val="00E60102"/>
    <w:rsid w:val="00E62A04"/>
    <w:rsid w:val="00E748C5"/>
    <w:rsid w:val="00E83A42"/>
    <w:rsid w:val="00E90BF0"/>
    <w:rsid w:val="00EA0BBD"/>
    <w:rsid w:val="00EA2A3D"/>
    <w:rsid w:val="00EA2B51"/>
    <w:rsid w:val="00EC1BFD"/>
    <w:rsid w:val="00ED4F58"/>
    <w:rsid w:val="00ED5441"/>
    <w:rsid w:val="00EE6990"/>
    <w:rsid w:val="00F03E9E"/>
    <w:rsid w:val="00F07606"/>
    <w:rsid w:val="00F1474B"/>
    <w:rsid w:val="00F25B5C"/>
    <w:rsid w:val="00F3150B"/>
    <w:rsid w:val="00F360E0"/>
    <w:rsid w:val="00F53371"/>
    <w:rsid w:val="00F6412A"/>
    <w:rsid w:val="00F74024"/>
    <w:rsid w:val="00F80415"/>
    <w:rsid w:val="00F8429A"/>
    <w:rsid w:val="00F857D2"/>
    <w:rsid w:val="00FA1770"/>
    <w:rsid w:val="00FB5D98"/>
    <w:rsid w:val="00FD4606"/>
    <w:rsid w:val="00FD6456"/>
    <w:rsid w:val="00FE3835"/>
    <w:rsid w:val="00FE5918"/>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7DC"/>
  <w15:docId w15:val="{3D3784FF-9937-457B-ADC0-9575296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2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D27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27FD"/>
    <w:rPr>
      <w:rFonts w:ascii="Times New Roman" w:eastAsia="Times New Roman" w:hAnsi="Times New Roman" w:cs="Times New Roman"/>
      <w:b/>
      <w:bCs/>
      <w:sz w:val="24"/>
      <w:szCs w:val="24"/>
    </w:rPr>
  </w:style>
  <w:style w:type="paragraph" w:styleId="NormalWeb">
    <w:name w:val="Normal (Web)"/>
    <w:basedOn w:val="Normal"/>
    <w:uiPriority w:val="99"/>
    <w:unhideWhenUsed/>
    <w:rsid w:val="006D2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D27F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9C"/>
  </w:style>
  <w:style w:type="paragraph" w:styleId="Footer">
    <w:name w:val="footer"/>
    <w:basedOn w:val="Normal"/>
    <w:link w:val="FooterChar"/>
    <w:uiPriority w:val="99"/>
    <w:unhideWhenUsed/>
    <w:rsid w:val="00AD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9C"/>
  </w:style>
  <w:style w:type="paragraph" w:styleId="ListParagraph">
    <w:name w:val="List Paragraph"/>
    <w:basedOn w:val="Normal"/>
    <w:uiPriority w:val="34"/>
    <w:qFormat/>
    <w:rsid w:val="00AD239C"/>
    <w:pPr>
      <w:ind w:left="720"/>
      <w:contextualSpacing/>
    </w:pPr>
  </w:style>
  <w:style w:type="character" w:customStyle="1" w:styleId="hit-highlight">
    <w:name w:val="hit-highlight"/>
    <w:basedOn w:val="DefaultParagraphFont"/>
    <w:rsid w:val="000D5A4D"/>
  </w:style>
  <w:style w:type="paragraph" w:styleId="BalloonText">
    <w:name w:val="Balloon Text"/>
    <w:basedOn w:val="Normal"/>
    <w:link w:val="BalloonTextChar"/>
    <w:uiPriority w:val="99"/>
    <w:semiHidden/>
    <w:unhideWhenUsed/>
    <w:rsid w:val="009B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7"/>
    <w:rPr>
      <w:rFonts w:ascii="Tahoma" w:hAnsi="Tahoma" w:cs="Tahoma"/>
      <w:sz w:val="16"/>
      <w:szCs w:val="16"/>
    </w:rPr>
  </w:style>
  <w:style w:type="table" w:styleId="TableGrid">
    <w:name w:val="Table Grid"/>
    <w:basedOn w:val="TableNormal"/>
    <w:uiPriority w:val="59"/>
    <w:rsid w:val="00F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1">
    <w:name w:val="ol-1"/>
    <w:basedOn w:val="Normal"/>
    <w:rsid w:val="005A07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752"/>
    <w:rPr>
      <w:color w:val="0000FF"/>
      <w:u w:val="single"/>
    </w:rPr>
  </w:style>
  <w:style w:type="paragraph" w:styleId="FootnoteText">
    <w:name w:val="footnote text"/>
    <w:basedOn w:val="Normal"/>
    <w:link w:val="FootnoteTextChar"/>
    <w:uiPriority w:val="99"/>
    <w:semiHidden/>
    <w:unhideWhenUsed/>
    <w:rsid w:val="005A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752"/>
    <w:rPr>
      <w:sz w:val="20"/>
      <w:szCs w:val="20"/>
    </w:rPr>
  </w:style>
  <w:style w:type="character" w:styleId="FootnoteReference">
    <w:name w:val="footnote reference"/>
    <w:basedOn w:val="DefaultParagraphFont"/>
    <w:uiPriority w:val="99"/>
    <w:semiHidden/>
    <w:unhideWhenUsed/>
    <w:rsid w:val="005A0752"/>
    <w:rPr>
      <w:vertAlign w:val="superscript"/>
    </w:rPr>
  </w:style>
  <w:style w:type="character" w:styleId="CommentReference">
    <w:name w:val="annotation reference"/>
    <w:basedOn w:val="DefaultParagraphFont"/>
    <w:uiPriority w:val="99"/>
    <w:semiHidden/>
    <w:unhideWhenUsed/>
    <w:rsid w:val="009D4233"/>
    <w:rPr>
      <w:sz w:val="16"/>
      <w:szCs w:val="16"/>
    </w:rPr>
  </w:style>
  <w:style w:type="paragraph" w:styleId="CommentText">
    <w:name w:val="annotation text"/>
    <w:basedOn w:val="Normal"/>
    <w:link w:val="CommentTextChar"/>
    <w:uiPriority w:val="99"/>
    <w:semiHidden/>
    <w:unhideWhenUsed/>
    <w:rsid w:val="009D4233"/>
    <w:pPr>
      <w:spacing w:line="240" w:lineRule="auto"/>
    </w:pPr>
    <w:rPr>
      <w:sz w:val="20"/>
      <w:szCs w:val="20"/>
    </w:rPr>
  </w:style>
  <w:style w:type="character" w:customStyle="1" w:styleId="CommentTextChar">
    <w:name w:val="Comment Text Char"/>
    <w:basedOn w:val="DefaultParagraphFont"/>
    <w:link w:val="CommentText"/>
    <w:uiPriority w:val="99"/>
    <w:semiHidden/>
    <w:rsid w:val="009D4233"/>
    <w:rPr>
      <w:sz w:val="20"/>
      <w:szCs w:val="20"/>
    </w:rPr>
  </w:style>
  <w:style w:type="paragraph" w:styleId="CommentSubject">
    <w:name w:val="annotation subject"/>
    <w:basedOn w:val="CommentText"/>
    <w:next w:val="CommentText"/>
    <w:link w:val="CommentSubjectChar"/>
    <w:uiPriority w:val="99"/>
    <w:semiHidden/>
    <w:unhideWhenUsed/>
    <w:rsid w:val="009D4233"/>
    <w:rPr>
      <w:b/>
      <w:bCs/>
    </w:rPr>
  </w:style>
  <w:style w:type="character" w:customStyle="1" w:styleId="CommentSubjectChar">
    <w:name w:val="Comment Subject Char"/>
    <w:basedOn w:val="CommentTextChar"/>
    <w:link w:val="CommentSubject"/>
    <w:uiPriority w:val="99"/>
    <w:semiHidden/>
    <w:rsid w:val="009D4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3127">
      <w:bodyDiv w:val="1"/>
      <w:marLeft w:val="300"/>
      <w:marRight w:val="150"/>
      <w:marTop w:val="150"/>
      <w:marBottom w:val="150"/>
      <w:divBdr>
        <w:top w:val="none" w:sz="0" w:space="0" w:color="auto"/>
        <w:left w:val="none" w:sz="0" w:space="0" w:color="auto"/>
        <w:bottom w:val="none" w:sz="0" w:space="0" w:color="auto"/>
        <w:right w:val="none" w:sz="0" w:space="0" w:color="auto"/>
      </w:divBdr>
      <w:divsChild>
        <w:div w:id="561329766">
          <w:marLeft w:val="0"/>
          <w:marRight w:val="0"/>
          <w:marTop w:val="0"/>
          <w:marBottom w:val="0"/>
          <w:divBdr>
            <w:top w:val="none" w:sz="0" w:space="0" w:color="auto"/>
            <w:left w:val="none" w:sz="0" w:space="0" w:color="auto"/>
            <w:bottom w:val="none" w:sz="0" w:space="0" w:color="auto"/>
            <w:right w:val="none" w:sz="0" w:space="0" w:color="auto"/>
          </w:divBdr>
          <w:divsChild>
            <w:div w:id="220556123">
              <w:marLeft w:val="0"/>
              <w:marRight w:val="0"/>
              <w:marTop w:val="0"/>
              <w:marBottom w:val="0"/>
              <w:divBdr>
                <w:top w:val="none" w:sz="0" w:space="0" w:color="auto"/>
                <w:left w:val="none" w:sz="0" w:space="0" w:color="auto"/>
                <w:bottom w:val="none" w:sz="0" w:space="0" w:color="auto"/>
                <w:right w:val="none" w:sz="0" w:space="0" w:color="auto"/>
              </w:divBdr>
              <w:divsChild>
                <w:div w:id="1138109754">
                  <w:marLeft w:val="0"/>
                  <w:marRight w:val="0"/>
                  <w:marTop w:val="0"/>
                  <w:marBottom w:val="0"/>
                  <w:divBdr>
                    <w:top w:val="none" w:sz="0" w:space="0" w:color="auto"/>
                    <w:left w:val="none" w:sz="0" w:space="0" w:color="auto"/>
                    <w:bottom w:val="none" w:sz="0" w:space="0" w:color="auto"/>
                    <w:right w:val="none" w:sz="0" w:space="0" w:color="auto"/>
                  </w:divBdr>
                  <w:divsChild>
                    <w:div w:id="1144665560">
                      <w:marLeft w:val="0"/>
                      <w:marRight w:val="0"/>
                      <w:marTop w:val="0"/>
                      <w:marBottom w:val="0"/>
                      <w:divBdr>
                        <w:top w:val="none" w:sz="0" w:space="0" w:color="auto"/>
                        <w:left w:val="none" w:sz="0" w:space="0" w:color="auto"/>
                        <w:bottom w:val="none" w:sz="0" w:space="0" w:color="auto"/>
                        <w:right w:val="none" w:sz="0" w:space="0" w:color="auto"/>
                      </w:divBdr>
                      <w:divsChild>
                        <w:div w:id="1598709020">
                          <w:marLeft w:val="0"/>
                          <w:marRight w:val="0"/>
                          <w:marTop w:val="0"/>
                          <w:marBottom w:val="0"/>
                          <w:divBdr>
                            <w:top w:val="none" w:sz="0" w:space="0" w:color="auto"/>
                            <w:left w:val="none" w:sz="0" w:space="0" w:color="auto"/>
                            <w:bottom w:val="none" w:sz="0" w:space="0" w:color="auto"/>
                            <w:right w:val="none" w:sz="0" w:space="0" w:color="auto"/>
                          </w:divBdr>
                        </w:div>
                        <w:div w:id="637686813">
                          <w:marLeft w:val="0"/>
                          <w:marRight w:val="0"/>
                          <w:marTop w:val="0"/>
                          <w:marBottom w:val="0"/>
                          <w:divBdr>
                            <w:top w:val="none" w:sz="0" w:space="0" w:color="auto"/>
                            <w:left w:val="none" w:sz="0" w:space="0" w:color="auto"/>
                            <w:bottom w:val="none" w:sz="0" w:space="0" w:color="auto"/>
                            <w:right w:val="none" w:sz="0" w:space="0" w:color="auto"/>
                          </w:divBdr>
                        </w:div>
                        <w:div w:id="1926452109">
                          <w:marLeft w:val="0"/>
                          <w:marRight w:val="0"/>
                          <w:marTop w:val="0"/>
                          <w:marBottom w:val="0"/>
                          <w:divBdr>
                            <w:top w:val="none" w:sz="0" w:space="0" w:color="auto"/>
                            <w:left w:val="none" w:sz="0" w:space="0" w:color="auto"/>
                            <w:bottom w:val="none" w:sz="0" w:space="0" w:color="auto"/>
                            <w:right w:val="none" w:sz="0" w:space="0" w:color="auto"/>
                          </w:divBdr>
                        </w:div>
                        <w:div w:id="2034527523">
                          <w:marLeft w:val="0"/>
                          <w:marRight w:val="0"/>
                          <w:marTop w:val="0"/>
                          <w:marBottom w:val="0"/>
                          <w:divBdr>
                            <w:top w:val="none" w:sz="0" w:space="0" w:color="auto"/>
                            <w:left w:val="none" w:sz="0" w:space="0" w:color="auto"/>
                            <w:bottom w:val="none" w:sz="0" w:space="0" w:color="auto"/>
                            <w:right w:val="none" w:sz="0" w:space="0" w:color="auto"/>
                          </w:divBdr>
                        </w:div>
                        <w:div w:id="1933390986">
                          <w:marLeft w:val="0"/>
                          <w:marRight w:val="0"/>
                          <w:marTop w:val="0"/>
                          <w:marBottom w:val="0"/>
                          <w:divBdr>
                            <w:top w:val="none" w:sz="0" w:space="0" w:color="auto"/>
                            <w:left w:val="none" w:sz="0" w:space="0" w:color="auto"/>
                            <w:bottom w:val="none" w:sz="0" w:space="0" w:color="auto"/>
                            <w:right w:val="none" w:sz="0" w:space="0" w:color="auto"/>
                          </w:divBdr>
                        </w:div>
                        <w:div w:id="876045080">
                          <w:marLeft w:val="0"/>
                          <w:marRight w:val="0"/>
                          <w:marTop w:val="0"/>
                          <w:marBottom w:val="0"/>
                          <w:divBdr>
                            <w:top w:val="none" w:sz="0" w:space="0" w:color="auto"/>
                            <w:left w:val="none" w:sz="0" w:space="0" w:color="auto"/>
                            <w:bottom w:val="none" w:sz="0" w:space="0" w:color="auto"/>
                            <w:right w:val="none" w:sz="0" w:space="0" w:color="auto"/>
                          </w:divBdr>
                        </w:div>
                        <w:div w:id="1109348583">
                          <w:marLeft w:val="0"/>
                          <w:marRight w:val="0"/>
                          <w:marTop w:val="0"/>
                          <w:marBottom w:val="0"/>
                          <w:divBdr>
                            <w:top w:val="none" w:sz="0" w:space="0" w:color="auto"/>
                            <w:left w:val="none" w:sz="0" w:space="0" w:color="auto"/>
                            <w:bottom w:val="none" w:sz="0" w:space="0" w:color="auto"/>
                            <w:right w:val="none" w:sz="0" w:space="0" w:color="auto"/>
                          </w:divBdr>
                        </w:div>
                        <w:div w:id="1125393414">
                          <w:marLeft w:val="0"/>
                          <w:marRight w:val="0"/>
                          <w:marTop w:val="0"/>
                          <w:marBottom w:val="0"/>
                          <w:divBdr>
                            <w:top w:val="none" w:sz="0" w:space="0" w:color="auto"/>
                            <w:left w:val="none" w:sz="0" w:space="0" w:color="auto"/>
                            <w:bottom w:val="none" w:sz="0" w:space="0" w:color="auto"/>
                            <w:right w:val="none" w:sz="0" w:space="0" w:color="auto"/>
                          </w:divBdr>
                        </w:div>
                        <w:div w:id="441386215">
                          <w:marLeft w:val="0"/>
                          <w:marRight w:val="0"/>
                          <w:marTop w:val="0"/>
                          <w:marBottom w:val="0"/>
                          <w:divBdr>
                            <w:top w:val="none" w:sz="0" w:space="0" w:color="auto"/>
                            <w:left w:val="none" w:sz="0" w:space="0" w:color="auto"/>
                            <w:bottom w:val="none" w:sz="0" w:space="0" w:color="auto"/>
                            <w:right w:val="none" w:sz="0" w:space="0" w:color="auto"/>
                          </w:divBdr>
                        </w:div>
                        <w:div w:id="160708197">
                          <w:marLeft w:val="0"/>
                          <w:marRight w:val="0"/>
                          <w:marTop w:val="0"/>
                          <w:marBottom w:val="0"/>
                          <w:divBdr>
                            <w:top w:val="none" w:sz="0" w:space="0" w:color="auto"/>
                            <w:left w:val="none" w:sz="0" w:space="0" w:color="auto"/>
                            <w:bottom w:val="none" w:sz="0" w:space="0" w:color="auto"/>
                            <w:right w:val="none" w:sz="0" w:space="0" w:color="auto"/>
                          </w:divBdr>
                        </w:div>
                        <w:div w:id="1413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93845">
      <w:bodyDiv w:val="1"/>
      <w:marLeft w:val="0"/>
      <w:marRight w:val="0"/>
      <w:marTop w:val="0"/>
      <w:marBottom w:val="0"/>
      <w:divBdr>
        <w:top w:val="none" w:sz="0" w:space="0" w:color="auto"/>
        <w:left w:val="none" w:sz="0" w:space="0" w:color="auto"/>
        <w:bottom w:val="none" w:sz="0" w:space="0" w:color="auto"/>
        <w:right w:val="none" w:sz="0" w:space="0" w:color="auto"/>
      </w:divBdr>
      <w:divsChild>
        <w:div w:id="78719109">
          <w:marLeft w:val="0"/>
          <w:marRight w:val="0"/>
          <w:marTop w:val="0"/>
          <w:marBottom w:val="0"/>
          <w:divBdr>
            <w:top w:val="none" w:sz="0" w:space="0" w:color="auto"/>
            <w:left w:val="none" w:sz="0" w:space="0" w:color="auto"/>
            <w:bottom w:val="none" w:sz="0" w:space="0" w:color="auto"/>
            <w:right w:val="none" w:sz="0" w:space="0" w:color="auto"/>
          </w:divBdr>
          <w:divsChild>
            <w:div w:id="222109722">
              <w:marLeft w:val="0"/>
              <w:marRight w:val="0"/>
              <w:marTop w:val="0"/>
              <w:marBottom w:val="0"/>
              <w:divBdr>
                <w:top w:val="none" w:sz="0" w:space="0" w:color="auto"/>
                <w:left w:val="none" w:sz="0" w:space="0" w:color="auto"/>
                <w:bottom w:val="none" w:sz="0" w:space="0" w:color="auto"/>
                <w:right w:val="none" w:sz="0" w:space="0" w:color="auto"/>
              </w:divBdr>
              <w:divsChild>
                <w:div w:id="1356495347">
                  <w:marLeft w:val="0"/>
                  <w:marRight w:val="0"/>
                  <w:marTop w:val="0"/>
                  <w:marBottom w:val="0"/>
                  <w:divBdr>
                    <w:top w:val="none" w:sz="0" w:space="0" w:color="auto"/>
                    <w:left w:val="none" w:sz="0" w:space="0" w:color="auto"/>
                    <w:bottom w:val="none" w:sz="0" w:space="0" w:color="auto"/>
                    <w:right w:val="none" w:sz="0" w:space="0" w:color="auto"/>
                  </w:divBdr>
                  <w:divsChild>
                    <w:div w:id="2016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8926">
      <w:bodyDiv w:val="1"/>
      <w:marLeft w:val="0"/>
      <w:marRight w:val="0"/>
      <w:marTop w:val="0"/>
      <w:marBottom w:val="0"/>
      <w:divBdr>
        <w:top w:val="none" w:sz="0" w:space="0" w:color="auto"/>
        <w:left w:val="none" w:sz="0" w:space="0" w:color="auto"/>
        <w:bottom w:val="none" w:sz="0" w:space="0" w:color="auto"/>
        <w:right w:val="none" w:sz="0" w:space="0" w:color="auto"/>
      </w:divBdr>
    </w:div>
    <w:div w:id="760638602">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45317352">
          <w:marLeft w:val="0"/>
          <w:marRight w:val="0"/>
          <w:marTop w:val="0"/>
          <w:marBottom w:val="0"/>
          <w:divBdr>
            <w:top w:val="none" w:sz="0" w:space="0" w:color="auto"/>
            <w:left w:val="none" w:sz="0" w:space="0" w:color="auto"/>
            <w:bottom w:val="none" w:sz="0" w:space="0" w:color="auto"/>
            <w:right w:val="none" w:sz="0" w:space="0" w:color="auto"/>
          </w:divBdr>
          <w:divsChild>
            <w:div w:id="1641685561">
              <w:marLeft w:val="0"/>
              <w:marRight w:val="0"/>
              <w:marTop w:val="0"/>
              <w:marBottom w:val="0"/>
              <w:divBdr>
                <w:top w:val="none" w:sz="0" w:space="0" w:color="auto"/>
                <w:left w:val="none" w:sz="0" w:space="0" w:color="auto"/>
                <w:bottom w:val="none" w:sz="0" w:space="0" w:color="auto"/>
                <w:right w:val="none" w:sz="0" w:space="0" w:color="auto"/>
              </w:divBdr>
              <w:divsChild>
                <w:div w:id="304505402">
                  <w:marLeft w:val="0"/>
                  <w:marRight w:val="0"/>
                  <w:marTop w:val="0"/>
                  <w:marBottom w:val="0"/>
                  <w:divBdr>
                    <w:top w:val="none" w:sz="0" w:space="0" w:color="auto"/>
                    <w:left w:val="none" w:sz="0" w:space="0" w:color="auto"/>
                    <w:bottom w:val="none" w:sz="0" w:space="0" w:color="auto"/>
                    <w:right w:val="none" w:sz="0" w:space="0" w:color="auto"/>
                  </w:divBdr>
                  <w:divsChild>
                    <w:div w:id="1786389734">
                      <w:marLeft w:val="0"/>
                      <w:marRight w:val="0"/>
                      <w:marTop w:val="0"/>
                      <w:marBottom w:val="0"/>
                      <w:divBdr>
                        <w:top w:val="none" w:sz="0" w:space="0" w:color="auto"/>
                        <w:left w:val="none" w:sz="0" w:space="0" w:color="auto"/>
                        <w:bottom w:val="none" w:sz="0" w:space="0" w:color="auto"/>
                        <w:right w:val="none" w:sz="0" w:space="0" w:color="auto"/>
                      </w:divBdr>
                      <w:divsChild>
                        <w:div w:id="2034111368">
                          <w:marLeft w:val="0"/>
                          <w:marRight w:val="0"/>
                          <w:marTop w:val="0"/>
                          <w:marBottom w:val="0"/>
                          <w:divBdr>
                            <w:top w:val="none" w:sz="0" w:space="0" w:color="auto"/>
                            <w:left w:val="none" w:sz="0" w:space="0" w:color="auto"/>
                            <w:bottom w:val="none" w:sz="0" w:space="0" w:color="auto"/>
                            <w:right w:val="none" w:sz="0" w:space="0" w:color="auto"/>
                          </w:divBdr>
                        </w:div>
                        <w:div w:id="1225679340">
                          <w:marLeft w:val="0"/>
                          <w:marRight w:val="0"/>
                          <w:marTop w:val="0"/>
                          <w:marBottom w:val="0"/>
                          <w:divBdr>
                            <w:top w:val="none" w:sz="0" w:space="0" w:color="auto"/>
                            <w:left w:val="none" w:sz="0" w:space="0" w:color="auto"/>
                            <w:bottom w:val="none" w:sz="0" w:space="0" w:color="auto"/>
                            <w:right w:val="none" w:sz="0" w:space="0" w:color="auto"/>
                          </w:divBdr>
                        </w:div>
                        <w:div w:id="1082681364">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761529192">
                          <w:marLeft w:val="0"/>
                          <w:marRight w:val="0"/>
                          <w:marTop w:val="0"/>
                          <w:marBottom w:val="0"/>
                          <w:divBdr>
                            <w:top w:val="none" w:sz="0" w:space="0" w:color="auto"/>
                            <w:left w:val="none" w:sz="0" w:space="0" w:color="auto"/>
                            <w:bottom w:val="none" w:sz="0" w:space="0" w:color="auto"/>
                            <w:right w:val="none" w:sz="0" w:space="0" w:color="auto"/>
                          </w:divBdr>
                        </w:div>
                        <w:div w:id="687296304">
                          <w:marLeft w:val="0"/>
                          <w:marRight w:val="0"/>
                          <w:marTop w:val="0"/>
                          <w:marBottom w:val="0"/>
                          <w:divBdr>
                            <w:top w:val="none" w:sz="0" w:space="0" w:color="auto"/>
                            <w:left w:val="none" w:sz="0" w:space="0" w:color="auto"/>
                            <w:bottom w:val="none" w:sz="0" w:space="0" w:color="auto"/>
                            <w:right w:val="none" w:sz="0" w:space="0" w:color="auto"/>
                          </w:divBdr>
                        </w:div>
                        <w:div w:id="621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7563">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544705636">
          <w:marLeft w:val="0"/>
          <w:marRight w:val="0"/>
          <w:marTop w:val="0"/>
          <w:marBottom w:val="0"/>
          <w:divBdr>
            <w:top w:val="none" w:sz="0" w:space="0" w:color="auto"/>
            <w:left w:val="none" w:sz="0" w:space="0" w:color="auto"/>
            <w:bottom w:val="none" w:sz="0" w:space="0" w:color="auto"/>
            <w:right w:val="none" w:sz="0" w:space="0" w:color="auto"/>
          </w:divBdr>
          <w:divsChild>
            <w:div w:id="1620263256">
              <w:marLeft w:val="0"/>
              <w:marRight w:val="0"/>
              <w:marTop w:val="0"/>
              <w:marBottom w:val="0"/>
              <w:divBdr>
                <w:top w:val="none" w:sz="0" w:space="0" w:color="auto"/>
                <w:left w:val="none" w:sz="0" w:space="0" w:color="auto"/>
                <w:bottom w:val="none" w:sz="0" w:space="0" w:color="auto"/>
                <w:right w:val="none" w:sz="0" w:space="0" w:color="auto"/>
              </w:divBdr>
              <w:divsChild>
                <w:div w:id="808591335">
                  <w:marLeft w:val="0"/>
                  <w:marRight w:val="0"/>
                  <w:marTop w:val="0"/>
                  <w:marBottom w:val="0"/>
                  <w:divBdr>
                    <w:top w:val="none" w:sz="0" w:space="0" w:color="auto"/>
                    <w:left w:val="none" w:sz="0" w:space="0" w:color="auto"/>
                    <w:bottom w:val="none" w:sz="0" w:space="0" w:color="auto"/>
                    <w:right w:val="none" w:sz="0" w:space="0" w:color="auto"/>
                  </w:divBdr>
                  <w:divsChild>
                    <w:div w:id="913512014">
                      <w:marLeft w:val="0"/>
                      <w:marRight w:val="0"/>
                      <w:marTop w:val="0"/>
                      <w:marBottom w:val="0"/>
                      <w:divBdr>
                        <w:top w:val="none" w:sz="0" w:space="0" w:color="auto"/>
                        <w:left w:val="none" w:sz="0" w:space="0" w:color="auto"/>
                        <w:bottom w:val="none" w:sz="0" w:space="0" w:color="auto"/>
                        <w:right w:val="none" w:sz="0" w:space="0" w:color="auto"/>
                      </w:divBdr>
                      <w:divsChild>
                        <w:div w:id="1548487334">
                          <w:marLeft w:val="0"/>
                          <w:marRight w:val="0"/>
                          <w:marTop w:val="0"/>
                          <w:marBottom w:val="0"/>
                          <w:divBdr>
                            <w:top w:val="none" w:sz="0" w:space="0" w:color="auto"/>
                            <w:left w:val="none" w:sz="0" w:space="0" w:color="auto"/>
                            <w:bottom w:val="none" w:sz="0" w:space="0" w:color="auto"/>
                            <w:right w:val="none" w:sz="0" w:space="0" w:color="auto"/>
                          </w:divBdr>
                        </w:div>
                        <w:div w:id="529682645">
                          <w:marLeft w:val="0"/>
                          <w:marRight w:val="0"/>
                          <w:marTop w:val="0"/>
                          <w:marBottom w:val="0"/>
                          <w:divBdr>
                            <w:top w:val="none" w:sz="0" w:space="0" w:color="auto"/>
                            <w:left w:val="none" w:sz="0" w:space="0" w:color="auto"/>
                            <w:bottom w:val="none" w:sz="0" w:space="0" w:color="auto"/>
                            <w:right w:val="none" w:sz="0" w:space="0" w:color="auto"/>
                          </w:divBdr>
                        </w:div>
                        <w:div w:id="649948400">
                          <w:marLeft w:val="0"/>
                          <w:marRight w:val="0"/>
                          <w:marTop w:val="0"/>
                          <w:marBottom w:val="0"/>
                          <w:divBdr>
                            <w:top w:val="none" w:sz="0" w:space="0" w:color="auto"/>
                            <w:left w:val="none" w:sz="0" w:space="0" w:color="auto"/>
                            <w:bottom w:val="none" w:sz="0" w:space="0" w:color="auto"/>
                            <w:right w:val="none" w:sz="0" w:space="0" w:color="auto"/>
                          </w:divBdr>
                        </w:div>
                        <w:div w:id="1549150227">
                          <w:marLeft w:val="0"/>
                          <w:marRight w:val="0"/>
                          <w:marTop w:val="0"/>
                          <w:marBottom w:val="0"/>
                          <w:divBdr>
                            <w:top w:val="none" w:sz="0" w:space="0" w:color="auto"/>
                            <w:left w:val="none" w:sz="0" w:space="0" w:color="auto"/>
                            <w:bottom w:val="none" w:sz="0" w:space="0" w:color="auto"/>
                            <w:right w:val="none" w:sz="0" w:space="0" w:color="auto"/>
                          </w:divBdr>
                        </w:div>
                        <w:div w:id="1736200807">
                          <w:marLeft w:val="0"/>
                          <w:marRight w:val="0"/>
                          <w:marTop w:val="0"/>
                          <w:marBottom w:val="0"/>
                          <w:divBdr>
                            <w:top w:val="none" w:sz="0" w:space="0" w:color="auto"/>
                            <w:left w:val="none" w:sz="0" w:space="0" w:color="auto"/>
                            <w:bottom w:val="none" w:sz="0" w:space="0" w:color="auto"/>
                            <w:right w:val="none" w:sz="0" w:space="0" w:color="auto"/>
                          </w:divBdr>
                        </w:div>
                        <w:div w:id="1555509481">
                          <w:marLeft w:val="0"/>
                          <w:marRight w:val="0"/>
                          <w:marTop w:val="0"/>
                          <w:marBottom w:val="0"/>
                          <w:divBdr>
                            <w:top w:val="none" w:sz="0" w:space="0" w:color="auto"/>
                            <w:left w:val="none" w:sz="0" w:space="0" w:color="auto"/>
                            <w:bottom w:val="none" w:sz="0" w:space="0" w:color="auto"/>
                            <w:right w:val="none" w:sz="0" w:space="0" w:color="auto"/>
                          </w:divBdr>
                        </w:div>
                        <w:div w:id="1910378991">
                          <w:marLeft w:val="0"/>
                          <w:marRight w:val="0"/>
                          <w:marTop w:val="0"/>
                          <w:marBottom w:val="0"/>
                          <w:divBdr>
                            <w:top w:val="none" w:sz="0" w:space="0" w:color="auto"/>
                            <w:left w:val="none" w:sz="0" w:space="0" w:color="auto"/>
                            <w:bottom w:val="none" w:sz="0" w:space="0" w:color="auto"/>
                            <w:right w:val="none" w:sz="0" w:space="0" w:color="auto"/>
                          </w:divBdr>
                        </w:div>
                        <w:div w:id="280958367">
                          <w:marLeft w:val="0"/>
                          <w:marRight w:val="0"/>
                          <w:marTop w:val="0"/>
                          <w:marBottom w:val="0"/>
                          <w:divBdr>
                            <w:top w:val="none" w:sz="0" w:space="0" w:color="auto"/>
                            <w:left w:val="none" w:sz="0" w:space="0" w:color="auto"/>
                            <w:bottom w:val="none" w:sz="0" w:space="0" w:color="auto"/>
                            <w:right w:val="none" w:sz="0" w:space="0" w:color="auto"/>
                          </w:divBdr>
                        </w:div>
                        <w:div w:id="204759943">
                          <w:marLeft w:val="0"/>
                          <w:marRight w:val="0"/>
                          <w:marTop w:val="0"/>
                          <w:marBottom w:val="0"/>
                          <w:divBdr>
                            <w:top w:val="none" w:sz="0" w:space="0" w:color="auto"/>
                            <w:left w:val="none" w:sz="0" w:space="0" w:color="auto"/>
                            <w:bottom w:val="none" w:sz="0" w:space="0" w:color="auto"/>
                            <w:right w:val="none" w:sz="0" w:space="0" w:color="auto"/>
                          </w:divBdr>
                        </w:div>
                        <w:div w:id="1725450638">
                          <w:marLeft w:val="0"/>
                          <w:marRight w:val="0"/>
                          <w:marTop w:val="0"/>
                          <w:marBottom w:val="0"/>
                          <w:divBdr>
                            <w:top w:val="none" w:sz="0" w:space="0" w:color="auto"/>
                            <w:left w:val="none" w:sz="0" w:space="0" w:color="auto"/>
                            <w:bottom w:val="none" w:sz="0" w:space="0" w:color="auto"/>
                            <w:right w:val="none" w:sz="0" w:space="0" w:color="auto"/>
                          </w:divBdr>
                        </w:div>
                        <w:div w:id="1983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2149">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98589812">
          <w:marLeft w:val="0"/>
          <w:marRight w:val="0"/>
          <w:marTop w:val="0"/>
          <w:marBottom w:val="0"/>
          <w:divBdr>
            <w:top w:val="none" w:sz="0" w:space="0" w:color="auto"/>
            <w:left w:val="none" w:sz="0" w:space="0" w:color="auto"/>
            <w:bottom w:val="none" w:sz="0" w:space="0" w:color="auto"/>
            <w:right w:val="none" w:sz="0" w:space="0" w:color="auto"/>
          </w:divBdr>
          <w:divsChild>
            <w:div w:id="257521809">
              <w:marLeft w:val="0"/>
              <w:marRight w:val="0"/>
              <w:marTop w:val="0"/>
              <w:marBottom w:val="0"/>
              <w:divBdr>
                <w:top w:val="none" w:sz="0" w:space="0" w:color="auto"/>
                <w:left w:val="none" w:sz="0" w:space="0" w:color="auto"/>
                <w:bottom w:val="none" w:sz="0" w:space="0" w:color="auto"/>
                <w:right w:val="none" w:sz="0" w:space="0" w:color="auto"/>
              </w:divBdr>
              <w:divsChild>
                <w:div w:id="1646198911">
                  <w:marLeft w:val="0"/>
                  <w:marRight w:val="0"/>
                  <w:marTop w:val="0"/>
                  <w:marBottom w:val="0"/>
                  <w:divBdr>
                    <w:top w:val="none" w:sz="0" w:space="0" w:color="auto"/>
                    <w:left w:val="none" w:sz="0" w:space="0" w:color="auto"/>
                    <w:bottom w:val="none" w:sz="0" w:space="0" w:color="auto"/>
                    <w:right w:val="none" w:sz="0" w:space="0" w:color="auto"/>
                  </w:divBdr>
                  <w:divsChild>
                    <w:div w:id="352147875">
                      <w:marLeft w:val="0"/>
                      <w:marRight w:val="0"/>
                      <w:marTop w:val="0"/>
                      <w:marBottom w:val="0"/>
                      <w:divBdr>
                        <w:top w:val="none" w:sz="0" w:space="0" w:color="auto"/>
                        <w:left w:val="none" w:sz="0" w:space="0" w:color="auto"/>
                        <w:bottom w:val="none" w:sz="0" w:space="0" w:color="auto"/>
                        <w:right w:val="none" w:sz="0" w:space="0" w:color="auto"/>
                      </w:divBdr>
                      <w:divsChild>
                        <w:div w:id="1108351682">
                          <w:marLeft w:val="0"/>
                          <w:marRight w:val="0"/>
                          <w:marTop w:val="0"/>
                          <w:marBottom w:val="0"/>
                          <w:divBdr>
                            <w:top w:val="none" w:sz="0" w:space="0" w:color="auto"/>
                            <w:left w:val="none" w:sz="0" w:space="0" w:color="auto"/>
                            <w:bottom w:val="none" w:sz="0" w:space="0" w:color="auto"/>
                            <w:right w:val="none" w:sz="0" w:space="0" w:color="auto"/>
                          </w:divBdr>
                        </w:div>
                        <w:div w:id="92210128">
                          <w:marLeft w:val="0"/>
                          <w:marRight w:val="0"/>
                          <w:marTop w:val="0"/>
                          <w:marBottom w:val="0"/>
                          <w:divBdr>
                            <w:top w:val="none" w:sz="0" w:space="0" w:color="auto"/>
                            <w:left w:val="none" w:sz="0" w:space="0" w:color="auto"/>
                            <w:bottom w:val="none" w:sz="0" w:space="0" w:color="auto"/>
                            <w:right w:val="none" w:sz="0" w:space="0" w:color="auto"/>
                          </w:divBdr>
                        </w:div>
                        <w:div w:id="1211915368">
                          <w:marLeft w:val="0"/>
                          <w:marRight w:val="0"/>
                          <w:marTop w:val="0"/>
                          <w:marBottom w:val="0"/>
                          <w:divBdr>
                            <w:top w:val="none" w:sz="0" w:space="0" w:color="auto"/>
                            <w:left w:val="none" w:sz="0" w:space="0" w:color="auto"/>
                            <w:bottom w:val="none" w:sz="0" w:space="0" w:color="auto"/>
                            <w:right w:val="none" w:sz="0" w:space="0" w:color="auto"/>
                          </w:divBdr>
                        </w:div>
                        <w:div w:id="480732338">
                          <w:marLeft w:val="0"/>
                          <w:marRight w:val="0"/>
                          <w:marTop w:val="0"/>
                          <w:marBottom w:val="0"/>
                          <w:divBdr>
                            <w:top w:val="none" w:sz="0" w:space="0" w:color="auto"/>
                            <w:left w:val="none" w:sz="0" w:space="0" w:color="auto"/>
                            <w:bottom w:val="none" w:sz="0" w:space="0" w:color="auto"/>
                            <w:right w:val="none" w:sz="0" w:space="0" w:color="auto"/>
                          </w:divBdr>
                        </w:div>
                        <w:div w:id="448821317">
                          <w:marLeft w:val="0"/>
                          <w:marRight w:val="0"/>
                          <w:marTop w:val="0"/>
                          <w:marBottom w:val="0"/>
                          <w:divBdr>
                            <w:top w:val="none" w:sz="0" w:space="0" w:color="auto"/>
                            <w:left w:val="none" w:sz="0" w:space="0" w:color="auto"/>
                            <w:bottom w:val="none" w:sz="0" w:space="0" w:color="auto"/>
                            <w:right w:val="none" w:sz="0" w:space="0" w:color="auto"/>
                          </w:divBdr>
                        </w:div>
                        <w:div w:id="168445454">
                          <w:marLeft w:val="0"/>
                          <w:marRight w:val="0"/>
                          <w:marTop w:val="0"/>
                          <w:marBottom w:val="0"/>
                          <w:divBdr>
                            <w:top w:val="none" w:sz="0" w:space="0" w:color="auto"/>
                            <w:left w:val="none" w:sz="0" w:space="0" w:color="auto"/>
                            <w:bottom w:val="none" w:sz="0" w:space="0" w:color="auto"/>
                            <w:right w:val="none" w:sz="0" w:space="0" w:color="auto"/>
                          </w:divBdr>
                        </w:div>
                        <w:div w:id="708797539">
                          <w:marLeft w:val="0"/>
                          <w:marRight w:val="0"/>
                          <w:marTop w:val="0"/>
                          <w:marBottom w:val="0"/>
                          <w:divBdr>
                            <w:top w:val="none" w:sz="0" w:space="0" w:color="auto"/>
                            <w:left w:val="none" w:sz="0" w:space="0" w:color="auto"/>
                            <w:bottom w:val="none" w:sz="0" w:space="0" w:color="auto"/>
                            <w:right w:val="none" w:sz="0" w:space="0" w:color="auto"/>
                          </w:divBdr>
                        </w:div>
                        <w:div w:id="1197501903">
                          <w:marLeft w:val="0"/>
                          <w:marRight w:val="0"/>
                          <w:marTop w:val="0"/>
                          <w:marBottom w:val="0"/>
                          <w:divBdr>
                            <w:top w:val="none" w:sz="0" w:space="0" w:color="auto"/>
                            <w:left w:val="none" w:sz="0" w:space="0" w:color="auto"/>
                            <w:bottom w:val="none" w:sz="0" w:space="0" w:color="auto"/>
                            <w:right w:val="none" w:sz="0" w:space="0" w:color="auto"/>
                          </w:divBdr>
                        </w:div>
                        <w:div w:id="1492865116">
                          <w:marLeft w:val="0"/>
                          <w:marRight w:val="0"/>
                          <w:marTop w:val="0"/>
                          <w:marBottom w:val="0"/>
                          <w:divBdr>
                            <w:top w:val="none" w:sz="0" w:space="0" w:color="auto"/>
                            <w:left w:val="none" w:sz="0" w:space="0" w:color="auto"/>
                            <w:bottom w:val="none" w:sz="0" w:space="0" w:color="auto"/>
                            <w:right w:val="none" w:sz="0" w:space="0" w:color="auto"/>
                          </w:divBdr>
                        </w:div>
                        <w:div w:id="1975016894">
                          <w:marLeft w:val="0"/>
                          <w:marRight w:val="0"/>
                          <w:marTop w:val="0"/>
                          <w:marBottom w:val="0"/>
                          <w:divBdr>
                            <w:top w:val="none" w:sz="0" w:space="0" w:color="auto"/>
                            <w:left w:val="none" w:sz="0" w:space="0" w:color="auto"/>
                            <w:bottom w:val="none" w:sz="0" w:space="0" w:color="auto"/>
                            <w:right w:val="none" w:sz="0" w:space="0" w:color="auto"/>
                          </w:divBdr>
                        </w:div>
                        <w:div w:id="1424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2074">
      <w:bodyDiv w:val="1"/>
      <w:marLeft w:val="0"/>
      <w:marRight w:val="0"/>
      <w:marTop w:val="0"/>
      <w:marBottom w:val="0"/>
      <w:divBdr>
        <w:top w:val="none" w:sz="0" w:space="0" w:color="auto"/>
        <w:left w:val="none" w:sz="0" w:space="0" w:color="auto"/>
        <w:bottom w:val="none" w:sz="0" w:space="0" w:color="auto"/>
        <w:right w:val="none" w:sz="0" w:space="0" w:color="auto"/>
      </w:divBdr>
    </w:div>
    <w:div w:id="1005519515">
      <w:bodyDiv w:val="1"/>
      <w:marLeft w:val="300"/>
      <w:marRight w:val="150"/>
      <w:marTop w:val="150"/>
      <w:marBottom w:val="150"/>
      <w:divBdr>
        <w:top w:val="none" w:sz="0" w:space="0" w:color="auto"/>
        <w:left w:val="none" w:sz="0" w:space="0" w:color="auto"/>
        <w:bottom w:val="none" w:sz="0" w:space="0" w:color="auto"/>
        <w:right w:val="none" w:sz="0" w:space="0" w:color="auto"/>
      </w:divBdr>
      <w:divsChild>
        <w:div w:id="649795883">
          <w:marLeft w:val="0"/>
          <w:marRight w:val="0"/>
          <w:marTop w:val="0"/>
          <w:marBottom w:val="0"/>
          <w:divBdr>
            <w:top w:val="none" w:sz="0" w:space="0" w:color="auto"/>
            <w:left w:val="none" w:sz="0" w:space="0" w:color="auto"/>
            <w:bottom w:val="none" w:sz="0" w:space="0" w:color="auto"/>
            <w:right w:val="none" w:sz="0" w:space="0" w:color="auto"/>
          </w:divBdr>
          <w:divsChild>
            <w:div w:id="900362512">
              <w:marLeft w:val="0"/>
              <w:marRight w:val="0"/>
              <w:marTop w:val="0"/>
              <w:marBottom w:val="0"/>
              <w:divBdr>
                <w:top w:val="none" w:sz="0" w:space="0" w:color="auto"/>
                <w:left w:val="none" w:sz="0" w:space="0" w:color="auto"/>
                <w:bottom w:val="none" w:sz="0" w:space="0" w:color="auto"/>
                <w:right w:val="none" w:sz="0" w:space="0" w:color="auto"/>
              </w:divBdr>
              <w:divsChild>
                <w:div w:id="1948728582">
                  <w:marLeft w:val="0"/>
                  <w:marRight w:val="0"/>
                  <w:marTop w:val="0"/>
                  <w:marBottom w:val="0"/>
                  <w:divBdr>
                    <w:top w:val="none" w:sz="0" w:space="0" w:color="auto"/>
                    <w:left w:val="none" w:sz="0" w:space="0" w:color="auto"/>
                    <w:bottom w:val="none" w:sz="0" w:space="0" w:color="auto"/>
                    <w:right w:val="none" w:sz="0" w:space="0" w:color="auto"/>
                  </w:divBdr>
                  <w:divsChild>
                    <w:div w:id="804782286">
                      <w:marLeft w:val="0"/>
                      <w:marRight w:val="0"/>
                      <w:marTop w:val="0"/>
                      <w:marBottom w:val="0"/>
                      <w:divBdr>
                        <w:top w:val="none" w:sz="0" w:space="0" w:color="auto"/>
                        <w:left w:val="none" w:sz="0" w:space="0" w:color="auto"/>
                        <w:bottom w:val="none" w:sz="0" w:space="0" w:color="auto"/>
                        <w:right w:val="none" w:sz="0" w:space="0" w:color="auto"/>
                      </w:divBdr>
                      <w:divsChild>
                        <w:div w:id="1255088149">
                          <w:marLeft w:val="0"/>
                          <w:marRight w:val="0"/>
                          <w:marTop w:val="0"/>
                          <w:marBottom w:val="0"/>
                          <w:divBdr>
                            <w:top w:val="none" w:sz="0" w:space="0" w:color="auto"/>
                            <w:left w:val="none" w:sz="0" w:space="0" w:color="auto"/>
                            <w:bottom w:val="none" w:sz="0" w:space="0" w:color="auto"/>
                            <w:right w:val="none" w:sz="0" w:space="0" w:color="auto"/>
                          </w:divBdr>
                        </w:div>
                        <w:div w:id="1562593283">
                          <w:marLeft w:val="0"/>
                          <w:marRight w:val="0"/>
                          <w:marTop w:val="0"/>
                          <w:marBottom w:val="0"/>
                          <w:divBdr>
                            <w:top w:val="none" w:sz="0" w:space="0" w:color="auto"/>
                            <w:left w:val="none" w:sz="0" w:space="0" w:color="auto"/>
                            <w:bottom w:val="none" w:sz="0" w:space="0" w:color="auto"/>
                            <w:right w:val="none" w:sz="0" w:space="0" w:color="auto"/>
                          </w:divBdr>
                        </w:div>
                        <w:div w:id="1014384959">
                          <w:marLeft w:val="0"/>
                          <w:marRight w:val="0"/>
                          <w:marTop w:val="0"/>
                          <w:marBottom w:val="0"/>
                          <w:divBdr>
                            <w:top w:val="none" w:sz="0" w:space="0" w:color="auto"/>
                            <w:left w:val="none" w:sz="0" w:space="0" w:color="auto"/>
                            <w:bottom w:val="none" w:sz="0" w:space="0" w:color="auto"/>
                            <w:right w:val="none" w:sz="0" w:space="0" w:color="auto"/>
                          </w:divBdr>
                        </w:div>
                        <w:div w:id="376246695">
                          <w:marLeft w:val="0"/>
                          <w:marRight w:val="0"/>
                          <w:marTop w:val="0"/>
                          <w:marBottom w:val="0"/>
                          <w:divBdr>
                            <w:top w:val="none" w:sz="0" w:space="0" w:color="auto"/>
                            <w:left w:val="none" w:sz="0" w:space="0" w:color="auto"/>
                            <w:bottom w:val="none" w:sz="0" w:space="0" w:color="auto"/>
                            <w:right w:val="none" w:sz="0" w:space="0" w:color="auto"/>
                          </w:divBdr>
                        </w:div>
                        <w:div w:id="847407864">
                          <w:marLeft w:val="0"/>
                          <w:marRight w:val="0"/>
                          <w:marTop w:val="0"/>
                          <w:marBottom w:val="0"/>
                          <w:divBdr>
                            <w:top w:val="none" w:sz="0" w:space="0" w:color="auto"/>
                            <w:left w:val="none" w:sz="0" w:space="0" w:color="auto"/>
                            <w:bottom w:val="none" w:sz="0" w:space="0" w:color="auto"/>
                            <w:right w:val="none" w:sz="0" w:space="0" w:color="auto"/>
                          </w:divBdr>
                        </w:div>
                        <w:div w:id="1727875265">
                          <w:marLeft w:val="0"/>
                          <w:marRight w:val="0"/>
                          <w:marTop w:val="0"/>
                          <w:marBottom w:val="0"/>
                          <w:divBdr>
                            <w:top w:val="none" w:sz="0" w:space="0" w:color="auto"/>
                            <w:left w:val="none" w:sz="0" w:space="0" w:color="auto"/>
                            <w:bottom w:val="none" w:sz="0" w:space="0" w:color="auto"/>
                            <w:right w:val="none" w:sz="0" w:space="0" w:color="auto"/>
                          </w:divBdr>
                        </w:div>
                        <w:div w:id="552620479">
                          <w:marLeft w:val="0"/>
                          <w:marRight w:val="0"/>
                          <w:marTop w:val="0"/>
                          <w:marBottom w:val="0"/>
                          <w:divBdr>
                            <w:top w:val="none" w:sz="0" w:space="0" w:color="auto"/>
                            <w:left w:val="none" w:sz="0" w:space="0" w:color="auto"/>
                            <w:bottom w:val="none" w:sz="0" w:space="0" w:color="auto"/>
                            <w:right w:val="none" w:sz="0" w:space="0" w:color="auto"/>
                          </w:divBdr>
                        </w:div>
                        <w:div w:id="755127128">
                          <w:marLeft w:val="0"/>
                          <w:marRight w:val="0"/>
                          <w:marTop w:val="0"/>
                          <w:marBottom w:val="0"/>
                          <w:divBdr>
                            <w:top w:val="none" w:sz="0" w:space="0" w:color="auto"/>
                            <w:left w:val="none" w:sz="0" w:space="0" w:color="auto"/>
                            <w:bottom w:val="none" w:sz="0" w:space="0" w:color="auto"/>
                            <w:right w:val="none" w:sz="0" w:space="0" w:color="auto"/>
                          </w:divBdr>
                        </w:div>
                        <w:div w:id="1998608984">
                          <w:marLeft w:val="0"/>
                          <w:marRight w:val="0"/>
                          <w:marTop w:val="0"/>
                          <w:marBottom w:val="0"/>
                          <w:divBdr>
                            <w:top w:val="none" w:sz="0" w:space="0" w:color="auto"/>
                            <w:left w:val="none" w:sz="0" w:space="0" w:color="auto"/>
                            <w:bottom w:val="none" w:sz="0" w:space="0" w:color="auto"/>
                            <w:right w:val="none" w:sz="0" w:space="0" w:color="auto"/>
                          </w:divBdr>
                        </w:div>
                        <w:div w:id="311914802">
                          <w:marLeft w:val="0"/>
                          <w:marRight w:val="0"/>
                          <w:marTop w:val="0"/>
                          <w:marBottom w:val="0"/>
                          <w:divBdr>
                            <w:top w:val="none" w:sz="0" w:space="0" w:color="auto"/>
                            <w:left w:val="none" w:sz="0" w:space="0" w:color="auto"/>
                            <w:bottom w:val="none" w:sz="0" w:space="0" w:color="auto"/>
                            <w:right w:val="none" w:sz="0" w:space="0" w:color="auto"/>
                          </w:divBdr>
                        </w:div>
                        <w:div w:id="11039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91979">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929002065">
          <w:marLeft w:val="0"/>
          <w:marRight w:val="0"/>
          <w:marTop w:val="0"/>
          <w:marBottom w:val="0"/>
          <w:divBdr>
            <w:top w:val="none" w:sz="0" w:space="0" w:color="auto"/>
            <w:left w:val="none" w:sz="0" w:space="0" w:color="auto"/>
            <w:bottom w:val="none" w:sz="0" w:space="0" w:color="auto"/>
            <w:right w:val="none" w:sz="0" w:space="0" w:color="auto"/>
          </w:divBdr>
          <w:divsChild>
            <w:div w:id="1105930439">
              <w:marLeft w:val="0"/>
              <w:marRight w:val="0"/>
              <w:marTop w:val="0"/>
              <w:marBottom w:val="0"/>
              <w:divBdr>
                <w:top w:val="none" w:sz="0" w:space="0" w:color="auto"/>
                <w:left w:val="none" w:sz="0" w:space="0" w:color="auto"/>
                <w:bottom w:val="none" w:sz="0" w:space="0" w:color="auto"/>
                <w:right w:val="none" w:sz="0" w:space="0" w:color="auto"/>
              </w:divBdr>
              <w:divsChild>
                <w:div w:id="1441954896">
                  <w:marLeft w:val="0"/>
                  <w:marRight w:val="0"/>
                  <w:marTop w:val="0"/>
                  <w:marBottom w:val="0"/>
                  <w:divBdr>
                    <w:top w:val="none" w:sz="0" w:space="0" w:color="auto"/>
                    <w:left w:val="none" w:sz="0" w:space="0" w:color="auto"/>
                    <w:bottom w:val="none" w:sz="0" w:space="0" w:color="auto"/>
                    <w:right w:val="none" w:sz="0" w:space="0" w:color="auto"/>
                  </w:divBdr>
                  <w:divsChild>
                    <w:div w:id="1958679165">
                      <w:marLeft w:val="0"/>
                      <w:marRight w:val="0"/>
                      <w:marTop w:val="0"/>
                      <w:marBottom w:val="0"/>
                      <w:divBdr>
                        <w:top w:val="none" w:sz="0" w:space="0" w:color="auto"/>
                        <w:left w:val="none" w:sz="0" w:space="0" w:color="auto"/>
                        <w:bottom w:val="none" w:sz="0" w:space="0" w:color="auto"/>
                        <w:right w:val="none" w:sz="0" w:space="0" w:color="auto"/>
                      </w:divBdr>
                      <w:divsChild>
                        <w:div w:id="1298728118">
                          <w:marLeft w:val="0"/>
                          <w:marRight w:val="0"/>
                          <w:marTop w:val="0"/>
                          <w:marBottom w:val="0"/>
                          <w:divBdr>
                            <w:top w:val="none" w:sz="0" w:space="0" w:color="auto"/>
                            <w:left w:val="none" w:sz="0" w:space="0" w:color="auto"/>
                            <w:bottom w:val="none" w:sz="0" w:space="0" w:color="auto"/>
                            <w:right w:val="none" w:sz="0" w:space="0" w:color="auto"/>
                          </w:divBdr>
                        </w:div>
                        <w:div w:id="897932740">
                          <w:marLeft w:val="0"/>
                          <w:marRight w:val="0"/>
                          <w:marTop w:val="0"/>
                          <w:marBottom w:val="0"/>
                          <w:divBdr>
                            <w:top w:val="none" w:sz="0" w:space="0" w:color="auto"/>
                            <w:left w:val="none" w:sz="0" w:space="0" w:color="auto"/>
                            <w:bottom w:val="none" w:sz="0" w:space="0" w:color="auto"/>
                            <w:right w:val="none" w:sz="0" w:space="0" w:color="auto"/>
                          </w:divBdr>
                        </w:div>
                        <w:div w:id="1211452215">
                          <w:marLeft w:val="0"/>
                          <w:marRight w:val="0"/>
                          <w:marTop w:val="0"/>
                          <w:marBottom w:val="0"/>
                          <w:divBdr>
                            <w:top w:val="none" w:sz="0" w:space="0" w:color="auto"/>
                            <w:left w:val="none" w:sz="0" w:space="0" w:color="auto"/>
                            <w:bottom w:val="none" w:sz="0" w:space="0" w:color="auto"/>
                            <w:right w:val="none" w:sz="0" w:space="0" w:color="auto"/>
                          </w:divBdr>
                        </w:div>
                        <w:div w:id="496501813">
                          <w:marLeft w:val="0"/>
                          <w:marRight w:val="0"/>
                          <w:marTop w:val="0"/>
                          <w:marBottom w:val="0"/>
                          <w:divBdr>
                            <w:top w:val="none" w:sz="0" w:space="0" w:color="auto"/>
                            <w:left w:val="none" w:sz="0" w:space="0" w:color="auto"/>
                            <w:bottom w:val="none" w:sz="0" w:space="0" w:color="auto"/>
                            <w:right w:val="none" w:sz="0" w:space="0" w:color="auto"/>
                          </w:divBdr>
                        </w:div>
                        <w:div w:id="1862013806">
                          <w:marLeft w:val="0"/>
                          <w:marRight w:val="0"/>
                          <w:marTop w:val="0"/>
                          <w:marBottom w:val="0"/>
                          <w:divBdr>
                            <w:top w:val="none" w:sz="0" w:space="0" w:color="auto"/>
                            <w:left w:val="none" w:sz="0" w:space="0" w:color="auto"/>
                            <w:bottom w:val="none" w:sz="0" w:space="0" w:color="auto"/>
                            <w:right w:val="none" w:sz="0" w:space="0" w:color="auto"/>
                          </w:divBdr>
                        </w:div>
                        <w:div w:id="1775711977">
                          <w:marLeft w:val="0"/>
                          <w:marRight w:val="0"/>
                          <w:marTop w:val="0"/>
                          <w:marBottom w:val="0"/>
                          <w:divBdr>
                            <w:top w:val="none" w:sz="0" w:space="0" w:color="auto"/>
                            <w:left w:val="none" w:sz="0" w:space="0" w:color="auto"/>
                            <w:bottom w:val="none" w:sz="0" w:space="0" w:color="auto"/>
                            <w:right w:val="none" w:sz="0" w:space="0" w:color="auto"/>
                          </w:divBdr>
                        </w:div>
                        <w:div w:id="649872582">
                          <w:marLeft w:val="0"/>
                          <w:marRight w:val="0"/>
                          <w:marTop w:val="0"/>
                          <w:marBottom w:val="0"/>
                          <w:divBdr>
                            <w:top w:val="none" w:sz="0" w:space="0" w:color="auto"/>
                            <w:left w:val="none" w:sz="0" w:space="0" w:color="auto"/>
                            <w:bottom w:val="none" w:sz="0" w:space="0" w:color="auto"/>
                            <w:right w:val="none" w:sz="0" w:space="0" w:color="auto"/>
                          </w:divBdr>
                        </w:div>
                        <w:div w:id="1841044181">
                          <w:marLeft w:val="0"/>
                          <w:marRight w:val="0"/>
                          <w:marTop w:val="0"/>
                          <w:marBottom w:val="0"/>
                          <w:divBdr>
                            <w:top w:val="none" w:sz="0" w:space="0" w:color="auto"/>
                            <w:left w:val="none" w:sz="0" w:space="0" w:color="auto"/>
                            <w:bottom w:val="none" w:sz="0" w:space="0" w:color="auto"/>
                            <w:right w:val="none" w:sz="0" w:space="0" w:color="auto"/>
                          </w:divBdr>
                        </w:div>
                        <w:div w:id="1751268647">
                          <w:marLeft w:val="0"/>
                          <w:marRight w:val="0"/>
                          <w:marTop w:val="0"/>
                          <w:marBottom w:val="0"/>
                          <w:divBdr>
                            <w:top w:val="none" w:sz="0" w:space="0" w:color="auto"/>
                            <w:left w:val="none" w:sz="0" w:space="0" w:color="auto"/>
                            <w:bottom w:val="none" w:sz="0" w:space="0" w:color="auto"/>
                            <w:right w:val="none" w:sz="0" w:space="0" w:color="auto"/>
                          </w:divBdr>
                        </w:div>
                        <w:div w:id="209268911">
                          <w:marLeft w:val="0"/>
                          <w:marRight w:val="0"/>
                          <w:marTop w:val="0"/>
                          <w:marBottom w:val="0"/>
                          <w:divBdr>
                            <w:top w:val="none" w:sz="0" w:space="0" w:color="auto"/>
                            <w:left w:val="none" w:sz="0" w:space="0" w:color="auto"/>
                            <w:bottom w:val="none" w:sz="0" w:space="0" w:color="auto"/>
                            <w:right w:val="none" w:sz="0" w:space="0" w:color="auto"/>
                          </w:divBdr>
                        </w:div>
                        <w:div w:id="13346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659290">
      <w:bodyDiv w:val="1"/>
      <w:marLeft w:val="0"/>
      <w:marRight w:val="0"/>
      <w:marTop w:val="0"/>
      <w:marBottom w:val="0"/>
      <w:divBdr>
        <w:top w:val="none" w:sz="0" w:space="0" w:color="auto"/>
        <w:left w:val="none" w:sz="0" w:space="0" w:color="auto"/>
        <w:bottom w:val="none" w:sz="0" w:space="0" w:color="auto"/>
        <w:right w:val="none" w:sz="0" w:space="0" w:color="auto"/>
      </w:divBdr>
      <w:divsChild>
        <w:div w:id="1693218019">
          <w:marLeft w:val="0"/>
          <w:marRight w:val="0"/>
          <w:marTop w:val="0"/>
          <w:marBottom w:val="0"/>
          <w:divBdr>
            <w:top w:val="none" w:sz="0" w:space="0" w:color="auto"/>
            <w:left w:val="none" w:sz="0" w:space="0" w:color="auto"/>
            <w:bottom w:val="none" w:sz="0" w:space="0" w:color="auto"/>
            <w:right w:val="none" w:sz="0" w:space="0" w:color="auto"/>
          </w:divBdr>
          <w:divsChild>
            <w:div w:id="1266303760">
              <w:marLeft w:val="0"/>
              <w:marRight w:val="0"/>
              <w:marTop w:val="0"/>
              <w:marBottom w:val="0"/>
              <w:divBdr>
                <w:top w:val="none" w:sz="0" w:space="0" w:color="auto"/>
                <w:left w:val="none" w:sz="0" w:space="0" w:color="auto"/>
                <w:bottom w:val="none" w:sz="0" w:space="0" w:color="auto"/>
                <w:right w:val="none" w:sz="0" w:space="0" w:color="auto"/>
              </w:divBdr>
              <w:divsChild>
                <w:div w:id="654843271">
                  <w:marLeft w:val="0"/>
                  <w:marRight w:val="0"/>
                  <w:marTop w:val="0"/>
                  <w:marBottom w:val="0"/>
                  <w:divBdr>
                    <w:top w:val="none" w:sz="0" w:space="0" w:color="auto"/>
                    <w:left w:val="none" w:sz="0" w:space="0" w:color="auto"/>
                    <w:bottom w:val="none" w:sz="0" w:space="0" w:color="auto"/>
                    <w:right w:val="none" w:sz="0" w:space="0" w:color="auto"/>
                  </w:divBdr>
                  <w:divsChild>
                    <w:div w:id="1665357804">
                      <w:marLeft w:val="0"/>
                      <w:marRight w:val="0"/>
                      <w:marTop w:val="0"/>
                      <w:marBottom w:val="0"/>
                      <w:divBdr>
                        <w:top w:val="none" w:sz="0" w:space="0" w:color="auto"/>
                        <w:left w:val="none" w:sz="0" w:space="0" w:color="auto"/>
                        <w:bottom w:val="none" w:sz="0" w:space="0" w:color="auto"/>
                        <w:right w:val="none" w:sz="0" w:space="0" w:color="auto"/>
                      </w:divBdr>
                      <w:divsChild>
                        <w:div w:id="662514713">
                          <w:marLeft w:val="0"/>
                          <w:marRight w:val="0"/>
                          <w:marTop w:val="0"/>
                          <w:marBottom w:val="0"/>
                          <w:divBdr>
                            <w:top w:val="none" w:sz="0" w:space="0" w:color="auto"/>
                            <w:left w:val="none" w:sz="0" w:space="0" w:color="auto"/>
                            <w:bottom w:val="none" w:sz="0" w:space="0" w:color="auto"/>
                            <w:right w:val="none" w:sz="0" w:space="0" w:color="auto"/>
                          </w:divBdr>
                        </w:div>
                        <w:div w:id="1492864216">
                          <w:marLeft w:val="0"/>
                          <w:marRight w:val="0"/>
                          <w:marTop w:val="0"/>
                          <w:marBottom w:val="0"/>
                          <w:divBdr>
                            <w:top w:val="none" w:sz="0" w:space="0" w:color="auto"/>
                            <w:left w:val="none" w:sz="0" w:space="0" w:color="auto"/>
                            <w:bottom w:val="none" w:sz="0" w:space="0" w:color="auto"/>
                            <w:right w:val="none" w:sz="0" w:space="0" w:color="auto"/>
                          </w:divBdr>
                        </w:div>
                        <w:div w:id="489828042">
                          <w:marLeft w:val="0"/>
                          <w:marRight w:val="0"/>
                          <w:marTop w:val="0"/>
                          <w:marBottom w:val="0"/>
                          <w:divBdr>
                            <w:top w:val="none" w:sz="0" w:space="0" w:color="auto"/>
                            <w:left w:val="none" w:sz="0" w:space="0" w:color="auto"/>
                            <w:bottom w:val="none" w:sz="0" w:space="0" w:color="auto"/>
                            <w:right w:val="none" w:sz="0" w:space="0" w:color="auto"/>
                          </w:divBdr>
                        </w:div>
                        <w:div w:id="595988177">
                          <w:marLeft w:val="0"/>
                          <w:marRight w:val="0"/>
                          <w:marTop w:val="0"/>
                          <w:marBottom w:val="0"/>
                          <w:divBdr>
                            <w:top w:val="none" w:sz="0" w:space="0" w:color="auto"/>
                            <w:left w:val="none" w:sz="0" w:space="0" w:color="auto"/>
                            <w:bottom w:val="none" w:sz="0" w:space="0" w:color="auto"/>
                            <w:right w:val="none" w:sz="0" w:space="0" w:color="auto"/>
                          </w:divBdr>
                        </w:div>
                        <w:div w:id="1955407656">
                          <w:marLeft w:val="0"/>
                          <w:marRight w:val="0"/>
                          <w:marTop w:val="0"/>
                          <w:marBottom w:val="0"/>
                          <w:divBdr>
                            <w:top w:val="none" w:sz="0" w:space="0" w:color="auto"/>
                            <w:left w:val="none" w:sz="0" w:space="0" w:color="auto"/>
                            <w:bottom w:val="none" w:sz="0" w:space="0" w:color="auto"/>
                            <w:right w:val="none" w:sz="0" w:space="0" w:color="auto"/>
                          </w:divBdr>
                        </w:div>
                        <w:div w:id="1085884679">
                          <w:marLeft w:val="0"/>
                          <w:marRight w:val="0"/>
                          <w:marTop w:val="0"/>
                          <w:marBottom w:val="0"/>
                          <w:divBdr>
                            <w:top w:val="none" w:sz="0" w:space="0" w:color="auto"/>
                            <w:left w:val="none" w:sz="0" w:space="0" w:color="auto"/>
                            <w:bottom w:val="none" w:sz="0" w:space="0" w:color="auto"/>
                            <w:right w:val="none" w:sz="0" w:space="0" w:color="auto"/>
                          </w:divBdr>
                        </w:div>
                        <w:div w:id="1084107182">
                          <w:marLeft w:val="0"/>
                          <w:marRight w:val="0"/>
                          <w:marTop w:val="0"/>
                          <w:marBottom w:val="0"/>
                          <w:divBdr>
                            <w:top w:val="none" w:sz="0" w:space="0" w:color="auto"/>
                            <w:left w:val="none" w:sz="0" w:space="0" w:color="auto"/>
                            <w:bottom w:val="none" w:sz="0" w:space="0" w:color="auto"/>
                            <w:right w:val="none" w:sz="0" w:space="0" w:color="auto"/>
                          </w:divBdr>
                        </w:div>
                        <w:div w:id="2094626518">
                          <w:marLeft w:val="0"/>
                          <w:marRight w:val="0"/>
                          <w:marTop w:val="0"/>
                          <w:marBottom w:val="0"/>
                          <w:divBdr>
                            <w:top w:val="none" w:sz="0" w:space="0" w:color="auto"/>
                            <w:left w:val="none" w:sz="0" w:space="0" w:color="auto"/>
                            <w:bottom w:val="none" w:sz="0" w:space="0" w:color="auto"/>
                            <w:right w:val="none" w:sz="0" w:space="0" w:color="auto"/>
                          </w:divBdr>
                        </w:div>
                        <w:div w:id="503976668">
                          <w:marLeft w:val="0"/>
                          <w:marRight w:val="0"/>
                          <w:marTop w:val="0"/>
                          <w:marBottom w:val="0"/>
                          <w:divBdr>
                            <w:top w:val="none" w:sz="0" w:space="0" w:color="auto"/>
                            <w:left w:val="none" w:sz="0" w:space="0" w:color="auto"/>
                            <w:bottom w:val="none" w:sz="0" w:space="0" w:color="auto"/>
                            <w:right w:val="none" w:sz="0" w:space="0" w:color="auto"/>
                          </w:divBdr>
                        </w:div>
                        <w:div w:id="528841239">
                          <w:marLeft w:val="0"/>
                          <w:marRight w:val="0"/>
                          <w:marTop w:val="0"/>
                          <w:marBottom w:val="0"/>
                          <w:divBdr>
                            <w:top w:val="none" w:sz="0" w:space="0" w:color="auto"/>
                            <w:left w:val="none" w:sz="0" w:space="0" w:color="auto"/>
                            <w:bottom w:val="none" w:sz="0" w:space="0" w:color="auto"/>
                            <w:right w:val="none" w:sz="0" w:space="0" w:color="auto"/>
                          </w:divBdr>
                        </w:div>
                        <w:div w:id="1975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72565">
      <w:bodyDiv w:val="1"/>
      <w:marLeft w:val="0"/>
      <w:marRight w:val="0"/>
      <w:marTop w:val="0"/>
      <w:marBottom w:val="0"/>
      <w:divBdr>
        <w:top w:val="none" w:sz="0" w:space="0" w:color="auto"/>
        <w:left w:val="none" w:sz="0" w:space="0" w:color="auto"/>
        <w:bottom w:val="none" w:sz="0" w:space="0" w:color="auto"/>
        <w:right w:val="none" w:sz="0" w:space="0" w:color="auto"/>
      </w:divBdr>
    </w:div>
    <w:div w:id="1323773743">
      <w:bodyDiv w:val="1"/>
      <w:marLeft w:val="0"/>
      <w:marRight w:val="0"/>
      <w:marTop w:val="0"/>
      <w:marBottom w:val="0"/>
      <w:divBdr>
        <w:top w:val="none" w:sz="0" w:space="0" w:color="auto"/>
        <w:left w:val="none" w:sz="0" w:space="0" w:color="auto"/>
        <w:bottom w:val="none" w:sz="0" w:space="0" w:color="auto"/>
        <w:right w:val="none" w:sz="0" w:space="0" w:color="auto"/>
      </w:divBdr>
      <w:divsChild>
        <w:div w:id="1814904099">
          <w:marLeft w:val="0"/>
          <w:marRight w:val="0"/>
          <w:marTop w:val="0"/>
          <w:marBottom w:val="0"/>
          <w:divBdr>
            <w:top w:val="none" w:sz="0" w:space="0" w:color="auto"/>
            <w:left w:val="none" w:sz="0" w:space="0" w:color="auto"/>
            <w:bottom w:val="none" w:sz="0" w:space="0" w:color="auto"/>
            <w:right w:val="none" w:sz="0" w:space="0" w:color="auto"/>
          </w:divBdr>
          <w:divsChild>
            <w:div w:id="20009646">
              <w:marLeft w:val="0"/>
              <w:marRight w:val="0"/>
              <w:marTop w:val="0"/>
              <w:marBottom w:val="0"/>
              <w:divBdr>
                <w:top w:val="none" w:sz="0" w:space="0" w:color="auto"/>
                <w:left w:val="none" w:sz="0" w:space="0" w:color="auto"/>
                <w:bottom w:val="none" w:sz="0" w:space="0" w:color="auto"/>
                <w:right w:val="none" w:sz="0" w:space="0" w:color="auto"/>
              </w:divBdr>
              <w:divsChild>
                <w:div w:id="1612318203">
                  <w:marLeft w:val="0"/>
                  <w:marRight w:val="0"/>
                  <w:marTop w:val="0"/>
                  <w:marBottom w:val="0"/>
                  <w:divBdr>
                    <w:top w:val="none" w:sz="0" w:space="0" w:color="auto"/>
                    <w:left w:val="none" w:sz="0" w:space="0" w:color="auto"/>
                    <w:bottom w:val="none" w:sz="0" w:space="0" w:color="auto"/>
                    <w:right w:val="none" w:sz="0" w:space="0" w:color="auto"/>
                  </w:divBdr>
                  <w:divsChild>
                    <w:div w:id="11219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50153">
      <w:bodyDiv w:val="1"/>
      <w:marLeft w:val="0"/>
      <w:marRight w:val="0"/>
      <w:marTop w:val="0"/>
      <w:marBottom w:val="0"/>
      <w:divBdr>
        <w:top w:val="none" w:sz="0" w:space="0" w:color="auto"/>
        <w:left w:val="none" w:sz="0" w:space="0" w:color="auto"/>
        <w:bottom w:val="none" w:sz="0" w:space="0" w:color="auto"/>
        <w:right w:val="none" w:sz="0" w:space="0" w:color="auto"/>
      </w:divBdr>
    </w:div>
    <w:div w:id="151788195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2005433507">
          <w:marLeft w:val="0"/>
          <w:marRight w:val="0"/>
          <w:marTop w:val="0"/>
          <w:marBottom w:val="0"/>
          <w:divBdr>
            <w:top w:val="none" w:sz="0" w:space="0" w:color="auto"/>
            <w:left w:val="none" w:sz="0" w:space="0" w:color="auto"/>
            <w:bottom w:val="none" w:sz="0" w:space="0" w:color="auto"/>
            <w:right w:val="none" w:sz="0" w:space="0" w:color="auto"/>
          </w:divBdr>
          <w:divsChild>
            <w:div w:id="221210407">
              <w:marLeft w:val="0"/>
              <w:marRight w:val="0"/>
              <w:marTop w:val="0"/>
              <w:marBottom w:val="0"/>
              <w:divBdr>
                <w:top w:val="none" w:sz="0" w:space="0" w:color="auto"/>
                <w:left w:val="none" w:sz="0" w:space="0" w:color="auto"/>
                <w:bottom w:val="none" w:sz="0" w:space="0" w:color="auto"/>
                <w:right w:val="none" w:sz="0" w:space="0" w:color="auto"/>
              </w:divBdr>
              <w:divsChild>
                <w:div w:id="8873388">
                  <w:marLeft w:val="0"/>
                  <w:marRight w:val="0"/>
                  <w:marTop w:val="0"/>
                  <w:marBottom w:val="0"/>
                  <w:divBdr>
                    <w:top w:val="none" w:sz="0" w:space="0" w:color="auto"/>
                    <w:left w:val="none" w:sz="0" w:space="0" w:color="auto"/>
                    <w:bottom w:val="none" w:sz="0" w:space="0" w:color="auto"/>
                    <w:right w:val="none" w:sz="0" w:space="0" w:color="auto"/>
                  </w:divBdr>
                  <w:divsChild>
                    <w:div w:id="1278292538">
                      <w:marLeft w:val="0"/>
                      <w:marRight w:val="0"/>
                      <w:marTop w:val="0"/>
                      <w:marBottom w:val="0"/>
                      <w:divBdr>
                        <w:top w:val="none" w:sz="0" w:space="0" w:color="auto"/>
                        <w:left w:val="none" w:sz="0" w:space="0" w:color="auto"/>
                        <w:bottom w:val="none" w:sz="0" w:space="0" w:color="auto"/>
                        <w:right w:val="none" w:sz="0" w:space="0" w:color="auto"/>
                      </w:divBdr>
                      <w:divsChild>
                        <w:div w:id="1280600235">
                          <w:marLeft w:val="0"/>
                          <w:marRight w:val="0"/>
                          <w:marTop w:val="0"/>
                          <w:marBottom w:val="0"/>
                          <w:divBdr>
                            <w:top w:val="none" w:sz="0" w:space="0" w:color="auto"/>
                            <w:left w:val="none" w:sz="0" w:space="0" w:color="auto"/>
                            <w:bottom w:val="none" w:sz="0" w:space="0" w:color="auto"/>
                            <w:right w:val="none" w:sz="0" w:space="0" w:color="auto"/>
                          </w:divBdr>
                        </w:div>
                        <w:div w:id="61566803">
                          <w:marLeft w:val="0"/>
                          <w:marRight w:val="0"/>
                          <w:marTop w:val="0"/>
                          <w:marBottom w:val="0"/>
                          <w:divBdr>
                            <w:top w:val="none" w:sz="0" w:space="0" w:color="auto"/>
                            <w:left w:val="none" w:sz="0" w:space="0" w:color="auto"/>
                            <w:bottom w:val="none" w:sz="0" w:space="0" w:color="auto"/>
                            <w:right w:val="none" w:sz="0" w:space="0" w:color="auto"/>
                          </w:divBdr>
                        </w:div>
                        <w:div w:id="1805544390">
                          <w:marLeft w:val="0"/>
                          <w:marRight w:val="0"/>
                          <w:marTop w:val="0"/>
                          <w:marBottom w:val="0"/>
                          <w:divBdr>
                            <w:top w:val="none" w:sz="0" w:space="0" w:color="auto"/>
                            <w:left w:val="none" w:sz="0" w:space="0" w:color="auto"/>
                            <w:bottom w:val="none" w:sz="0" w:space="0" w:color="auto"/>
                            <w:right w:val="none" w:sz="0" w:space="0" w:color="auto"/>
                          </w:divBdr>
                        </w:div>
                        <w:div w:id="940453701">
                          <w:marLeft w:val="0"/>
                          <w:marRight w:val="0"/>
                          <w:marTop w:val="0"/>
                          <w:marBottom w:val="0"/>
                          <w:divBdr>
                            <w:top w:val="none" w:sz="0" w:space="0" w:color="auto"/>
                            <w:left w:val="none" w:sz="0" w:space="0" w:color="auto"/>
                            <w:bottom w:val="none" w:sz="0" w:space="0" w:color="auto"/>
                            <w:right w:val="none" w:sz="0" w:space="0" w:color="auto"/>
                          </w:divBdr>
                        </w:div>
                        <w:div w:id="2138140890">
                          <w:marLeft w:val="0"/>
                          <w:marRight w:val="0"/>
                          <w:marTop w:val="0"/>
                          <w:marBottom w:val="0"/>
                          <w:divBdr>
                            <w:top w:val="none" w:sz="0" w:space="0" w:color="auto"/>
                            <w:left w:val="none" w:sz="0" w:space="0" w:color="auto"/>
                            <w:bottom w:val="none" w:sz="0" w:space="0" w:color="auto"/>
                            <w:right w:val="none" w:sz="0" w:space="0" w:color="auto"/>
                          </w:divBdr>
                        </w:div>
                        <w:div w:id="197352398">
                          <w:marLeft w:val="0"/>
                          <w:marRight w:val="0"/>
                          <w:marTop w:val="0"/>
                          <w:marBottom w:val="0"/>
                          <w:divBdr>
                            <w:top w:val="none" w:sz="0" w:space="0" w:color="auto"/>
                            <w:left w:val="none" w:sz="0" w:space="0" w:color="auto"/>
                            <w:bottom w:val="none" w:sz="0" w:space="0" w:color="auto"/>
                            <w:right w:val="none" w:sz="0" w:space="0" w:color="auto"/>
                          </w:divBdr>
                        </w:div>
                        <w:div w:id="264850676">
                          <w:marLeft w:val="0"/>
                          <w:marRight w:val="0"/>
                          <w:marTop w:val="0"/>
                          <w:marBottom w:val="0"/>
                          <w:divBdr>
                            <w:top w:val="none" w:sz="0" w:space="0" w:color="auto"/>
                            <w:left w:val="none" w:sz="0" w:space="0" w:color="auto"/>
                            <w:bottom w:val="none" w:sz="0" w:space="0" w:color="auto"/>
                            <w:right w:val="none" w:sz="0" w:space="0" w:color="auto"/>
                          </w:divBdr>
                        </w:div>
                        <w:div w:id="1167790545">
                          <w:marLeft w:val="0"/>
                          <w:marRight w:val="0"/>
                          <w:marTop w:val="0"/>
                          <w:marBottom w:val="0"/>
                          <w:divBdr>
                            <w:top w:val="none" w:sz="0" w:space="0" w:color="auto"/>
                            <w:left w:val="none" w:sz="0" w:space="0" w:color="auto"/>
                            <w:bottom w:val="none" w:sz="0" w:space="0" w:color="auto"/>
                            <w:right w:val="none" w:sz="0" w:space="0" w:color="auto"/>
                          </w:divBdr>
                        </w:div>
                        <w:div w:id="412746465">
                          <w:marLeft w:val="0"/>
                          <w:marRight w:val="0"/>
                          <w:marTop w:val="0"/>
                          <w:marBottom w:val="0"/>
                          <w:divBdr>
                            <w:top w:val="none" w:sz="0" w:space="0" w:color="auto"/>
                            <w:left w:val="none" w:sz="0" w:space="0" w:color="auto"/>
                            <w:bottom w:val="none" w:sz="0" w:space="0" w:color="auto"/>
                            <w:right w:val="none" w:sz="0" w:space="0" w:color="auto"/>
                          </w:divBdr>
                        </w:div>
                        <w:div w:id="1901089518">
                          <w:marLeft w:val="0"/>
                          <w:marRight w:val="0"/>
                          <w:marTop w:val="0"/>
                          <w:marBottom w:val="0"/>
                          <w:divBdr>
                            <w:top w:val="none" w:sz="0" w:space="0" w:color="auto"/>
                            <w:left w:val="none" w:sz="0" w:space="0" w:color="auto"/>
                            <w:bottom w:val="none" w:sz="0" w:space="0" w:color="auto"/>
                            <w:right w:val="none" w:sz="0" w:space="0" w:color="auto"/>
                          </w:divBdr>
                        </w:div>
                        <w:div w:id="471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1276">
      <w:bodyDiv w:val="1"/>
      <w:marLeft w:val="300"/>
      <w:marRight w:val="150"/>
      <w:marTop w:val="150"/>
      <w:marBottom w:val="150"/>
      <w:divBdr>
        <w:top w:val="none" w:sz="0" w:space="0" w:color="auto"/>
        <w:left w:val="none" w:sz="0" w:space="0" w:color="auto"/>
        <w:bottom w:val="none" w:sz="0" w:space="0" w:color="auto"/>
        <w:right w:val="none" w:sz="0" w:space="0" w:color="auto"/>
      </w:divBdr>
      <w:divsChild>
        <w:div w:id="858851801">
          <w:marLeft w:val="0"/>
          <w:marRight w:val="0"/>
          <w:marTop w:val="0"/>
          <w:marBottom w:val="0"/>
          <w:divBdr>
            <w:top w:val="none" w:sz="0" w:space="0" w:color="auto"/>
            <w:left w:val="none" w:sz="0" w:space="0" w:color="auto"/>
            <w:bottom w:val="none" w:sz="0" w:space="0" w:color="auto"/>
            <w:right w:val="none" w:sz="0" w:space="0" w:color="auto"/>
          </w:divBdr>
          <w:divsChild>
            <w:div w:id="346565896">
              <w:marLeft w:val="0"/>
              <w:marRight w:val="0"/>
              <w:marTop w:val="0"/>
              <w:marBottom w:val="0"/>
              <w:divBdr>
                <w:top w:val="none" w:sz="0" w:space="0" w:color="auto"/>
                <w:left w:val="none" w:sz="0" w:space="0" w:color="auto"/>
                <w:bottom w:val="none" w:sz="0" w:space="0" w:color="auto"/>
                <w:right w:val="none" w:sz="0" w:space="0" w:color="auto"/>
              </w:divBdr>
              <w:divsChild>
                <w:div w:id="1597245958">
                  <w:marLeft w:val="0"/>
                  <w:marRight w:val="0"/>
                  <w:marTop w:val="0"/>
                  <w:marBottom w:val="0"/>
                  <w:divBdr>
                    <w:top w:val="none" w:sz="0" w:space="0" w:color="auto"/>
                    <w:left w:val="none" w:sz="0" w:space="0" w:color="auto"/>
                    <w:bottom w:val="none" w:sz="0" w:space="0" w:color="auto"/>
                    <w:right w:val="none" w:sz="0" w:space="0" w:color="auto"/>
                  </w:divBdr>
                  <w:divsChild>
                    <w:div w:id="482083172">
                      <w:marLeft w:val="0"/>
                      <w:marRight w:val="0"/>
                      <w:marTop w:val="0"/>
                      <w:marBottom w:val="0"/>
                      <w:divBdr>
                        <w:top w:val="none" w:sz="0" w:space="0" w:color="auto"/>
                        <w:left w:val="none" w:sz="0" w:space="0" w:color="auto"/>
                        <w:bottom w:val="none" w:sz="0" w:space="0" w:color="auto"/>
                        <w:right w:val="none" w:sz="0" w:space="0" w:color="auto"/>
                      </w:divBdr>
                      <w:divsChild>
                        <w:div w:id="823471880">
                          <w:marLeft w:val="0"/>
                          <w:marRight w:val="0"/>
                          <w:marTop w:val="0"/>
                          <w:marBottom w:val="0"/>
                          <w:divBdr>
                            <w:top w:val="none" w:sz="0" w:space="0" w:color="auto"/>
                            <w:left w:val="none" w:sz="0" w:space="0" w:color="auto"/>
                            <w:bottom w:val="none" w:sz="0" w:space="0" w:color="auto"/>
                            <w:right w:val="none" w:sz="0" w:space="0" w:color="auto"/>
                          </w:divBdr>
                        </w:div>
                        <w:div w:id="1241909377">
                          <w:marLeft w:val="0"/>
                          <w:marRight w:val="0"/>
                          <w:marTop w:val="0"/>
                          <w:marBottom w:val="0"/>
                          <w:divBdr>
                            <w:top w:val="none" w:sz="0" w:space="0" w:color="auto"/>
                            <w:left w:val="none" w:sz="0" w:space="0" w:color="auto"/>
                            <w:bottom w:val="none" w:sz="0" w:space="0" w:color="auto"/>
                            <w:right w:val="none" w:sz="0" w:space="0" w:color="auto"/>
                          </w:divBdr>
                        </w:div>
                        <w:div w:id="995111024">
                          <w:marLeft w:val="0"/>
                          <w:marRight w:val="0"/>
                          <w:marTop w:val="0"/>
                          <w:marBottom w:val="0"/>
                          <w:divBdr>
                            <w:top w:val="none" w:sz="0" w:space="0" w:color="auto"/>
                            <w:left w:val="none" w:sz="0" w:space="0" w:color="auto"/>
                            <w:bottom w:val="none" w:sz="0" w:space="0" w:color="auto"/>
                            <w:right w:val="none" w:sz="0" w:space="0" w:color="auto"/>
                          </w:divBdr>
                        </w:div>
                        <w:div w:id="1560168429">
                          <w:marLeft w:val="0"/>
                          <w:marRight w:val="0"/>
                          <w:marTop w:val="0"/>
                          <w:marBottom w:val="0"/>
                          <w:divBdr>
                            <w:top w:val="none" w:sz="0" w:space="0" w:color="auto"/>
                            <w:left w:val="none" w:sz="0" w:space="0" w:color="auto"/>
                            <w:bottom w:val="none" w:sz="0" w:space="0" w:color="auto"/>
                            <w:right w:val="none" w:sz="0" w:space="0" w:color="auto"/>
                          </w:divBdr>
                        </w:div>
                        <w:div w:id="1808670481">
                          <w:marLeft w:val="0"/>
                          <w:marRight w:val="0"/>
                          <w:marTop w:val="0"/>
                          <w:marBottom w:val="0"/>
                          <w:divBdr>
                            <w:top w:val="none" w:sz="0" w:space="0" w:color="auto"/>
                            <w:left w:val="none" w:sz="0" w:space="0" w:color="auto"/>
                            <w:bottom w:val="none" w:sz="0" w:space="0" w:color="auto"/>
                            <w:right w:val="none" w:sz="0" w:space="0" w:color="auto"/>
                          </w:divBdr>
                        </w:div>
                        <w:div w:id="1707100596">
                          <w:marLeft w:val="0"/>
                          <w:marRight w:val="0"/>
                          <w:marTop w:val="0"/>
                          <w:marBottom w:val="0"/>
                          <w:divBdr>
                            <w:top w:val="none" w:sz="0" w:space="0" w:color="auto"/>
                            <w:left w:val="none" w:sz="0" w:space="0" w:color="auto"/>
                            <w:bottom w:val="none" w:sz="0" w:space="0" w:color="auto"/>
                            <w:right w:val="none" w:sz="0" w:space="0" w:color="auto"/>
                          </w:divBdr>
                        </w:div>
                        <w:div w:id="483737724">
                          <w:marLeft w:val="0"/>
                          <w:marRight w:val="0"/>
                          <w:marTop w:val="0"/>
                          <w:marBottom w:val="0"/>
                          <w:divBdr>
                            <w:top w:val="none" w:sz="0" w:space="0" w:color="auto"/>
                            <w:left w:val="none" w:sz="0" w:space="0" w:color="auto"/>
                            <w:bottom w:val="none" w:sz="0" w:space="0" w:color="auto"/>
                            <w:right w:val="none" w:sz="0" w:space="0" w:color="auto"/>
                          </w:divBdr>
                        </w:div>
                        <w:div w:id="1601722164">
                          <w:marLeft w:val="0"/>
                          <w:marRight w:val="0"/>
                          <w:marTop w:val="0"/>
                          <w:marBottom w:val="0"/>
                          <w:divBdr>
                            <w:top w:val="none" w:sz="0" w:space="0" w:color="auto"/>
                            <w:left w:val="none" w:sz="0" w:space="0" w:color="auto"/>
                            <w:bottom w:val="none" w:sz="0" w:space="0" w:color="auto"/>
                            <w:right w:val="none" w:sz="0" w:space="0" w:color="auto"/>
                          </w:divBdr>
                        </w:div>
                        <w:div w:id="2102296281">
                          <w:marLeft w:val="0"/>
                          <w:marRight w:val="0"/>
                          <w:marTop w:val="0"/>
                          <w:marBottom w:val="0"/>
                          <w:divBdr>
                            <w:top w:val="none" w:sz="0" w:space="0" w:color="auto"/>
                            <w:left w:val="none" w:sz="0" w:space="0" w:color="auto"/>
                            <w:bottom w:val="none" w:sz="0" w:space="0" w:color="auto"/>
                            <w:right w:val="none" w:sz="0" w:space="0" w:color="auto"/>
                          </w:divBdr>
                        </w:div>
                        <w:div w:id="1975914227">
                          <w:marLeft w:val="0"/>
                          <w:marRight w:val="0"/>
                          <w:marTop w:val="0"/>
                          <w:marBottom w:val="0"/>
                          <w:divBdr>
                            <w:top w:val="none" w:sz="0" w:space="0" w:color="auto"/>
                            <w:left w:val="none" w:sz="0" w:space="0" w:color="auto"/>
                            <w:bottom w:val="none" w:sz="0" w:space="0" w:color="auto"/>
                            <w:right w:val="none" w:sz="0" w:space="0" w:color="auto"/>
                          </w:divBdr>
                        </w:div>
                        <w:div w:id="504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66238450">
          <w:marLeft w:val="0"/>
          <w:marRight w:val="0"/>
          <w:marTop w:val="0"/>
          <w:marBottom w:val="0"/>
          <w:divBdr>
            <w:top w:val="none" w:sz="0" w:space="0" w:color="auto"/>
            <w:left w:val="none" w:sz="0" w:space="0" w:color="auto"/>
            <w:bottom w:val="none" w:sz="0" w:space="0" w:color="auto"/>
            <w:right w:val="none" w:sz="0" w:space="0" w:color="auto"/>
          </w:divBdr>
          <w:divsChild>
            <w:div w:id="942151851">
              <w:marLeft w:val="0"/>
              <w:marRight w:val="0"/>
              <w:marTop w:val="0"/>
              <w:marBottom w:val="0"/>
              <w:divBdr>
                <w:top w:val="none" w:sz="0" w:space="0" w:color="auto"/>
                <w:left w:val="none" w:sz="0" w:space="0" w:color="auto"/>
                <w:bottom w:val="none" w:sz="0" w:space="0" w:color="auto"/>
                <w:right w:val="none" w:sz="0" w:space="0" w:color="auto"/>
              </w:divBdr>
              <w:divsChild>
                <w:div w:id="1541285849">
                  <w:marLeft w:val="0"/>
                  <w:marRight w:val="0"/>
                  <w:marTop w:val="0"/>
                  <w:marBottom w:val="0"/>
                  <w:divBdr>
                    <w:top w:val="none" w:sz="0" w:space="0" w:color="auto"/>
                    <w:left w:val="none" w:sz="0" w:space="0" w:color="auto"/>
                    <w:bottom w:val="none" w:sz="0" w:space="0" w:color="auto"/>
                    <w:right w:val="none" w:sz="0" w:space="0" w:color="auto"/>
                  </w:divBdr>
                  <w:divsChild>
                    <w:div w:id="1921593223">
                      <w:marLeft w:val="0"/>
                      <w:marRight w:val="0"/>
                      <w:marTop w:val="0"/>
                      <w:marBottom w:val="0"/>
                      <w:divBdr>
                        <w:top w:val="none" w:sz="0" w:space="0" w:color="auto"/>
                        <w:left w:val="none" w:sz="0" w:space="0" w:color="auto"/>
                        <w:bottom w:val="none" w:sz="0" w:space="0" w:color="auto"/>
                        <w:right w:val="none" w:sz="0" w:space="0" w:color="auto"/>
                      </w:divBdr>
                      <w:divsChild>
                        <w:div w:id="1048145234">
                          <w:marLeft w:val="0"/>
                          <w:marRight w:val="0"/>
                          <w:marTop w:val="0"/>
                          <w:marBottom w:val="0"/>
                          <w:divBdr>
                            <w:top w:val="none" w:sz="0" w:space="0" w:color="auto"/>
                            <w:left w:val="none" w:sz="0" w:space="0" w:color="auto"/>
                            <w:bottom w:val="none" w:sz="0" w:space="0" w:color="auto"/>
                            <w:right w:val="none" w:sz="0" w:space="0" w:color="auto"/>
                          </w:divBdr>
                        </w:div>
                        <w:div w:id="138692703">
                          <w:marLeft w:val="0"/>
                          <w:marRight w:val="0"/>
                          <w:marTop w:val="0"/>
                          <w:marBottom w:val="0"/>
                          <w:divBdr>
                            <w:top w:val="none" w:sz="0" w:space="0" w:color="auto"/>
                            <w:left w:val="none" w:sz="0" w:space="0" w:color="auto"/>
                            <w:bottom w:val="none" w:sz="0" w:space="0" w:color="auto"/>
                            <w:right w:val="none" w:sz="0" w:space="0" w:color="auto"/>
                          </w:divBdr>
                        </w:div>
                        <w:div w:id="317004363">
                          <w:marLeft w:val="0"/>
                          <w:marRight w:val="0"/>
                          <w:marTop w:val="0"/>
                          <w:marBottom w:val="0"/>
                          <w:divBdr>
                            <w:top w:val="none" w:sz="0" w:space="0" w:color="auto"/>
                            <w:left w:val="none" w:sz="0" w:space="0" w:color="auto"/>
                            <w:bottom w:val="none" w:sz="0" w:space="0" w:color="auto"/>
                            <w:right w:val="none" w:sz="0" w:space="0" w:color="auto"/>
                          </w:divBdr>
                        </w:div>
                        <w:div w:id="1030953942">
                          <w:marLeft w:val="0"/>
                          <w:marRight w:val="0"/>
                          <w:marTop w:val="0"/>
                          <w:marBottom w:val="0"/>
                          <w:divBdr>
                            <w:top w:val="none" w:sz="0" w:space="0" w:color="auto"/>
                            <w:left w:val="none" w:sz="0" w:space="0" w:color="auto"/>
                            <w:bottom w:val="none" w:sz="0" w:space="0" w:color="auto"/>
                            <w:right w:val="none" w:sz="0" w:space="0" w:color="auto"/>
                          </w:divBdr>
                        </w:div>
                        <w:div w:id="1772048137">
                          <w:marLeft w:val="0"/>
                          <w:marRight w:val="0"/>
                          <w:marTop w:val="0"/>
                          <w:marBottom w:val="0"/>
                          <w:divBdr>
                            <w:top w:val="none" w:sz="0" w:space="0" w:color="auto"/>
                            <w:left w:val="none" w:sz="0" w:space="0" w:color="auto"/>
                            <w:bottom w:val="none" w:sz="0" w:space="0" w:color="auto"/>
                            <w:right w:val="none" w:sz="0" w:space="0" w:color="auto"/>
                          </w:divBdr>
                        </w:div>
                        <w:div w:id="919371520">
                          <w:marLeft w:val="0"/>
                          <w:marRight w:val="0"/>
                          <w:marTop w:val="0"/>
                          <w:marBottom w:val="0"/>
                          <w:divBdr>
                            <w:top w:val="none" w:sz="0" w:space="0" w:color="auto"/>
                            <w:left w:val="none" w:sz="0" w:space="0" w:color="auto"/>
                            <w:bottom w:val="none" w:sz="0" w:space="0" w:color="auto"/>
                            <w:right w:val="none" w:sz="0" w:space="0" w:color="auto"/>
                          </w:divBdr>
                        </w:div>
                        <w:div w:id="1531382722">
                          <w:marLeft w:val="0"/>
                          <w:marRight w:val="0"/>
                          <w:marTop w:val="0"/>
                          <w:marBottom w:val="0"/>
                          <w:divBdr>
                            <w:top w:val="none" w:sz="0" w:space="0" w:color="auto"/>
                            <w:left w:val="none" w:sz="0" w:space="0" w:color="auto"/>
                            <w:bottom w:val="none" w:sz="0" w:space="0" w:color="auto"/>
                            <w:right w:val="none" w:sz="0" w:space="0" w:color="auto"/>
                          </w:divBdr>
                        </w:div>
                        <w:div w:id="460853252">
                          <w:marLeft w:val="0"/>
                          <w:marRight w:val="0"/>
                          <w:marTop w:val="0"/>
                          <w:marBottom w:val="0"/>
                          <w:divBdr>
                            <w:top w:val="none" w:sz="0" w:space="0" w:color="auto"/>
                            <w:left w:val="none" w:sz="0" w:space="0" w:color="auto"/>
                            <w:bottom w:val="none" w:sz="0" w:space="0" w:color="auto"/>
                            <w:right w:val="none" w:sz="0" w:space="0" w:color="auto"/>
                          </w:divBdr>
                        </w:div>
                        <w:div w:id="1903247685">
                          <w:marLeft w:val="0"/>
                          <w:marRight w:val="0"/>
                          <w:marTop w:val="0"/>
                          <w:marBottom w:val="0"/>
                          <w:divBdr>
                            <w:top w:val="none" w:sz="0" w:space="0" w:color="auto"/>
                            <w:left w:val="none" w:sz="0" w:space="0" w:color="auto"/>
                            <w:bottom w:val="none" w:sz="0" w:space="0" w:color="auto"/>
                            <w:right w:val="none" w:sz="0" w:space="0" w:color="auto"/>
                          </w:divBdr>
                        </w:div>
                        <w:div w:id="59209540">
                          <w:marLeft w:val="0"/>
                          <w:marRight w:val="0"/>
                          <w:marTop w:val="0"/>
                          <w:marBottom w:val="0"/>
                          <w:divBdr>
                            <w:top w:val="none" w:sz="0" w:space="0" w:color="auto"/>
                            <w:left w:val="none" w:sz="0" w:space="0" w:color="auto"/>
                            <w:bottom w:val="none" w:sz="0" w:space="0" w:color="auto"/>
                            <w:right w:val="none" w:sz="0" w:space="0" w:color="auto"/>
                          </w:divBdr>
                        </w:div>
                        <w:div w:id="703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0985">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060666436">
          <w:marLeft w:val="0"/>
          <w:marRight w:val="0"/>
          <w:marTop w:val="0"/>
          <w:marBottom w:val="0"/>
          <w:divBdr>
            <w:top w:val="none" w:sz="0" w:space="0" w:color="auto"/>
            <w:left w:val="none" w:sz="0" w:space="0" w:color="auto"/>
            <w:bottom w:val="none" w:sz="0" w:space="0" w:color="auto"/>
            <w:right w:val="none" w:sz="0" w:space="0" w:color="auto"/>
          </w:divBdr>
          <w:divsChild>
            <w:div w:id="1485585203">
              <w:marLeft w:val="0"/>
              <w:marRight w:val="0"/>
              <w:marTop w:val="0"/>
              <w:marBottom w:val="0"/>
              <w:divBdr>
                <w:top w:val="none" w:sz="0" w:space="0" w:color="auto"/>
                <w:left w:val="none" w:sz="0" w:space="0" w:color="auto"/>
                <w:bottom w:val="none" w:sz="0" w:space="0" w:color="auto"/>
                <w:right w:val="none" w:sz="0" w:space="0" w:color="auto"/>
              </w:divBdr>
              <w:divsChild>
                <w:div w:id="5250816">
                  <w:marLeft w:val="0"/>
                  <w:marRight w:val="0"/>
                  <w:marTop w:val="0"/>
                  <w:marBottom w:val="0"/>
                  <w:divBdr>
                    <w:top w:val="none" w:sz="0" w:space="0" w:color="auto"/>
                    <w:left w:val="none" w:sz="0" w:space="0" w:color="auto"/>
                    <w:bottom w:val="none" w:sz="0" w:space="0" w:color="auto"/>
                    <w:right w:val="none" w:sz="0" w:space="0" w:color="auto"/>
                  </w:divBdr>
                  <w:divsChild>
                    <w:div w:id="821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5086">
      <w:bodyDiv w:val="1"/>
      <w:marLeft w:val="0"/>
      <w:marRight w:val="0"/>
      <w:marTop w:val="0"/>
      <w:marBottom w:val="0"/>
      <w:divBdr>
        <w:top w:val="none" w:sz="0" w:space="0" w:color="auto"/>
        <w:left w:val="none" w:sz="0" w:space="0" w:color="auto"/>
        <w:bottom w:val="none" w:sz="0" w:space="0" w:color="auto"/>
        <w:right w:val="none" w:sz="0" w:space="0" w:color="auto"/>
      </w:divBdr>
    </w:div>
    <w:div w:id="2037656110">
      <w:bodyDiv w:val="1"/>
      <w:marLeft w:val="0"/>
      <w:marRight w:val="0"/>
      <w:marTop w:val="0"/>
      <w:marBottom w:val="0"/>
      <w:divBdr>
        <w:top w:val="none" w:sz="0" w:space="0" w:color="auto"/>
        <w:left w:val="none" w:sz="0" w:space="0" w:color="auto"/>
        <w:bottom w:val="none" w:sz="0" w:space="0" w:color="auto"/>
        <w:right w:val="none" w:sz="0" w:space="0" w:color="auto"/>
      </w:divBdr>
    </w:div>
    <w:div w:id="2097626424">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06512555">
          <w:marLeft w:val="0"/>
          <w:marRight w:val="0"/>
          <w:marTop w:val="0"/>
          <w:marBottom w:val="0"/>
          <w:divBdr>
            <w:top w:val="none" w:sz="0" w:space="0" w:color="auto"/>
            <w:left w:val="none" w:sz="0" w:space="0" w:color="auto"/>
            <w:bottom w:val="none" w:sz="0" w:space="0" w:color="auto"/>
            <w:right w:val="none" w:sz="0" w:space="0" w:color="auto"/>
          </w:divBdr>
          <w:divsChild>
            <w:div w:id="1840538991">
              <w:marLeft w:val="0"/>
              <w:marRight w:val="0"/>
              <w:marTop w:val="0"/>
              <w:marBottom w:val="0"/>
              <w:divBdr>
                <w:top w:val="none" w:sz="0" w:space="0" w:color="auto"/>
                <w:left w:val="none" w:sz="0" w:space="0" w:color="auto"/>
                <w:bottom w:val="none" w:sz="0" w:space="0" w:color="auto"/>
                <w:right w:val="none" w:sz="0" w:space="0" w:color="auto"/>
              </w:divBdr>
              <w:divsChild>
                <w:div w:id="766776111">
                  <w:marLeft w:val="0"/>
                  <w:marRight w:val="0"/>
                  <w:marTop w:val="0"/>
                  <w:marBottom w:val="0"/>
                  <w:divBdr>
                    <w:top w:val="none" w:sz="0" w:space="0" w:color="auto"/>
                    <w:left w:val="none" w:sz="0" w:space="0" w:color="auto"/>
                    <w:bottom w:val="none" w:sz="0" w:space="0" w:color="auto"/>
                    <w:right w:val="none" w:sz="0" w:space="0" w:color="auto"/>
                  </w:divBdr>
                  <w:divsChild>
                    <w:div w:id="14981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526f30f5-e8f7-4f9b-9a72-4f69032f1565</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2018-07-02T18:40:01+00:00</Document_x0020_Date>
    <Document_x0020_No xmlns="4b47aac5-4c46-444f-8595-ce09b406fc61">40320</Document_x0020_No>
  </documentManagement>
</p:properties>
</file>

<file path=customXml/item5.xml><?xml version="1.0" encoding="utf-8"?>
<?mso-contentType ?>
<SharedContentType xmlns="Microsoft.SharePoint.Taxonomy.ContentTypeSync" SourceId="f8ddc925-75d6-4761-96b6-1b97e4890734" ContentTypeId="0x01010045B0BEB1BCDC4B408D1662109AEB4638" PreviousValue="false"/>
</file>

<file path=customXml/itemProps1.xml><?xml version="1.0" encoding="utf-8"?>
<ds:datastoreItem xmlns:ds="http://schemas.openxmlformats.org/officeDocument/2006/customXml" ds:itemID="{A259D0AE-B871-4E94-B88D-240E2BAD1D01}"/>
</file>

<file path=customXml/itemProps2.xml><?xml version="1.0" encoding="utf-8"?>
<ds:datastoreItem xmlns:ds="http://schemas.openxmlformats.org/officeDocument/2006/customXml" ds:itemID="{32765E98-3468-455A-8608-53F9565E8A87}"/>
</file>

<file path=customXml/itemProps3.xml><?xml version="1.0" encoding="utf-8"?>
<ds:datastoreItem xmlns:ds="http://schemas.openxmlformats.org/officeDocument/2006/customXml" ds:itemID="{F1CEFD16-B305-4808-8DEC-03E61D8A3970}"/>
</file>

<file path=customXml/itemProps4.xml><?xml version="1.0" encoding="utf-8"?>
<ds:datastoreItem xmlns:ds="http://schemas.openxmlformats.org/officeDocument/2006/customXml" ds:itemID="{017A03DE-1113-4E80-B378-9399DDE98234}"/>
</file>

<file path=customXml/itemProps5.xml><?xml version="1.0" encoding="utf-8"?>
<ds:datastoreItem xmlns:ds="http://schemas.openxmlformats.org/officeDocument/2006/customXml" ds:itemID="{1325D6A7-114F-43EA-A513-5CAA79FCC928}"/>
</file>

<file path=docProps/app.xml><?xml version="1.0" encoding="utf-8"?>
<Properties xmlns="http://schemas.openxmlformats.org/officeDocument/2006/extended-properties" xmlns:vt="http://schemas.openxmlformats.org/officeDocument/2006/docPropsVTypes">
  <Template>Normal</Template>
  <TotalTime>0</TotalTime>
  <Pages>17</Pages>
  <Words>6826</Words>
  <Characters>38912</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45647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dc:title>
  <dc:creator>Carla Behnfeldt</dc:creator>
  <cp:lastModifiedBy>Carla Behnfeldt</cp:lastModifiedBy>
  <cp:revision>2</cp:revision>
  <dcterms:created xsi:type="dcterms:W3CDTF">2018-06-29T19:28:00Z</dcterms:created>
  <dcterms:modified xsi:type="dcterms:W3CDTF">2018-06-29T19:28:00Z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5638600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