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9D" w:rsidRDefault="0034089D" w:rsidP="00307145">
      <w:pPr>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SR-NFX-2017-35</w:t>
      </w:r>
      <w:r w:rsidRPr="003408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Exhibit A</w:t>
      </w:r>
    </w:p>
    <w:p w:rsidR="001D3D07" w:rsidRPr="00DC376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DC3767">
        <w:rPr>
          <w:rFonts w:ascii="Times New Roman" w:eastAsia="Times New Roman" w:hAnsi="Times New Roman" w:cs="Times New Roman"/>
          <w:b/>
          <w:bCs/>
          <w:sz w:val="24"/>
          <w:szCs w:val="24"/>
        </w:rPr>
        <w:t>Rulebook Appendix A - Listed Contracts</w:t>
      </w:r>
    </w:p>
    <w:p w:rsidR="001D3D07" w:rsidRPr="00DC376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DC376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DC3767" w:rsidTr="00D313C7">
        <w:tc>
          <w:tcPr>
            <w:tcW w:w="1705" w:type="dxa"/>
          </w:tcPr>
          <w:p w:rsidR="001D3D07" w:rsidRPr="00DC3767" w:rsidRDefault="001D3D07" w:rsidP="00D313C7">
            <w:pPr>
              <w:jc w:val="both"/>
              <w:rPr>
                <w:b/>
                <w:sz w:val="24"/>
                <w:szCs w:val="24"/>
              </w:rPr>
            </w:pPr>
            <w:r w:rsidRPr="00DC3767">
              <w:rPr>
                <w:b/>
                <w:sz w:val="24"/>
                <w:szCs w:val="24"/>
              </w:rPr>
              <w:t>CHAPTER</w:t>
            </w:r>
          </w:p>
        </w:tc>
        <w:tc>
          <w:tcPr>
            <w:tcW w:w="7717" w:type="dxa"/>
          </w:tcPr>
          <w:p w:rsidR="001D3D07" w:rsidRPr="00DC3767" w:rsidRDefault="001D3D07" w:rsidP="00D313C7">
            <w:pPr>
              <w:jc w:val="both"/>
              <w:rPr>
                <w:b/>
                <w:sz w:val="24"/>
                <w:szCs w:val="24"/>
              </w:rPr>
            </w:pPr>
            <w:r w:rsidRPr="00DC3767">
              <w:rPr>
                <w:b/>
                <w:sz w:val="24"/>
                <w:szCs w:val="24"/>
              </w:rPr>
              <w:t>PRODUCT NAME AND SYMBOL</w:t>
            </w: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OIL AND REFINED PRODUCTS – No Change</w:t>
            </w:r>
          </w:p>
        </w:tc>
      </w:tr>
      <w:tr w:rsidR="001D3D07" w:rsidRPr="00DC3767" w:rsidTr="00D313C7">
        <w:tc>
          <w:tcPr>
            <w:tcW w:w="1705" w:type="dxa"/>
          </w:tcPr>
          <w:p w:rsidR="001D3D07" w:rsidRPr="00DC3767" w:rsidRDefault="001D3D07" w:rsidP="00D313C7">
            <w:pPr>
              <w:jc w:val="both"/>
              <w:rPr>
                <w:sz w:val="24"/>
                <w:szCs w:val="24"/>
              </w:rPr>
            </w:pPr>
          </w:p>
        </w:tc>
        <w:tc>
          <w:tcPr>
            <w:tcW w:w="7717" w:type="dxa"/>
          </w:tcPr>
          <w:p w:rsidR="001D3D07" w:rsidRPr="00DC3767" w:rsidRDefault="001D3D07" w:rsidP="00D313C7">
            <w:pPr>
              <w:jc w:val="both"/>
              <w:rPr>
                <w:sz w:val="24"/>
                <w:szCs w:val="24"/>
              </w:rPr>
            </w:pPr>
          </w:p>
        </w:tc>
      </w:tr>
      <w:tr w:rsidR="001D3D07" w:rsidRPr="00DC3767" w:rsidTr="00D313C7">
        <w:tc>
          <w:tcPr>
            <w:tcW w:w="1705" w:type="dxa"/>
          </w:tcPr>
          <w:p w:rsidR="001D3D07" w:rsidRPr="00DC3767" w:rsidRDefault="001D3D07" w:rsidP="00D313C7">
            <w:pPr>
              <w:jc w:val="both"/>
              <w:rPr>
                <w:b/>
                <w:sz w:val="24"/>
                <w:szCs w:val="24"/>
              </w:rPr>
            </w:pPr>
          </w:p>
        </w:tc>
        <w:tc>
          <w:tcPr>
            <w:tcW w:w="7717" w:type="dxa"/>
          </w:tcPr>
          <w:p w:rsidR="001D3D07" w:rsidRPr="00DC3767" w:rsidRDefault="001D3D07" w:rsidP="00D313C7">
            <w:pPr>
              <w:jc w:val="both"/>
              <w:rPr>
                <w:b/>
                <w:sz w:val="24"/>
                <w:szCs w:val="24"/>
              </w:rPr>
            </w:pPr>
            <w:r w:rsidRPr="00DC3767">
              <w:rPr>
                <w:b/>
                <w:sz w:val="24"/>
                <w:szCs w:val="24"/>
              </w:rPr>
              <w:t xml:space="preserve">NATURAL GAS PRODUCTS – No Change </w:t>
            </w: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2C392D" w:rsidP="00A35CBB">
            <w:pPr>
              <w:jc w:val="center"/>
              <w:rPr>
                <w:bCs/>
                <w:color w:val="000000"/>
                <w:sz w:val="24"/>
                <w:szCs w:val="24"/>
              </w:rPr>
            </w:pPr>
          </w:p>
        </w:tc>
      </w:tr>
      <w:tr w:rsidR="002C392D" w:rsidRPr="00DC3767" w:rsidTr="00D313C7">
        <w:tc>
          <w:tcPr>
            <w:tcW w:w="1705" w:type="dxa"/>
          </w:tcPr>
          <w:p w:rsidR="002C392D" w:rsidRPr="00DC3767" w:rsidRDefault="002C392D" w:rsidP="00A35CBB">
            <w:pPr>
              <w:jc w:val="center"/>
              <w:rPr>
                <w:sz w:val="24"/>
                <w:szCs w:val="24"/>
              </w:rPr>
            </w:pPr>
          </w:p>
        </w:tc>
        <w:tc>
          <w:tcPr>
            <w:tcW w:w="7717" w:type="dxa"/>
          </w:tcPr>
          <w:p w:rsidR="002C392D" w:rsidRPr="00DC3767" w:rsidRDefault="0087578D" w:rsidP="002C392D">
            <w:pPr>
              <w:rPr>
                <w:b/>
                <w:bCs/>
                <w:color w:val="000000"/>
                <w:sz w:val="24"/>
                <w:szCs w:val="24"/>
                <w:u w:val="single"/>
              </w:rPr>
            </w:pPr>
            <w:r w:rsidRPr="00DC3767">
              <w:rPr>
                <w:b/>
                <w:bCs/>
                <w:color w:val="000000"/>
                <w:sz w:val="24"/>
                <w:szCs w:val="24"/>
                <w:u w:val="single"/>
              </w:rPr>
              <w:t>PETROCHEMI</w:t>
            </w:r>
            <w:r w:rsidR="002C392D" w:rsidRPr="00DC3767">
              <w:rPr>
                <w:b/>
                <w:bCs/>
                <w:color w:val="000000"/>
                <w:sz w:val="24"/>
                <w:szCs w:val="24"/>
                <w:u w:val="single"/>
              </w:rPr>
              <w:t>C</w:t>
            </w:r>
            <w:r w:rsidRPr="00DC3767">
              <w:rPr>
                <w:b/>
                <w:bCs/>
                <w:color w:val="000000"/>
                <w:sz w:val="24"/>
                <w:szCs w:val="24"/>
                <w:u w:val="single"/>
              </w:rPr>
              <w:t>AL</w:t>
            </w:r>
            <w:r w:rsidR="002C392D" w:rsidRPr="00DC3767">
              <w:rPr>
                <w:b/>
                <w:bCs/>
                <w:color w:val="000000"/>
                <w:sz w:val="24"/>
                <w:szCs w:val="24"/>
                <w:u w:val="single"/>
              </w:rPr>
              <w:t>S PRODUCTS</w:t>
            </w:r>
          </w:p>
        </w:tc>
      </w:tr>
      <w:tr w:rsidR="00A35CBB" w:rsidRPr="00DC3767" w:rsidTr="00D313C7">
        <w:tc>
          <w:tcPr>
            <w:tcW w:w="1705" w:type="dxa"/>
          </w:tcPr>
          <w:p w:rsidR="00A35CBB" w:rsidRPr="00DC3767" w:rsidRDefault="00A35CBB" w:rsidP="00A35CBB">
            <w:pPr>
              <w:jc w:val="center"/>
              <w:rPr>
                <w:sz w:val="24"/>
                <w:szCs w:val="24"/>
              </w:rPr>
            </w:pPr>
          </w:p>
        </w:tc>
        <w:tc>
          <w:tcPr>
            <w:tcW w:w="7717" w:type="dxa"/>
          </w:tcPr>
          <w:p w:rsidR="00A35CBB" w:rsidRPr="00DC3767" w:rsidRDefault="00A35CBB" w:rsidP="00A35CBB">
            <w:pPr>
              <w:jc w:val="center"/>
              <w:rPr>
                <w:bCs/>
                <w:color w:val="000000"/>
                <w:sz w:val="24"/>
                <w:szCs w:val="24"/>
              </w:rPr>
            </w:pP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1000</w:t>
            </w:r>
          </w:p>
        </w:tc>
        <w:tc>
          <w:tcPr>
            <w:tcW w:w="7717" w:type="dxa"/>
          </w:tcPr>
          <w:p w:rsidR="00A35CBB" w:rsidRPr="00DC3767" w:rsidRDefault="00B53C5C" w:rsidP="00B53C5C">
            <w:pPr>
              <w:jc w:val="both"/>
              <w:rPr>
                <w:b/>
                <w:sz w:val="24"/>
                <w:szCs w:val="24"/>
                <w:u w:val="single"/>
              </w:rPr>
            </w:pPr>
            <w:r w:rsidRPr="00DC3767">
              <w:rPr>
                <w:b/>
                <w:sz w:val="24"/>
                <w:szCs w:val="24"/>
                <w:u w:val="single"/>
              </w:rPr>
              <w:t>NFX (OPIS) Conway Normal Butane Futures (EIMQ)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1001</w:t>
            </w:r>
          </w:p>
        </w:tc>
        <w:tc>
          <w:tcPr>
            <w:tcW w:w="7717" w:type="dxa"/>
          </w:tcPr>
          <w:p w:rsidR="00A35CBB" w:rsidRPr="00DC3767" w:rsidRDefault="00B53C5C" w:rsidP="00A35CBB">
            <w:pPr>
              <w:jc w:val="both"/>
              <w:rPr>
                <w:b/>
                <w:sz w:val="24"/>
                <w:szCs w:val="24"/>
                <w:u w:val="single"/>
              </w:rPr>
            </w:pPr>
            <w:r w:rsidRPr="00DC3767">
              <w:rPr>
                <w:b/>
                <w:sz w:val="24"/>
                <w:szCs w:val="24"/>
                <w:u w:val="single"/>
              </w:rPr>
              <w:t>NFX (OPIS) Conway Propane Futures (EIKQ)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1002</w:t>
            </w:r>
          </w:p>
        </w:tc>
        <w:tc>
          <w:tcPr>
            <w:tcW w:w="7717" w:type="dxa"/>
          </w:tcPr>
          <w:p w:rsidR="00A35CBB" w:rsidRPr="00DC3767" w:rsidRDefault="0087578D"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00B53C5C" w:rsidRPr="00DC3767">
              <w:rPr>
                <w:b/>
                <w:sz w:val="24"/>
                <w:szCs w:val="24"/>
                <w:u w:val="single"/>
              </w:rPr>
              <w:t xml:space="preserve"> Non-LST Normal Butane Futures (DROQ)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1003</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Propane Futures (PROQ)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1004</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Natural Gasoline Futures (QROQ)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1005</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Non-LST Ethane Futures (CROQ)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1006</w:t>
            </w:r>
          </w:p>
        </w:tc>
        <w:tc>
          <w:tcPr>
            <w:tcW w:w="7717" w:type="dxa"/>
          </w:tcPr>
          <w:p w:rsidR="00A35CBB" w:rsidRPr="00DC3767" w:rsidRDefault="00B53C5C" w:rsidP="00B53C5C">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Propane Futures (BROQ)</w:t>
            </w:r>
          </w:p>
        </w:tc>
      </w:tr>
      <w:tr w:rsidR="00A35CBB" w:rsidRPr="00DC3767" w:rsidTr="00D313C7">
        <w:tc>
          <w:tcPr>
            <w:tcW w:w="1705" w:type="dxa"/>
          </w:tcPr>
          <w:p w:rsidR="00A35CBB" w:rsidRPr="00DC3767" w:rsidRDefault="00A35CBB" w:rsidP="00A35CBB">
            <w:pPr>
              <w:jc w:val="both"/>
              <w:rPr>
                <w:b/>
                <w:sz w:val="24"/>
                <w:szCs w:val="24"/>
                <w:u w:val="single"/>
              </w:rPr>
            </w:pPr>
            <w:r w:rsidRPr="00DC3767">
              <w:rPr>
                <w:b/>
                <w:sz w:val="24"/>
                <w:szCs w:val="24"/>
                <w:u w:val="single"/>
              </w:rPr>
              <w:t>1007</w:t>
            </w:r>
          </w:p>
        </w:tc>
        <w:tc>
          <w:tcPr>
            <w:tcW w:w="7717" w:type="dxa"/>
          </w:tcPr>
          <w:p w:rsidR="00A35CBB" w:rsidRPr="00DC3767" w:rsidRDefault="00B53C5C" w:rsidP="00A35CBB">
            <w:pPr>
              <w:jc w:val="both"/>
              <w:rPr>
                <w:b/>
                <w:sz w:val="24"/>
                <w:szCs w:val="24"/>
                <w:u w:val="single"/>
              </w:rPr>
            </w:pPr>
            <w:r w:rsidRPr="00DC3767">
              <w:rPr>
                <w:b/>
                <w:sz w:val="24"/>
                <w:szCs w:val="24"/>
                <w:u w:val="single"/>
              </w:rPr>
              <w:t xml:space="preserve">NFX (OPIS) Mont </w:t>
            </w:r>
            <w:proofErr w:type="spellStart"/>
            <w:r w:rsidRPr="00DC3767">
              <w:rPr>
                <w:b/>
                <w:sz w:val="24"/>
                <w:szCs w:val="24"/>
                <w:u w:val="single"/>
              </w:rPr>
              <w:t>Belvieu</w:t>
            </w:r>
            <w:proofErr w:type="spellEnd"/>
            <w:r w:rsidRPr="00DC3767">
              <w:rPr>
                <w:b/>
                <w:sz w:val="24"/>
                <w:szCs w:val="24"/>
                <w:u w:val="single"/>
              </w:rPr>
              <w:t xml:space="preserve"> LST Normal Butane Futures (MNBQ)</w:t>
            </w:r>
          </w:p>
        </w:tc>
      </w:tr>
    </w:tbl>
    <w:p w:rsidR="00A35CBB" w:rsidRPr="00DC3767" w:rsidRDefault="00A35CBB" w:rsidP="001D3D07">
      <w:pPr>
        <w:spacing w:line="240" w:lineRule="auto"/>
        <w:contextualSpacing/>
        <w:jc w:val="center"/>
        <w:rPr>
          <w:rFonts w:ascii="Times New Roman" w:hAnsi="Times New Roman" w:cs="Times New Roman"/>
          <w:sz w:val="24"/>
          <w:szCs w:val="24"/>
        </w:rPr>
      </w:pPr>
    </w:p>
    <w:p w:rsidR="001D3D07" w:rsidRPr="00DC3767" w:rsidRDefault="001D3D07" w:rsidP="00A35CBB">
      <w:pPr>
        <w:spacing w:line="240" w:lineRule="auto"/>
        <w:contextualSpacing/>
        <w:jc w:val="center"/>
        <w:rPr>
          <w:rFonts w:ascii="Times New Roman" w:hAnsi="Times New Roman" w:cs="Times New Roman"/>
          <w:sz w:val="24"/>
          <w:szCs w:val="24"/>
        </w:rPr>
      </w:pPr>
      <w:r w:rsidRPr="00DC3767">
        <w:rPr>
          <w:rFonts w:ascii="Times New Roman" w:hAnsi="Times New Roman" w:cs="Times New Roman"/>
          <w:sz w:val="24"/>
          <w:szCs w:val="24"/>
        </w:rPr>
        <w:t>*****</w:t>
      </w:r>
    </w:p>
    <w:p w:rsidR="00A35CBB"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p>
    <w:p w:rsidR="00C874C0" w:rsidRPr="00DC3767" w:rsidRDefault="00A35CBB" w:rsidP="00C874C0">
      <w:pPr>
        <w:spacing w:before="150" w:after="15" w:line="240" w:lineRule="auto"/>
        <w:outlineLvl w:val="3"/>
        <w:rPr>
          <w:rFonts w:ascii="Times New Roman" w:eastAsia="Times New Roman" w:hAnsi="Times New Roman" w:cs="Times New Roman"/>
          <w:b/>
          <w:bCs/>
          <w:color w:val="333333"/>
          <w:sz w:val="24"/>
          <w:szCs w:val="24"/>
        </w:rPr>
      </w:pPr>
      <w:r w:rsidRPr="00DC3767">
        <w:rPr>
          <w:rFonts w:ascii="Times New Roman" w:eastAsia="Times New Roman" w:hAnsi="Times New Roman" w:cs="Times New Roman"/>
          <w:b/>
          <w:bCs/>
          <w:color w:val="333333"/>
          <w:sz w:val="24"/>
          <w:szCs w:val="24"/>
        </w:rPr>
        <w:t>Cha</w:t>
      </w:r>
      <w:r w:rsidR="00C874C0" w:rsidRPr="00DC3767">
        <w:rPr>
          <w:rFonts w:ascii="Times New Roman" w:eastAsia="Times New Roman" w:hAnsi="Times New Roman" w:cs="Times New Roman"/>
          <w:b/>
          <w:bCs/>
          <w:color w:val="333333"/>
          <w:sz w:val="24"/>
          <w:szCs w:val="24"/>
        </w:rPr>
        <w:t xml:space="preserve">pter </w:t>
      </w:r>
      <w:r w:rsidR="002D035F" w:rsidRPr="00DC3767">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 </w:t>
      </w:r>
      <w:r w:rsidRPr="00DC3767">
        <w:rPr>
          <w:rFonts w:ascii="Times New Roman" w:eastAsia="Times New Roman" w:hAnsi="Times New Roman" w:cs="Times New Roman"/>
          <w:b/>
          <w:bCs/>
          <w:color w:val="333333"/>
          <w:sz w:val="24"/>
          <w:szCs w:val="24"/>
        </w:rPr>
        <w:t xml:space="preserve">NFX (OPIS) Conway Normal Butane Futures (EIMQ)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 w:name="chp_1_1_1_9_32_1"/>
      <w:bookmarkStart w:id="3" w:name="sx-policymanual-phlx-philabot_201.01"/>
      <w:bookmarkEnd w:id="2"/>
      <w:bookmarkEnd w:id="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.01 Unit of Trading</w:t>
      </w:r>
    </w:p>
    <w:p w:rsidR="00C874C0" w:rsidRPr="00DC3767" w:rsidRDefault="00C874C0" w:rsidP="00C874C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w:t>
      </w:r>
      <w:r w:rsidR="00A35CBB" w:rsidRPr="00DC3767">
        <w:rPr>
          <w:rFonts w:ascii="Times New Roman" w:eastAsia="Times New Roman" w:hAnsi="Times New Roman" w:cs="Times New Roman"/>
          <w:color w:val="000000"/>
          <w:sz w:val="24"/>
          <w:szCs w:val="24"/>
        </w:rPr>
        <w:t>4</w:t>
      </w:r>
      <w:r w:rsidRPr="00DC3767">
        <w:rPr>
          <w:rFonts w:ascii="Times New Roman" w:eastAsia="Times New Roman" w:hAnsi="Times New Roman" w:cs="Times New Roman"/>
          <w:color w:val="000000"/>
          <w:sz w:val="24"/>
          <w:szCs w:val="24"/>
        </w:rPr>
        <w:t>2,</w:t>
      </w:r>
      <w:r w:rsidR="00A35CBB" w:rsidRPr="00DC3767">
        <w:rPr>
          <w:rFonts w:ascii="Times New Roman" w:eastAsia="Times New Roman" w:hAnsi="Times New Roman" w:cs="Times New Roman"/>
          <w:color w:val="000000"/>
          <w:sz w:val="24"/>
          <w:szCs w:val="24"/>
        </w:rPr>
        <w:t>0</w:t>
      </w:r>
      <w:r w:rsidRPr="00DC3767">
        <w:rPr>
          <w:rFonts w:ascii="Times New Roman" w:eastAsia="Times New Roman" w:hAnsi="Times New Roman" w:cs="Times New Roman"/>
          <w:color w:val="000000"/>
          <w:sz w:val="24"/>
          <w:szCs w:val="24"/>
        </w:rPr>
        <w:t xml:space="preserve">00 </w:t>
      </w:r>
      <w:r w:rsidR="00A35CBB" w:rsidRPr="00DC3767">
        <w:rPr>
          <w:rFonts w:ascii="Times New Roman" w:eastAsia="Times New Roman" w:hAnsi="Times New Roman" w:cs="Times New Roman"/>
          <w:color w:val="000000"/>
          <w:sz w:val="24"/>
          <w:szCs w:val="24"/>
        </w:rPr>
        <w:t>Gallons</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4" w:name="chp_1_1_1_9_32_2"/>
      <w:bookmarkStart w:id="5" w:name="sx-policymanual-phlx-philabot_201.02"/>
      <w:bookmarkEnd w:id="4"/>
      <w:bookmarkEnd w:id="5"/>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.02 Contract Months</w:t>
      </w:r>
    </w:p>
    <w:p w:rsidR="002C392D" w:rsidRPr="00DC3767" w:rsidRDefault="002C392D" w:rsidP="002C392D">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.03 Prices and Minimum Increments</w:t>
      </w:r>
    </w:p>
    <w:p w:rsidR="00A35CBB" w:rsidRPr="00DC3767" w:rsidRDefault="00C874C0" w:rsidP="00A35CBB">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w:t>
      </w:r>
      <w:r w:rsidR="00B03EE0" w:rsidRPr="00DC3767">
        <w:rPr>
          <w:rFonts w:ascii="Times New Roman" w:eastAsia="Times New Roman" w:hAnsi="Times New Roman" w:cs="Times New Roman"/>
          <w:color w:val="000000"/>
          <w:sz w:val="24"/>
          <w:szCs w:val="24"/>
        </w:rPr>
        <w:t>U.S. dollars and cents per gallon</w:t>
      </w:r>
      <w:r w:rsidRPr="00DC3767">
        <w:rPr>
          <w:rFonts w:ascii="Times New Roman" w:eastAsia="Times New Roman" w:hAnsi="Times New Roman" w:cs="Times New Roman"/>
          <w:color w:val="000000"/>
          <w:sz w:val="24"/>
          <w:szCs w:val="24"/>
        </w:rPr>
        <w:t>. The minimu</w:t>
      </w:r>
      <w:r w:rsidR="0087578D" w:rsidRPr="00DC3767">
        <w:rPr>
          <w:rFonts w:ascii="Times New Roman" w:eastAsia="Times New Roman" w:hAnsi="Times New Roman" w:cs="Times New Roman"/>
          <w:color w:val="000000"/>
          <w:sz w:val="24"/>
          <w:szCs w:val="24"/>
        </w:rPr>
        <w:t xml:space="preserve">m trading increment is one one-thousandth </w:t>
      </w:r>
      <w:r w:rsidRPr="00DC3767">
        <w:rPr>
          <w:rFonts w:ascii="Times New Roman" w:eastAsia="Times New Roman" w:hAnsi="Times New Roman" w:cs="Times New Roman"/>
          <w:color w:val="000000"/>
          <w:sz w:val="24"/>
          <w:szCs w:val="24"/>
        </w:rPr>
        <w:t>of one cent ($0.0</w:t>
      </w:r>
      <w:r w:rsidR="00A35CBB" w:rsidRPr="00DC3767">
        <w:rPr>
          <w:rFonts w:ascii="Times New Roman" w:eastAsia="Times New Roman" w:hAnsi="Times New Roman" w:cs="Times New Roman"/>
          <w:color w:val="000000"/>
          <w:sz w:val="24"/>
          <w:szCs w:val="24"/>
        </w:rPr>
        <w:t>00</w:t>
      </w:r>
      <w:r w:rsidRPr="00DC3767">
        <w:rPr>
          <w:rFonts w:ascii="Times New Roman" w:eastAsia="Times New Roman" w:hAnsi="Times New Roman" w:cs="Times New Roman"/>
          <w:color w:val="000000"/>
          <w:sz w:val="24"/>
          <w:szCs w:val="24"/>
        </w:rPr>
        <w:t>01</w:t>
      </w:r>
      <w:r w:rsidR="00B03EE0" w:rsidRPr="00DC3767">
        <w:rPr>
          <w:rFonts w:ascii="Times New Roman" w:eastAsia="Times New Roman" w:hAnsi="Times New Roman" w:cs="Times New Roman"/>
          <w:color w:val="000000"/>
          <w:sz w:val="24"/>
          <w:szCs w:val="24"/>
        </w:rPr>
        <w:t>) per gallon</w:t>
      </w:r>
      <w:r w:rsidR="00A35CBB" w:rsidRPr="00DC3767">
        <w:rPr>
          <w:rFonts w:ascii="Times New Roman" w:eastAsia="Times New Roman" w:hAnsi="Times New Roman" w:cs="Times New Roman"/>
          <w:color w:val="000000"/>
          <w:sz w:val="24"/>
          <w:szCs w:val="24"/>
        </w:rPr>
        <w:t xml:space="preserve"> which is equal to $0</w:t>
      </w:r>
      <w:r w:rsidRPr="00DC3767">
        <w:rPr>
          <w:rFonts w:ascii="Times New Roman" w:eastAsia="Times New Roman" w:hAnsi="Times New Roman" w:cs="Times New Roman"/>
          <w:color w:val="000000"/>
          <w:sz w:val="24"/>
          <w:szCs w:val="24"/>
        </w:rPr>
        <w:t>.</w:t>
      </w:r>
      <w:r w:rsidR="00A35CBB" w:rsidRPr="00DC3767">
        <w:rPr>
          <w:rFonts w:ascii="Times New Roman" w:eastAsia="Times New Roman" w:hAnsi="Times New Roman" w:cs="Times New Roman"/>
          <w:color w:val="000000"/>
          <w:sz w:val="24"/>
          <w:szCs w:val="24"/>
        </w:rPr>
        <w:t>42</w:t>
      </w:r>
      <w:r w:rsidRPr="00DC3767">
        <w:rPr>
          <w:rFonts w:ascii="Times New Roman" w:eastAsia="Times New Roman" w:hAnsi="Times New Roman" w:cs="Times New Roman"/>
          <w:color w:val="000000"/>
          <w:sz w:val="24"/>
          <w:szCs w:val="24"/>
        </w:rPr>
        <w:t xml:space="preserve"> per contract.</w:t>
      </w:r>
      <w:bookmarkStart w:id="6" w:name="chp_1_1_1_9_32_4"/>
      <w:bookmarkStart w:id="7" w:name="sx-policymanual-phlx-philabot_201.04"/>
      <w:bookmarkEnd w:id="6"/>
      <w:bookmarkEnd w:id="7"/>
      <w:r w:rsidR="0087578D" w:rsidRPr="00DC3767">
        <w:rPr>
          <w:rFonts w:ascii="Times New Roman" w:eastAsia="Times New Roman" w:hAnsi="Times New Roman" w:cs="Times New Roman"/>
          <w:color w:val="000000"/>
          <w:sz w:val="24"/>
          <w:szCs w:val="24"/>
        </w:rPr>
        <w:t xml:space="preserve">  </w:t>
      </w:r>
    </w:p>
    <w:p w:rsidR="0087578D" w:rsidRPr="00DC3767" w:rsidRDefault="0087578D" w:rsidP="00A35CBB">
      <w:pPr>
        <w:spacing w:before="15" w:after="100" w:afterAutospacing="1" w:line="240" w:lineRule="atLeast"/>
        <w:rPr>
          <w:rFonts w:ascii="Times New Roman" w:eastAsia="Times New Roman" w:hAnsi="Times New Roman" w:cs="Times New Roman"/>
          <w:color w:val="000000"/>
          <w:sz w:val="24"/>
          <w:szCs w:val="24"/>
        </w:rPr>
      </w:pPr>
    </w:p>
    <w:p w:rsidR="00F17789" w:rsidRPr="00DC3767" w:rsidRDefault="004F7A4E" w:rsidP="00C874C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.04 Last Trading Day</w:t>
      </w:r>
    </w:p>
    <w:p w:rsidR="0087578D" w:rsidRPr="00DC3767" w:rsidRDefault="002D035F" w:rsidP="0087578D">
      <w:pPr>
        <w:spacing w:after="0" w:line="240" w:lineRule="auto"/>
        <w:rPr>
          <w:rFonts w:ascii="Times New Roman" w:eastAsia="Times New Roman" w:hAnsi="Times New Roman" w:cs="Times New Roman"/>
          <w:color w:val="000000"/>
          <w:sz w:val="24"/>
          <w:szCs w:val="24"/>
        </w:rPr>
      </w:pPr>
      <w:bookmarkStart w:id="8" w:name="chp_1_1_1_9_32_5"/>
      <w:bookmarkStart w:id="9" w:name="sx-policymanual-phlx-philabot_201.05"/>
      <w:bookmarkEnd w:id="8"/>
      <w:bookmarkEnd w:id="9"/>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.05 Final Settlement Date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00272F72"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0" w:name="chp_1_1_1_9_32_6"/>
      <w:bookmarkStart w:id="11" w:name="sx-policymanual-phlx-philabot_201.06"/>
      <w:bookmarkEnd w:id="10"/>
      <w:bookmarkEnd w:id="11"/>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.06 Final and Daily Settlement and Settlement Prices</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00F3590E"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272F72" w:rsidRPr="00DC3767" w:rsidRDefault="00C874C0" w:rsidP="00272F72">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00F3590E"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874C0" w:rsidRPr="00DC3767" w:rsidRDefault="00C874C0" w:rsidP="00272F72">
      <w:pPr>
        <w:autoSpaceDE w:val="0"/>
        <w:autoSpaceDN w:val="0"/>
        <w:spacing w:after="0" w:line="240" w:lineRule="auto"/>
        <w:rPr>
          <w:rFonts w:ascii="Times New Roman" w:hAnsi="Times New Roman" w:cs="Times New Roman"/>
          <w:sz w:val="24"/>
          <w:szCs w:val="24"/>
        </w:rPr>
      </w:pP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00B67D0E" w:rsidRPr="00DC3767">
        <w:rPr>
          <w:rFonts w:ascii="Times New Roman" w:hAnsi="Times New Roman" w:cs="Times New Roman"/>
          <w:sz w:val="24"/>
          <w:szCs w:val="24"/>
        </w:rPr>
        <w:t xml:space="preserve"> </w:t>
      </w:r>
      <w:r w:rsidR="00F3590E" w:rsidRPr="00F3590E">
        <w:rPr>
          <w:rFonts w:ascii="Times New Roman" w:hAnsi="Times New Roman" w:cs="Times New Roman"/>
          <w:sz w:val="24"/>
          <w:szCs w:val="24"/>
        </w:rPr>
        <w:t xml:space="preserve">Pursuant to Chapter V, Section III, the final settlement price shall be equal to the arithmetic average of the Conway N. Butane (in-well) </w:t>
      </w:r>
      <w:r w:rsidR="00D22065">
        <w:rPr>
          <w:rFonts w:ascii="Times New Roman" w:hAnsi="Times New Roman" w:cs="Times New Roman"/>
          <w:sz w:val="24"/>
          <w:szCs w:val="24"/>
        </w:rPr>
        <w:t xml:space="preserve">price published in the OPIS North American LPG Report </w:t>
      </w:r>
      <w:r w:rsidR="00F3590E" w:rsidRPr="00F3590E">
        <w:rPr>
          <w:rFonts w:ascii="Times New Roman" w:hAnsi="Times New Roman" w:cs="Times New Roman"/>
          <w:sz w:val="24"/>
          <w:szCs w:val="24"/>
        </w:rPr>
        <w:t xml:space="preserve">for each business day during the contract month. </w:t>
      </w:r>
    </w:p>
    <w:p w:rsidR="00C874C0" w:rsidRPr="00DC3767" w:rsidRDefault="00C874C0" w:rsidP="00C874C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00F3590E"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874C0" w:rsidRPr="00DC3767" w:rsidRDefault="004F7A4E" w:rsidP="00C874C0">
      <w:pPr>
        <w:spacing w:before="150" w:after="15" w:line="240" w:lineRule="auto"/>
        <w:outlineLvl w:val="4"/>
        <w:rPr>
          <w:rFonts w:ascii="Times New Roman" w:eastAsia="Times New Roman" w:hAnsi="Times New Roman" w:cs="Times New Roman"/>
          <w:color w:val="000000"/>
          <w:sz w:val="24"/>
          <w:szCs w:val="24"/>
        </w:rPr>
      </w:pPr>
      <w:bookmarkStart w:id="12" w:name="chp_1_1_1_9_32_7"/>
      <w:bookmarkStart w:id="13" w:name="sx-policymanual-phlx-philabot_201.07"/>
      <w:bookmarkEnd w:id="12"/>
      <w:bookmarkEnd w:id="13"/>
      <w:r>
        <w:rPr>
          <w:rFonts w:ascii="Times New Roman" w:eastAsia="Times New Roman" w:hAnsi="Times New Roman" w:cs="Times New Roman"/>
          <w:b/>
          <w:bCs/>
          <w:color w:val="333333"/>
          <w:sz w:val="24"/>
          <w:szCs w:val="24"/>
        </w:rPr>
        <w:t>1000</w:t>
      </w:r>
      <w:r w:rsidR="00C874C0" w:rsidRPr="00DC3767">
        <w:rPr>
          <w:rFonts w:ascii="Times New Roman" w:eastAsia="Times New Roman" w:hAnsi="Times New Roman" w:cs="Times New Roman"/>
          <w:b/>
          <w:bCs/>
          <w:color w:val="333333"/>
          <w:sz w:val="24"/>
          <w:szCs w:val="24"/>
        </w:rPr>
        <w:t xml:space="preserve">.07 </w:t>
      </w:r>
      <w:bookmarkStart w:id="14" w:name="chp_1_1_1_9_32_8"/>
      <w:bookmarkStart w:id="15" w:name="sx-policymanual-phlx-philabot_201.08"/>
      <w:bookmarkEnd w:id="14"/>
      <w:bookmarkEnd w:id="15"/>
      <w:r w:rsidR="00C874C0" w:rsidRPr="00DC3767">
        <w:rPr>
          <w:rFonts w:ascii="Times New Roman" w:eastAsia="Times New Roman" w:hAnsi="Times New Roman" w:cs="Times New Roman"/>
          <w:b/>
          <w:bCs/>
          <w:color w:val="333333"/>
          <w:sz w:val="24"/>
          <w:szCs w:val="24"/>
        </w:rPr>
        <w:t>Trading Algorithm</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6" w:name="chp_1_1_1_9_32_9"/>
      <w:bookmarkStart w:id="17" w:name="sx-policymanual-phlx-philabot_201.09"/>
      <w:bookmarkEnd w:id="16"/>
      <w:bookmarkEnd w:id="17"/>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.08</w:t>
      </w:r>
      <w:r w:rsidR="00C874C0" w:rsidRPr="00DC3767">
        <w:rPr>
          <w:rFonts w:ascii="Times New Roman" w:eastAsia="Times New Roman" w:hAnsi="Times New Roman" w:cs="Times New Roman"/>
          <w:b/>
          <w:bCs/>
          <w:color w:val="333333"/>
          <w:sz w:val="24"/>
          <w:szCs w:val="24"/>
        </w:rPr>
        <w:t xml:space="preserve"> Block Trade Minimum Quantity Threshold and Reporting Window</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00E30683" w:rsidRPr="00DC3767">
        <w:rPr>
          <w:rFonts w:ascii="Times New Roman" w:eastAsia="Times New Roman" w:hAnsi="Times New Roman" w:cs="Times New Roman"/>
          <w:color w:val="000000"/>
          <w:sz w:val="24"/>
          <w:szCs w:val="24"/>
        </w:rPr>
        <w:t xml:space="preserve"> </w:t>
      </w: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18" w:name="chp_1_1_1_9_32_10"/>
      <w:bookmarkStart w:id="19" w:name="sx-policymanual-phlx-philabot_201.10"/>
      <w:bookmarkEnd w:id="18"/>
      <w:bookmarkEnd w:id="19"/>
      <w:r>
        <w:rPr>
          <w:rFonts w:ascii="Times New Roman" w:eastAsia="Times New Roman" w:hAnsi="Times New Roman" w:cs="Times New Roman"/>
          <w:b/>
          <w:bCs/>
          <w:color w:val="333333"/>
          <w:sz w:val="24"/>
          <w:szCs w:val="24"/>
        </w:rPr>
        <w:t>1000</w:t>
      </w:r>
      <w:r w:rsidR="00E30683" w:rsidRPr="00DC3767">
        <w:rPr>
          <w:rFonts w:ascii="Times New Roman" w:eastAsia="Times New Roman" w:hAnsi="Times New Roman" w:cs="Times New Roman"/>
          <w:b/>
          <w:bCs/>
          <w:color w:val="333333"/>
          <w:sz w:val="24"/>
          <w:szCs w:val="24"/>
        </w:rPr>
        <w:t>.09</w:t>
      </w:r>
      <w:r w:rsidR="00C874C0" w:rsidRPr="00DC3767">
        <w:rPr>
          <w:rFonts w:ascii="Times New Roman" w:eastAsia="Times New Roman" w:hAnsi="Times New Roman" w:cs="Times New Roman"/>
          <w:b/>
          <w:bCs/>
          <w:color w:val="333333"/>
          <w:sz w:val="24"/>
          <w:szCs w:val="24"/>
        </w:rPr>
        <w:t xml:space="preserve"> Order Price Limit Protection</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2D035F" w:rsidRPr="00DC3767" w:rsidRDefault="002D035F" w:rsidP="00C874C0">
      <w:pPr>
        <w:spacing w:before="15" w:after="100" w:afterAutospacing="1" w:line="240" w:lineRule="atLeast"/>
        <w:rPr>
          <w:rFonts w:ascii="Times New Roman" w:eastAsia="Times New Roman" w:hAnsi="Times New Roman" w:cs="Times New Roman"/>
          <w:color w:val="000000"/>
          <w:sz w:val="24"/>
          <w:szCs w:val="24"/>
        </w:rPr>
      </w:pPr>
    </w:p>
    <w:p w:rsidR="00C874C0" w:rsidRPr="00DC3767" w:rsidRDefault="004F7A4E" w:rsidP="00C874C0">
      <w:pPr>
        <w:spacing w:before="150" w:after="15" w:line="240" w:lineRule="auto"/>
        <w:outlineLvl w:val="4"/>
        <w:rPr>
          <w:rFonts w:ascii="Times New Roman" w:eastAsia="Times New Roman" w:hAnsi="Times New Roman" w:cs="Times New Roman"/>
          <w:b/>
          <w:bCs/>
          <w:color w:val="333333"/>
          <w:sz w:val="24"/>
          <w:szCs w:val="24"/>
        </w:rPr>
      </w:pPr>
      <w:bookmarkStart w:id="20" w:name="chp_1_1_1_9_32_11"/>
      <w:bookmarkStart w:id="21" w:name="sx-policymanual-phlx-philabot_201.11"/>
      <w:bookmarkEnd w:id="20"/>
      <w:bookmarkEnd w:id="21"/>
      <w:r>
        <w:rPr>
          <w:rFonts w:ascii="Times New Roman" w:eastAsia="Times New Roman" w:hAnsi="Times New Roman" w:cs="Times New Roman"/>
          <w:b/>
          <w:bCs/>
          <w:color w:val="333333"/>
          <w:sz w:val="24"/>
          <w:szCs w:val="24"/>
        </w:rPr>
        <w:lastRenderedPageBreak/>
        <w:t>1000</w:t>
      </w:r>
      <w:r w:rsidR="00E30683" w:rsidRPr="00DC3767">
        <w:rPr>
          <w:rFonts w:ascii="Times New Roman" w:eastAsia="Times New Roman" w:hAnsi="Times New Roman" w:cs="Times New Roman"/>
          <w:b/>
          <w:bCs/>
          <w:color w:val="333333"/>
          <w:sz w:val="24"/>
          <w:szCs w:val="24"/>
        </w:rPr>
        <w:t>.10</w:t>
      </w:r>
      <w:r w:rsidR="00C874C0" w:rsidRPr="00DC3767">
        <w:rPr>
          <w:rFonts w:ascii="Times New Roman" w:eastAsia="Times New Roman" w:hAnsi="Times New Roman" w:cs="Times New Roman"/>
          <w:b/>
          <w:bCs/>
          <w:color w:val="333333"/>
          <w:sz w:val="24"/>
          <w:szCs w:val="24"/>
        </w:rPr>
        <w:t xml:space="preserve"> Non-Reviewable Range</w:t>
      </w:r>
    </w:p>
    <w:p w:rsidR="00C874C0" w:rsidRPr="00DC3767" w:rsidRDefault="00F3590E" w:rsidP="00C874C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874C0" w:rsidRPr="00DC3767" w:rsidRDefault="004F7A4E" w:rsidP="00C874C0">
      <w:pPr>
        <w:pStyle w:val="Heading5"/>
        <w:spacing w:before="150" w:beforeAutospacing="0" w:after="15" w:afterAutospacing="0"/>
        <w:rPr>
          <w:color w:val="333333"/>
          <w:sz w:val="24"/>
          <w:szCs w:val="24"/>
        </w:rPr>
      </w:pPr>
      <w:r w:rsidRPr="004F7A4E">
        <w:rPr>
          <w:bCs w:val="0"/>
          <w:color w:val="333333"/>
          <w:sz w:val="24"/>
          <w:szCs w:val="24"/>
        </w:rPr>
        <w:t>1000</w:t>
      </w:r>
      <w:r w:rsidR="00C874C0" w:rsidRPr="00DC3767">
        <w:rPr>
          <w:color w:val="333333"/>
          <w:sz w:val="24"/>
          <w:szCs w:val="24"/>
        </w:rPr>
        <w:t>.11 Disclaimer</w:t>
      </w:r>
    </w:p>
    <w:p w:rsidR="00776170" w:rsidRPr="00DC3767" w:rsidRDefault="00776170" w:rsidP="00776170">
      <w:pPr>
        <w:rPr>
          <w:rFonts w:ascii="Times New Roman" w:hAnsi="Times New Roman" w:cs="Times New Roman"/>
          <w:sz w:val="24"/>
          <w:szCs w:val="24"/>
        </w:rPr>
      </w:pPr>
      <w:r w:rsidRPr="00DC3767">
        <w:rPr>
          <w:rFonts w:ascii="Times New Roman" w:hAnsi="Times New Roman" w:cs="Times New Roman"/>
          <w:sz w:val="24"/>
          <w:szCs w:val="24"/>
        </w:rPr>
        <w:t>All information, content and data contained herein (collectively, the “Content”) are the sole and exclusive property of Nasdaq, Inc. and/or one o</w:t>
      </w:r>
      <w:r w:rsidR="00DC3767" w:rsidRPr="00DC3767">
        <w:rPr>
          <w:rFonts w:ascii="Times New Roman" w:hAnsi="Times New Roman" w:cs="Times New Roman"/>
          <w:sz w:val="24"/>
          <w:szCs w:val="24"/>
        </w:rPr>
        <w:t>f its affiliates (“Nasdaq”) or Oil Price Information Service</w:t>
      </w:r>
      <w:r w:rsidRPr="00DC3767">
        <w:rPr>
          <w:rFonts w:ascii="Times New Roman" w:hAnsi="Times New Roman" w:cs="Times New Roman"/>
          <w:sz w:val="24"/>
          <w:szCs w:val="24"/>
        </w:rPr>
        <w:t xml:space="preserv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1</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NFX (OPIS) Conway Propane Futures (EIKQ)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A476A4" w:rsidRPr="00DC3767" w:rsidRDefault="00A476A4"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Conway Propane (in-well) </w:t>
      </w:r>
      <w:r w:rsidR="00D22065">
        <w:rPr>
          <w:rFonts w:ascii="Times New Roman" w:hAnsi="Times New Roman" w:cs="Times New Roman"/>
          <w:sz w:val="24"/>
          <w:szCs w:val="24"/>
        </w:rPr>
        <w:t xml:space="preserve">price 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1001</w:t>
      </w:r>
      <w:r w:rsidRPr="00DC3767">
        <w:rPr>
          <w:rFonts w:ascii="Times New Roman" w:eastAsia="Times New Roman" w:hAnsi="Times New Roman" w:cs="Times New Roman"/>
          <w:b/>
          <w:bCs/>
          <w:color w:val="333333"/>
          <w:sz w:val="24"/>
          <w:szCs w:val="24"/>
        </w:rPr>
        <w:t>.10 Non-Reviewable Range</w:t>
      </w:r>
    </w:p>
    <w:p w:rsidR="00C662EC"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r w:rsidR="004573FC">
        <w:rPr>
          <w:rFonts w:ascii="Times New Roman" w:eastAsia="Times New Roman" w:hAnsi="Times New Roman" w:cs="Times New Roman"/>
          <w:color w:val="000000"/>
          <w:sz w:val="24"/>
          <w:szCs w:val="24"/>
        </w:rPr>
        <w:t>.</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1001</w:t>
      </w:r>
      <w:r w:rsidRPr="00DC3767">
        <w:rPr>
          <w:color w:val="333333"/>
          <w:sz w:val="24"/>
          <w:szCs w:val="24"/>
        </w:rPr>
        <w:t>.11 Disclaimer</w:t>
      </w:r>
    </w:p>
    <w:p w:rsidR="00C874C0"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8D4260" w:rsidRPr="008D4260" w:rsidRDefault="008D4260" w:rsidP="008D4260">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2</w:t>
      </w:r>
      <w:r w:rsidRPr="00DC3767">
        <w:rPr>
          <w:rFonts w:ascii="Times New Roman" w:eastAsia="Times New Roman" w:hAnsi="Times New Roman" w:cs="Times New Roman"/>
          <w:b/>
          <w:bCs/>
          <w:color w:val="333333"/>
          <w:sz w:val="24"/>
          <w:szCs w:val="24"/>
        </w:rPr>
        <w:t xml:space="preserve"> </w:t>
      </w:r>
      <w:r w:rsidRPr="008D4260">
        <w:rPr>
          <w:rFonts w:ascii="Times New Roman" w:eastAsia="Times New Roman" w:hAnsi="Times New Roman" w:cs="Times New Roman"/>
          <w:b/>
          <w:bCs/>
          <w:color w:val="000000"/>
          <w:sz w:val="24"/>
          <w:szCs w:val="24"/>
        </w:rPr>
        <w:t xml:space="preserve">NFX (OPIS) Mont </w:t>
      </w:r>
      <w:proofErr w:type="spellStart"/>
      <w:r w:rsidRPr="008D4260">
        <w:rPr>
          <w:rFonts w:ascii="Times New Roman" w:eastAsia="Times New Roman" w:hAnsi="Times New Roman" w:cs="Times New Roman"/>
          <w:b/>
          <w:bCs/>
          <w:color w:val="000000"/>
          <w:sz w:val="24"/>
          <w:szCs w:val="24"/>
        </w:rPr>
        <w:t>Belvieu</w:t>
      </w:r>
      <w:proofErr w:type="spellEnd"/>
      <w:r w:rsidRPr="008D4260">
        <w:rPr>
          <w:rFonts w:ascii="Times New Roman" w:eastAsia="Times New Roman" w:hAnsi="Times New Roman" w:cs="Times New Roman"/>
          <w:b/>
          <w:bCs/>
          <w:color w:val="000000"/>
          <w:sz w:val="24"/>
          <w:szCs w:val="24"/>
        </w:rPr>
        <w:t xml:space="preserve"> Non-LST Normal Butane Futures (DROQ)</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.01 Unit of Trading</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.02 Contract Months</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.03 Prices and Minimum Increments</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8D4260" w:rsidRPr="00DC3767" w:rsidRDefault="008D4260" w:rsidP="008D4260">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.04 Last Trading Day</w:t>
      </w:r>
    </w:p>
    <w:p w:rsidR="008D4260" w:rsidRDefault="008D4260" w:rsidP="008D4260">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8D4260" w:rsidRPr="00DC3767" w:rsidRDefault="008D4260" w:rsidP="008D4260">
      <w:pPr>
        <w:spacing w:after="0" w:line="240" w:lineRule="auto"/>
        <w:rPr>
          <w:rFonts w:ascii="Times New Roman" w:eastAsia="Times New Roman" w:hAnsi="Times New Roman" w:cs="Times New Roman"/>
          <w:color w:val="000000"/>
          <w:sz w:val="24"/>
          <w:szCs w:val="24"/>
        </w:rPr>
      </w:pP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.05 Final Settlement Date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.06 Final and Daily Settlement and Settlement Prices</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8D4260" w:rsidRPr="00DC3767" w:rsidRDefault="008D4260" w:rsidP="008D4260">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8D4260" w:rsidRPr="00DC3767" w:rsidRDefault="008D4260" w:rsidP="008D4260">
      <w:pPr>
        <w:autoSpaceDE w:val="0"/>
        <w:autoSpaceDN w:val="0"/>
        <w:spacing w:after="0" w:line="240" w:lineRule="auto"/>
        <w:rPr>
          <w:rFonts w:ascii="Times New Roman" w:hAnsi="Times New Roman" w:cs="Times New Roman"/>
          <w:sz w:val="24"/>
          <w:szCs w:val="24"/>
        </w:rPr>
      </w:pP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8D4260">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8D4260">
        <w:rPr>
          <w:rFonts w:ascii="Times New Roman" w:hAnsi="Times New Roman" w:cs="Times New Roman"/>
          <w:sz w:val="24"/>
          <w:szCs w:val="24"/>
        </w:rPr>
        <w:t>Belvieu</w:t>
      </w:r>
      <w:proofErr w:type="spellEnd"/>
      <w:r w:rsidRPr="008D4260">
        <w:rPr>
          <w:rFonts w:ascii="Times New Roman" w:hAnsi="Times New Roman" w:cs="Times New Roman"/>
          <w:sz w:val="24"/>
          <w:szCs w:val="24"/>
        </w:rPr>
        <w:t xml:space="preserve"> N. Butane (non-TET) </w:t>
      </w:r>
      <w:r w:rsidR="00507260">
        <w:rPr>
          <w:rFonts w:ascii="Times New Roman" w:hAnsi="Times New Roman" w:cs="Times New Roman"/>
          <w:sz w:val="24"/>
          <w:szCs w:val="24"/>
        </w:rPr>
        <w:t xml:space="preserve">price </w:t>
      </w:r>
      <w:r w:rsidR="00D22065">
        <w:rPr>
          <w:rFonts w:ascii="Times New Roman" w:hAnsi="Times New Roman" w:cs="Times New Roman"/>
          <w:sz w:val="24"/>
          <w:szCs w:val="24"/>
        </w:rPr>
        <w:t xml:space="preserve">published in the OPIS North American LPG Report </w:t>
      </w:r>
      <w:r w:rsidRPr="008D4260">
        <w:rPr>
          <w:rFonts w:ascii="Times New Roman" w:hAnsi="Times New Roman" w:cs="Times New Roman"/>
          <w:sz w:val="24"/>
          <w:szCs w:val="24"/>
        </w:rPr>
        <w:t xml:space="preserve">for each business day during the contract month. </w:t>
      </w:r>
    </w:p>
    <w:p w:rsidR="008D4260" w:rsidRPr="00DC3767" w:rsidRDefault="008D4260" w:rsidP="008D4260">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D4260" w:rsidRPr="00DC3767" w:rsidRDefault="008D4260" w:rsidP="008D4260">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.07 Trading Algorithm</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.08 Block Trade Minimum Quantity Threshold and Reporting Window</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.09 Order Price Limit Protection</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sidR="00DA6173">
        <w:rPr>
          <w:rFonts w:ascii="Times New Roman" w:eastAsia="Times New Roman" w:hAnsi="Times New Roman" w:cs="Times New Roman"/>
          <w:color w:val="000000"/>
          <w:sz w:val="24"/>
          <w:szCs w:val="24"/>
        </w:rPr>
        <w:t xml:space="preserve">  </w:t>
      </w:r>
    </w:p>
    <w:p w:rsidR="008D4260" w:rsidRPr="00DC3767" w:rsidRDefault="008D4260" w:rsidP="008D4260">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1002</w:t>
      </w:r>
      <w:r w:rsidRPr="00DC3767">
        <w:rPr>
          <w:rFonts w:ascii="Times New Roman" w:eastAsia="Times New Roman" w:hAnsi="Times New Roman" w:cs="Times New Roman"/>
          <w:b/>
          <w:bCs/>
          <w:color w:val="333333"/>
          <w:sz w:val="24"/>
          <w:szCs w:val="24"/>
        </w:rPr>
        <w:t>.10 Non-Reviewable Range</w:t>
      </w:r>
    </w:p>
    <w:p w:rsidR="008D4260" w:rsidRPr="00DC3767" w:rsidRDefault="008D4260" w:rsidP="008D4260">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8D4260" w:rsidRPr="00DC3767" w:rsidRDefault="008D4260" w:rsidP="008D4260">
      <w:pPr>
        <w:pStyle w:val="Heading5"/>
        <w:spacing w:before="150" w:beforeAutospacing="0" w:after="15" w:afterAutospacing="0"/>
        <w:rPr>
          <w:color w:val="333333"/>
          <w:sz w:val="24"/>
          <w:szCs w:val="24"/>
        </w:rPr>
      </w:pPr>
      <w:r>
        <w:rPr>
          <w:bCs w:val="0"/>
          <w:color w:val="333333"/>
          <w:sz w:val="24"/>
          <w:szCs w:val="24"/>
        </w:rPr>
        <w:t>1002</w:t>
      </w:r>
      <w:r w:rsidRPr="00DC3767">
        <w:rPr>
          <w:color w:val="333333"/>
          <w:sz w:val="24"/>
          <w:szCs w:val="24"/>
        </w:rPr>
        <w:t>.11 Disclaimer</w:t>
      </w:r>
    </w:p>
    <w:p w:rsidR="00DA6173" w:rsidRDefault="008D4260" w:rsidP="008D4260">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DA6173" w:rsidRPr="00DA6173" w:rsidRDefault="00DA6173" w:rsidP="00DA6173">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3</w:t>
      </w:r>
      <w:r w:rsidRPr="00DC3767">
        <w:rPr>
          <w:rFonts w:ascii="Times New Roman" w:eastAsia="Times New Roman" w:hAnsi="Times New Roman" w:cs="Times New Roman"/>
          <w:b/>
          <w:bCs/>
          <w:color w:val="333333"/>
          <w:sz w:val="24"/>
          <w:szCs w:val="24"/>
        </w:rPr>
        <w:t xml:space="preserve"> </w:t>
      </w:r>
      <w:r w:rsidRPr="00DA6173">
        <w:rPr>
          <w:rFonts w:ascii="Times New Roman" w:eastAsia="Times New Roman" w:hAnsi="Times New Roman" w:cs="Times New Roman"/>
          <w:b/>
          <w:bCs/>
          <w:color w:val="000000"/>
          <w:sz w:val="24"/>
          <w:szCs w:val="24"/>
        </w:rPr>
        <w:t xml:space="preserve">NFX (OPIS) Mont </w:t>
      </w:r>
      <w:proofErr w:type="spellStart"/>
      <w:r w:rsidRPr="00DA6173">
        <w:rPr>
          <w:rFonts w:ascii="Times New Roman" w:eastAsia="Times New Roman" w:hAnsi="Times New Roman" w:cs="Times New Roman"/>
          <w:b/>
          <w:bCs/>
          <w:color w:val="000000"/>
          <w:sz w:val="24"/>
          <w:szCs w:val="24"/>
        </w:rPr>
        <w:t>Belvieu</w:t>
      </w:r>
      <w:proofErr w:type="spellEnd"/>
      <w:r w:rsidRPr="00DA6173">
        <w:rPr>
          <w:rFonts w:ascii="Times New Roman" w:eastAsia="Times New Roman" w:hAnsi="Times New Roman" w:cs="Times New Roman"/>
          <w:b/>
          <w:bCs/>
          <w:color w:val="000000"/>
          <w:sz w:val="24"/>
          <w:szCs w:val="24"/>
        </w:rPr>
        <w:t xml:space="preserve"> Non-LST Propane Futures (PROQ)</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.01 Unit of Trading</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.02 Contract Months</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.03 Prices and Minimum Increments</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DA6173" w:rsidRPr="00DC3767" w:rsidRDefault="00DA6173" w:rsidP="00DA6173">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.04 Last Trading Day</w:t>
      </w:r>
    </w:p>
    <w:p w:rsidR="00DA6173" w:rsidRDefault="00DA6173" w:rsidP="00DA6173">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DA6173" w:rsidRPr="00DC3767" w:rsidRDefault="00DA6173" w:rsidP="00DA6173">
      <w:pPr>
        <w:spacing w:after="0" w:line="240" w:lineRule="auto"/>
        <w:rPr>
          <w:rFonts w:ascii="Times New Roman" w:eastAsia="Times New Roman" w:hAnsi="Times New Roman" w:cs="Times New Roman"/>
          <w:color w:val="000000"/>
          <w:sz w:val="24"/>
          <w:szCs w:val="24"/>
        </w:rPr>
      </w:pP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.05 Final Settlement Date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.06 Final and Daily Settlement and Settlement Prices</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DA6173" w:rsidRPr="00DC3767" w:rsidRDefault="00DA6173" w:rsidP="00DA6173">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DA6173" w:rsidRPr="00DC3767" w:rsidRDefault="00DA6173" w:rsidP="00DA6173">
      <w:pPr>
        <w:autoSpaceDE w:val="0"/>
        <w:autoSpaceDN w:val="0"/>
        <w:spacing w:after="0" w:line="240" w:lineRule="auto"/>
        <w:rPr>
          <w:rFonts w:ascii="Times New Roman" w:hAnsi="Times New Roman" w:cs="Times New Roman"/>
          <w:sz w:val="24"/>
          <w:szCs w:val="24"/>
        </w:rPr>
      </w:pP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00C662EC"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00C662EC" w:rsidRPr="00C662EC">
        <w:rPr>
          <w:rFonts w:ascii="Times New Roman" w:hAnsi="Times New Roman" w:cs="Times New Roman"/>
          <w:sz w:val="24"/>
          <w:szCs w:val="24"/>
        </w:rPr>
        <w:t>Belvieu</w:t>
      </w:r>
      <w:proofErr w:type="spellEnd"/>
      <w:r w:rsidR="00C662EC" w:rsidRPr="00C662EC">
        <w:rPr>
          <w:rFonts w:ascii="Times New Roman" w:hAnsi="Times New Roman" w:cs="Times New Roman"/>
          <w:sz w:val="24"/>
          <w:szCs w:val="24"/>
        </w:rPr>
        <w:t xml:space="preserve"> Propane (non-TET) </w:t>
      </w:r>
      <w:r w:rsidR="00D22065">
        <w:rPr>
          <w:rFonts w:ascii="Times New Roman" w:hAnsi="Times New Roman" w:cs="Times New Roman"/>
          <w:sz w:val="24"/>
          <w:szCs w:val="24"/>
        </w:rPr>
        <w:t xml:space="preserve">price published in the OPIS North American LPG Report </w:t>
      </w:r>
      <w:r w:rsidR="00C662EC" w:rsidRPr="00C662EC">
        <w:rPr>
          <w:rFonts w:ascii="Times New Roman" w:hAnsi="Times New Roman" w:cs="Times New Roman"/>
          <w:sz w:val="24"/>
          <w:szCs w:val="24"/>
        </w:rPr>
        <w:t xml:space="preserve">for each business day during the contract month. </w:t>
      </w:r>
    </w:p>
    <w:p w:rsidR="00DA6173" w:rsidRPr="00DC3767" w:rsidRDefault="00DA6173" w:rsidP="00DA6173">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07145" w:rsidRDefault="00307145" w:rsidP="00DA6173">
      <w:pPr>
        <w:spacing w:before="150" w:after="15" w:line="240" w:lineRule="auto"/>
        <w:outlineLvl w:val="4"/>
        <w:rPr>
          <w:rFonts w:ascii="Times New Roman" w:eastAsia="Times New Roman" w:hAnsi="Times New Roman" w:cs="Times New Roman"/>
          <w:b/>
          <w:bCs/>
          <w:color w:val="333333"/>
          <w:sz w:val="24"/>
          <w:szCs w:val="24"/>
        </w:rPr>
      </w:pPr>
    </w:p>
    <w:p w:rsidR="00DA6173"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1003</w:t>
      </w:r>
      <w:r w:rsidRPr="00DC3767">
        <w:rPr>
          <w:rFonts w:ascii="Times New Roman" w:eastAsia="Times New Roman" w:hAnsi="Times New Roman" w:cs="Times New Roman"/>
          <w:b/>
          <w:bCs/>
          <w:color w:val="333333"/>
          <w:sz w:val="24"/>
          <w:szCs w:val="24"/>
        </w:rPr>
        <w:t>.07 Trading Algorithm</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.08 Block Trade Minimum Quantity Threshold and Reporting Window</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.09 Order Price Limit Protection</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DA6173" w:rsidRPr="00DC3767" w:rsidRDefault="00DA6173" w:rsidP="00DA6173">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1003</w:t>
      </w:r>
      <w:r w:rsidRPr="00DC3767">
        <w:rPr>
          <w:rFonts w:ascii="Times New Roman" w:eastAsia="Times New Roman" w:hAnsi="Times New Roman" w:cs="Times New Roman"/>
          <w:b/>
          <w:bCs/>
          <w:color w:val="333333"/>
          <w:sz w:val="24"/>
          <w:szCs w:val="24"/>
        </w:rPr>
        <w:t>.10 Non-Reviewable Range</w:t>
      </w:r>
    </w:p>
    <w:p w:rsidR="00DA6173" w:rsidRPr="00DC3767" w:rsidRDefault="00DA6173" w:rsidP="00DA6173">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DA6173" w:rsidRPr="00DC3767" w:rsidRDefault="00DA6173" w:rsidP="00DA6173">
      <w:pPr>
        <w:pStyle w:val="Heading5"/>
        <w:spacing w:before="150" w:beforeAutospacing="0" w:after="15" w:afterAutospacing="0"/>
        <w:rPr>
          <w:color w:val="333333"/>
          <w:sz w:val="24"/>
          <w:szCs w:val="24"/>
        </w:rPr>
      </w:pPr>
      <w:r>
        <w:rPr>
          <w:bCs w:val="0"/>
          <w:color w:val="333333"/>
          <w:sz w:val="24"/>
          <w:szCs w:val="24"/>
        </w:rPr>
        <w:t>1003</w:t>
      </w:r>
      <w:r w:rsidRPr="00DC3767">
        <w:rPr>
          <w:color w:val="333333"/>
          <w:sz w:val="24"/>
          <w:szCs w:val="24"/>
        </w:rPr>
        <w:t>.11 Disclaimer</w:t>
      </w:r>
    </w:p>
    <w:p w:rsidR="00DA6173" w:rsidRDefault="00DA6173" w:rsidP="00DA6173">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4</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Natural Gasoline Futures (QROQ)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Natural Gasoline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1004</w:t>
      </w:r>
      <w:r w:rsidRPr="00DC3767">
        <w:rPr>
          <w:rFonts w:ascii="Times New Roman" w:eastAsia="Times New Roman" w:hAnsi="Times New Roman" w:cs="Times New Roman"/>
          <w:b/>
          <w:bCs/>
          <w:color w:val="333333"/>
          <w:sz w:val="24"/>
          <w:szCs w:val="24"/>
        </w:rPr>
        <w:t>.09 Order Price Limit Protection</w:t>
      </w:r>
    </w:p>
    <w:p w:rsidR="00C662EC"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4573FC" w:rsidRPr="00DC3767" w:rsidRDefault="004573FC" w:rsidP="00C662EC">
      <w:pPr>
        <w:spacing w:before="15" w:after="100" w:afterAutospacing="1" w:line="240" w:lineRule="atLeast"/>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1004</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1004</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5</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Non-LST Ethane Futures (CROQ)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The final settlement date for any contract month shall be the second day on which the Clearing Corporation is open for settlement following the last trading day for that contract month. On the </w:t>
      </w:r>
      <w:r w:rsidRPr="00F3590E">
        <w:rPr>
          <w:rFonts w:ascii="Times New Roman" w:eastAsia="Times New Roman" w:hAnsi="Times New Roman" w:cs="Times New Roman"/>
          <w:color w:val="000000"/>
          <w:sz w:val="24"/>
          <w:szCs w:val="24"/>
        </w:rPr>
        <w:lastRenderedPageBreak/>
        <w:t>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Ethane (non-TET)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1005</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1005</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w:t>
      </w:r>
      <w:r w:rsidRPr="00DC3767">
        <w:rPr>
          <w:rFonts w:ascii="Times New Roman" w:hAnsi="Times New Roman" w:cs="Times New Roman"/>
          <w:sz w:val="24"/>
          <w:szCs w:val="24"/>
        </w:rPr>
        <w:lastRenderedPageBreak/>
        <w:t xml:space="preserve">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p w:rsidR="00C662EC" w:rsidRP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6</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Propane Futures (BROQ)</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.04 Last Trading Day</w:t>
      </w:r>
    </w:p>
    <w:p w:rsidR="00C662EC"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.05 Final Settlement Date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lastRenderedPageBreak/>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Propane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5, the trading system shall execute orders within the trading system pursuant to the price priority order execution algorithm.</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above and $</w:t>
      </w:r>
      <w:r w:rsidR="00822745">
        <w:rPr>
          <w:rFonts w:ascii="Times New Roman" w:eastAsia="Times New Roman" w:hAnsi="Times New Roman" w:cs="Times New Roman"/>
          <w:color w:val="000000"/>
          <w:sz w:val="24"/>
          <w:szCs w:val="24"/>
        </w:rPr>
        <w:t>0.05000</w:t>
      </w:r>
      <w:r w:rsidRPr="00F3590E">
        <w:rPr>
          <w:rFonts w:ascii="Times New Roman" w:eastAsia="Times New Roman" w:hAnsi="Times New Roman" w:cs="Times New Roman"/>
          <w:color w:val="000000"/>
          <w:sz w:val="24"/>
          <w:szCs w:val="24"/>
        </w:rPr>
        <w:t xml:space="preserve">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1006</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1006</w:t>
      </w:r>
      <w:r w:rsidRPr="00DC3767">
        <w:rPr>
          <w:color w:val="333333"/>
          <w:sz w:val="24"/>
          <w:szCs w:val="24"/>
        </w:rPr>
        <w:t>.11 Disclaimer</w:t>
      </w:r>
    </w:p>
    <w:p w:rsidR="00C662EC" w:rsidRDefault="00C662EC" w:rsidP="00C662EC">
      <w:pPr>
        <w:keepNext/>
        <w:spacing w:after="240" w:line="240" w:lineRule="auto"/>
        <w:rPr>
          <w:rFonts w:ascii="Times New Roman" w:hAnsi="Times New Roman" w:cs="Times New Roman"/>
          <w:sz w:val="24"/>
          <w:szCs w:val="24"/>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w:t>
      </w:r>
      <w:r w:rsidRPr="00DC3767">
        <w:rPr>
          <w:rFonts w:ascii="Times New Roman" w:hAnsi="Times New Roman" w:cs="Times New Roman"/>
          <w:sz w:val="24"/>
          <w:szCs w:val="24"/>
        </w:rPr>
        <w:lastRenderedPageBreak/>
        <w:t xml:space="preserve">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r w:rsidR="004573FC">
        <w:rPr>
          <w:rFonts w:ascii="Times New Roman" w:hAnsi="Times New Roman" w:cs="Times New Roman"/>
          <w:sz w:val="24"/>
          <w:szCs w:val="24"/>
        </w:rPr>
        <w:t xml:space="preserve">  </w:t>
      </w:r>
    </w:p>
    <w:p w:rsidR="00C662EC" w:rsidRDefault="00C662EC" w:rsidP="00C662EC">
      <w:pPr>
        <w:rPr>
          <w:rFonts w:ascii="Times New Roman" w:eastAsia="Times New Roman" w:hAnsi="Times New Roman" w:cs="Times New Roman"/>
          <w:b/>
          <w:bCs/>
          <w:color w:val="000000"/>
          <w:sz w:val="24"/>
          <w:szCs w:val="24"/>
        </w:rPr>
      </w:pPr>
      <w:r w:rsidRPr="00DC3767">
        <w:rPr>
          <w:rFonts w:ascii="Times New Roman" w:eastAsia="Times New Roman" w:hAnsi="Times New Roman" w:cs="Times New Roman"/>
          <w:b/>
          <w:bCs/>
          <w:color w:val="333333"/>
          <w:sz w:val="24"/>
          <w:szCs w:val="24"/>
        </w:rPr>
        <w:t>Chapter 100</w:t>
      </w:r>
      <w:r>
        <w:rPr>
          <w:rFonts w:ascii="Times New Roman" w:eastAsia="Times New Roman" w:hAnsi="Times New Roman" w:cs="Times New Roman"/>
          <w:b/>
          <w:bCs/>
          <w:color w:val="333333"/>
          <w:sz w:val="24"/>
          <w:szCs w:val="24"/>
        </w:rPr>
        <w:t>7</w:t>
      </w:r>
      <w:r w:rsidRPr="00C662EC">
        <w:rPr>
          <w:b/>
          <w:bCs/>
          <w:color w:val="000000"/>
        </w:rPr>
        <w:t xml:space="preserve"> </w:t>
      </w:r>
      <w:r w:rsidRPr="00C662EC">
        <w:rPr>
          <w:rFonts w:ascii="Times New Roman" w:eastAsia="Times New Roman" w:hAnsi="Times New Roman" w:cs="Times New Roman"/>
          <w:b/>
          <w:bCs/>
          <w:color w:val="000000"/>
          <w:sz w:val="24"/>
          <w:szCs w:val="24"/>
        </w:rPr>
        <w:t xml:space="preserve">NFX (OPIS) Mont </w:t>
      </w:r>
      <w:proofErr w:type="spellStart"/>
      <w:r w:rsidRPr="00C662EC">
        <w:rPr>
          <w:rFonts w:ascii="Times New Roman" w:eastAsia="Times New Roman" w:hAnsi="Times New Roman" w:cs="Times New Roman"/>
          <w:b/>
          <w:bCs/>
          <w:color w:val="000000"/>
          <w:sz w:val="24"/>
          <w:szCs w:val="24"/>
        </w:rPr>
        <w:t>Belvieu</w:t>
      </w:r>
      <w:proofErr w:type="spellEnd"/>
      <w:r w:rsidRPr="00C662EC">
        <w:rPr>
          <w:rFonts w:ascii="Times New Roman" w:eastAsia="Times New Roman" w:hAnsi="Times New Roman" w:cs="Times New Roman"/>
          <w:b/>
          <w:bCs/>
          <w:color w:val="000000"/>
          <w:sz w:val="24"/>
          <w:szCs w:val="24"/>
        </w:rPr>
        <w:t xml:space="preserve"> LST Normal Butane Futures (MNBQ)</w:t>
      </w:r>
    </w:p>
    <w:p w:rsidR="00C662EC" w:rsidRPr="00DC3767" w:rsidRDefault="00C662EC" w:rsidP="00C662EC">
      <w:pP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.01 Unit of Trading</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The unit of trading for one contract is 42,000 Gallons.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.02 Contract Months</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The Exchange may list for trading up to 120 consecutive or non-consecutive monthly contracts, beginning with the nearest available contract month.</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.03 Prices and Minimum Increments</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Prices are quoted in U.S. dollars and cents per gallon. The minimum trading increment is one one-thousandth of one cent ($0.00001) per gallon which is equal to $0.42 per contract.  </w:t>
      </w:r>
    </w:p>
    <w:p w:rsidR="00C662EC" w:rsidRPr="00DC3767" w:rsidRDefault="00C662EC" w:rsidP="00C662EC">
      <w:pPr>
        <w:spacing w:before="15" w:after="100" w:afterAutospacing="1" w:line="240" w:lineRule="atLeast"/>
        <w:contextualSpacing/>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.04 Last Trading Day</w:t>
      </w:r>
    </w:p>
    <w:p w:rsidR="00C662EC" w:rsidRPr="00DC3767" w:rsidRDefault="00C662EC" w:rsidP="00C662EC">
      <w:pPr>
        <w:spacing w:after="0" w:line="240" w:lineRule="auto"/>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Trading for a particular contract month terminates on the last business day of the contract month. Trading ceases at 5:00 PM EPT on the last trading day.</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.05 Final Settlement Date</w:t>
      </w:r>
    </w:p>
    <w:p w:rsidR="00C44F3D" w:rsidRDefault="00C662EC" w:rsidP="00C44F3D">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r w:rsidRPr="00DC3767">
        <w:rPr>
          <w:rFonts w:ascii="Times New Roman" w:eastAsia="Times New Roman" w:hAnsi="Times New Roman" w:cs="Times New Roman"/>
          <w:color w:val="000000"/>
          <w:sz w:val="24"/>
          <w:szCs w:val="24"/>
        </w:rPr>
        <w:t xml:space="preserve"> </w:t>
      </w:r>
    </w:p>
    <w:p w:rsidR="00C662EC" w:rsidRPr="00DC3767" w:rsidRDefault="00C662EC" w:rsidP="00C44F3D">
      <w:pPr>
        <w:spacing w:before="15" w:after="100" w:afterAutospacing="1" w:line="24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.06 Final and Daily Settlement and Settlement Prices</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(a) </w:t>
      </w:r>
      <w:r w:rsidRPr="00F3590E">
        <w:rPr>
          <w:rFonts w:ascii="Times New Roman" w:eastAsia="Times New Roman" w:hAnsi="Times New Roman" w:cs="Times New Roman"/>
          <w:color w:val="000000"/>
          <w:sz w:val="24"/>
          <w:szCs w:val="24"/>
        </w:rPr>
        <w:t>Final settlement for contracts held to their maturity date is by cash settlement in U.S. dollars.</w:t>
      </w:r>
    </w:p>
    <w:p w:rsidR="00C662EC" w:rsidRPr="00DC3767" w:rsidRDefault="00C662EC" w:rsidP="00C662EC">
      <w:pPr>
        <w:autoSpaceDE w:val="0"/>
        <w:autoSpaceDN w:val="0"/>
        <w:spacing w:after="0" w:line="240" w:lineRule="auto"/>
        <w:ind w:left="480" w:hanging="30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 xml:space="preserve">(b) </w:t>
      </w:r>
      <w:r w:rsidRPr="00F3590E">
        <w:rPr>
          <w:rFonts w:ascii="Times New Roman" w:eastAsia="Times New Roman" w:hAnsi="Times New Roman" w:cs="Times New Roman"/>
          <w:color w:val="000000"/>
          <w:sz w:val="24"/>
          <w:szCs w:val="24"/>
        </w:rPr>
        <w:t>Pursuant to Chapter V, Section III, the daily settlement prices will be determined by NFX using price data from a number of sources including, spot, forward and derivative markets for both physical and financial products.</w:t>
      </w:r>
    </w:p>
    <w:p w:rsidR="00C662EC" w:rsidRPr="00DC3767" w:rsidRDefault="00C662EC" w:rsidP="00C662EC">
      <w:pPr>
        <w:autoSpaceDE w:val="0"/>
        <w:autoSpaceDN w:val="0"/>
        <w:spacing w:after="0" w:line="240" w:lineRule="auto"/>
        <w:rPr>
          <w:rFonts w:ascii="Times New Roman" w:hAnsi="Times New Roman" w:cs="Times New Roman"/>
          <w:sz w:val="24"/>
          <w:szCs w:val="24"/>
        </w:rPr>
      </w:pPr>
    </w:p>
    <w:p w:rsidR="00C662EC" w:rsidRDefault="00C662EC" w:rsidP="00C662EC">
      <w:pPr>
        <w:spacing w:before="15" w:after="100" w:afterAutospacing="1" w:line="240" w:lineRule="atLeast"/>
        <w:ind w:left="480" w:hanging="240"/>
        <w:rPr>
          <w:rFonts w:ascii="Times New Roman" w:hAnsi="Times New Roman" w:cs="Times New Roman"/>
          <w:sz w:val="24"/>
          <w:szCs w:val="24"/>
        </w:rPr>
      </w:pPr>
      <w:r w:rsidRPr="00DC3767">
        <w:rPr>
          <w:rFonts w:ascii="Times New Roman" w:eastAsia="Times New Roman" w:hAnsi="Times New Roman" w:cs="Times New Roman"/>
          <w:color w:val="000000"/>
          <w:sz w:val="24"/>
          <w:szCs w:val="24"/>
        </w:rPr>
        <w:t>(c)</w:t>
      </w:r>
      <w:r w:rsidRPr="00DC3767">
        <w:rPr>
          <w:rFonts w:ascii="Times New Roman" w:hAnsi="Times New Roman" w:cs="Times New Roman"/>
          <w:sz w:val="24"/>
          <w:szCs w:val="24"/>
        </w:rPr>
        <w:t xml:space="preserve"> </w:t>
      </w:r>
      <w:r w:rsidRPr="00C662EC">
        <w:rPr>
          <w:rFonts w:ascii="Times New Roman" w:hAnsi="Times New Roman" w:cs="Times New Roman"/>
          <w:sz w:val="24"/>
          <w:szCs w:val="24"/>
        </w:rPr>
        <w:t xml:space="preserve">Pursuant to Chapter V, Section III, the final settlement price shall be equal to the arithmetic average of the Mt. </w:t>
      </w:r>
      <w:proofErr w:type="spellStart"/>
      <w:r w:rsidRPr="00C662EC">
        <w:rPr>
          <w:rFonts w:ascii="Times New Roman" w:hAnsi="Times New Roman" w:cs="Times New Roman"/>
          <w:sz w:val="24"/>
          <w:szCs w:val="24"/>
        </w:rPr>
        <w:t>Belvieu</w:t>
      </w:r>
      <w:proofErr w:type="spellEnd"/>
      <w:r w:rsidRPr="00C662EC">
        <w:rPr>
          <w:rFonts w:ascii="Times New Roman" w:hAnsi="Times New Roman" w:cs="Times New Roman"/>
          <w:sz w:val="24"/>
          <w:szCs w:val="24"/>
        </w:rPr>
        <w:t xml:space="preserve"> N. Butane (TET) </w:t>
      </w:r>
      <w:r w:rsidR="00D22065">
        <w:rPr>
          <w:rFonts w:ascii="Times New Roman" w:hAnsi="Times New Roman" w:cs="Times New Roman"/>
          <w:sz w:val="24"/>
          <w:szCs w:val="24"/>
        </w:rPr>
        <w:t xml:space="preserve">price published in the OPIS North American LPG Report </w:t>
      </w:r>
      <w:r w:rsidRPr="00C662EC">
        <w:rPr>
          <w:rFonts w:ascii="Times New Roman" w:hAnsi="Times New Roman" w:cs="Times New Roman"/>
          <w:sz w:val="24"/>
          <w:szCs w:val="24"/>
        </w:rPr>
        <w:t xml:space="preserve">for each business day during the contract month. </w:t>
      </w:r>
    </w:p>
    <w:p w:rsidR="00C662EC" w:rsidRPr="00DC3767" w:rsidRDefault="00C662EC" w:rsidP="00C662EC">
      <w:pPr>
        <w:spacing w:before="15" w:after="100" w:afterAutospacing="1" w:line="240" w:lineRule="atLeast"/>
        <w:ind w:left="480" w:hanging="240"/>
        <w:rPr>
          <w:rFonts w:ascii="Times New Roman" w:eastAsia="Times New Roman" w:hAnsi="Times New Roman" w:cs="Times New Roman"/>
          <w:color w:val="000000"/>
          <w:sz w:val="24"/>
          <w:szCs w:val="24"/>
        </w:rPr>
      </w:pPr>
      <w:r w:rsidRPr="00DC3767">
        <w:rPr>
          <w:rFonts w:ascii="Times New Roman" w:eastAsia="Times New Roman" w:hAnsi="Times New Roman" w:cs="Times New Roman"/>
          <w:color w:val="000000"/>
          <w:sz w:val="24"/>
          <w:szCs w:val="24"/>
        </w:rPr>
        <w:t xml:space="preserve">(d) </w:t>
      </w:r>
      <w:r w:rsidRPr="00F3590E">
        <w:rPr>
          <w:rFonts w:ascii="Times New Roman" w:eastAsia="Times New Roman" w:hAnsi="Times New Roman" w:cs="Times New Roman"/>
          <w:color w:val="000000"/>
          <w:sz w:val="24"/>
          <w:szCs w:val="24"/>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4573FC" w:rsidRDefault="004573FC" w:rsidP="00C662EC">
      <w:pPr>
        <w:spacing w:before="150" w:after="15" w:line="240" w:lineRule="auto"/>
        <w:outlineLvl w:val="4"/>
        <w:rPr>
          <w:rFonts w:ascii="Times New Roman" w:eastAsia="Times New Roman" w:hAnsi="Times New Roman" w:cs="Times New Roman"/>
          <w:b/>
          <w:bCs/>
          <w:color w:val="333333"/>
          <w:sz w:val="24"/>
          <w:szCs w:val="24"/>
        </w:rPr>
      </w:pPr>
    </w:p>
    <w:p w:rsidR="00C662EC" w:rsidRPr="00DC3767" w:rsidRDefault="00C662EC" w:rsidP="00C662EC">
      <w:pPr>
        <w:spacing w:before="150" w:after="15" w:line="240" w:lineRule="auto"/>
        <w:outlineLvl w:val="4"/>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1007</w:t>
      </w:r>
      <w:r w:rsidRPr="00DC3767">
        <w:rPr>
          <w:rFonts w:ascii="Times New Roman" w:eastAsia="Times New Roman" w:hAnsi="Times New Roman" w:cs="Times New Roman"/>
          <w:b/>
          <w:bCs/>
          <w:color w:val="333333"/>
          <w:sz w:val="24"/>
          <w:szCs w:val="24"/>
        </w:rPr>
        <w:t>.07 Trading Algorithm</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 xml:space="preserve">Pursuant to Chapter IV, Section 5, the trading system shall execute orders within the trading </w:t>
      </w:r>
      <w:bookmarkStart w:id="22" w:name="_GoBack"/>
      <w:bookmarkEnd w:id="22"/>
      <w:r w:rsidRPr="00F3590E">
        <w:rPr>
          <w:rFonts w:ascii="Times New Roman" w:eastAsia="Times New Roman" w:hAnsi="Times New Roman" w:cs="Times New Roman"/>
          <w:color w:val="000000"/>
          <w:sz w:val="24"/>
          <w:szCs w:val="24"/>
        </w:rPr>
        <w:t>system pursuant to the price priority order execution algorithm.</w:t>
      </w:r>
      <w:r w:rsidR="004573FC">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.08 Block Trade Minimum Quantity Threshold and Reporting Window</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10, block trades shall be permitted with a minimum quantity threshold of 10 Contracts and the Reporting Window shall be 15 Minutes.</w:t>
      </w:r>
      <w:r w:rsidRPr="00DC3767">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.09 Order Price Limit Protection</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Pursuant to Chapter IV, Section 8, the Order Price Limits shall be $0.00250 above and $0.00250 below the Reference Price as defined in Chapter IV, Section 8.</w:t>
      </w:r>
      <w:r>
        <w:rPr>
          <w:rFonts w:ascii="Times New Roman" w:eastAsia="Times New Roman" w:hAnsi="Times New Roman" w:cs="Times New Roman"/>
          <w:color w:val="000000"/>
          <w:sz w:val="24"/>
          <w:szCs w:val="24"/>
        </w:rPr>
        <w:t xml:space="preserve">  </w:t>
      </w:r>
    </w:p>
    <w:p w:rsidR="00C662EC" w:rsidRPr="00DC3767" w:rsidRDefault="00C662EC" w:rsidP="00C662EC">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1007</w:t>
      </w:r>
      <w:r w:rsidRPr="00DC3767">
        <w:rPr>
          <w:rFonts w:ascii="Times New Roman" w:eastAsia="Times New Roman" w:hAnsi="Times New Roman" w:cs="Times New Roman"/>
          <w:b/>
          <w:bCs/>
          <w:color w:val="333333"/>
          <w:sz w:val="24"/>
          <w:szCs w:val="24"/>
        </w:rPr>
        <w:t>.10 Non-Reviewable Range</w:t>
      </w:r>
    </w:p>
    <w:p w:rsidR="00C662EC" w:rsidRPr="00DC3767" w:rsidRDefault="00C662EC" w:rsidP="00C662EC">
      <w:pPr>
        <w:spacing w:before="15" w:after="100" w:afterAutospacing="1" w:line="240" w:lineRule="atLeast"/>
        <w:rPr>
          <w:rFonts w:ascii="Times New Roman" w:eastAsia="Times New Roman" w:hAnsi="Times New Roman" w:cs="Times New Roman"/>
          <w:color w:val="000000"/>
          <w:sz w:val="24"/>
          <w:szCs w:val="24"/>
        </w:rPr>
      </w:pPr>
      <w:r w:rsidRPr="00F3590E">
        <w:rPr>
          <w:rFonts w:ascii="Times New Roman" w:eastAsia="Times New Roman" w:hAnsi="Times New Roman" w:cs="Times New Roman"/>
          <w:color w:val="000000"/>
          <w:sz w:val="24"/>
          <w:szCs w:val="24"/>
        </w:rPr>
        <w:t>For purposes of Chapter V, Section 5, the non-reviewable range shall be from $0.0025 above to $0.0025 below the true market price for the Contract as set forth in the Exchange's Error Trade Policy.</w:t>
      </w:r>
    </w:p>
    <w:p w:rsidR="00C662EC" w:rsidRPr="00DC3767" w:rsidRDefault="00C662EC" w:rsidP="00C662EC">
      <w:pPr>
        <w:pStyle w:val="Heading5"/>
        <w:spacing w:before="150" w:beforeAutospacing="0" w:after="15" w:afterAutospacing="0"/>
        <w:rPr>
          <w:color w:val="333333"/>
          <w:sz w:val="24"/>
          <w:szCs w:val="24"/>
        </w:rPr>
      </w:pPr>
      <w:r>
        <w:rPr>
          <w:bCs w:val="0"/>
          <w:color w:val="333333"/>
          <w:sz w:val="24"/>
          <w:szCs w:val="24"/>
        </w:rPr>
        <w:t>1007</w:t>
      </w:r>
      <w:r w:rsidRPr="00DC3767">
        <w:rPr>
          <w:color w:val="333333"/>
          <w:sz w:val="24"/>
          <w:szCs w:val="24"/>
        </w:rPr>
        <w:t>.11 Disclaimer</w:t>
      </w:r>
    </w:p>
    <w:p w:rsidR="00C662EC" w:rsidRPr="00DC3767" w:rsidRDefault="00C662EC" w:rsidP="00C662EC">
      <w:pPr>
        <w:keepNext/>
        <w:spacing w:after="240" w:line="240" w:lineRule="auto"/>
        <w:rPr>
          <w:rFonts w:ascii="Times New Roman" w:hAnsi="Times New Roman" w:cs="Times New Roman"/>
          <w:b/>
          <w:smallCaps/>
          <w:sz w:val="24"/>
          <w:szCs w:val="24"/>
          <w:u w:val="single"/>
        </w:rPr>
      </w:pPr>
      <w:r w:rsidRPr="00DC3767">
        <w:rPr>
          <w:rFonts w:ascii="Times New Roman" w:hAnsi="Times New Roman" w:cs="Times New Roman"/>
          <w:sz w:val="24"/>
          <w:szCs w:val="24"/>
        </w:rPr>
        <w:t xml:space="preserve">All information, content and data contained herein (collectively, the “Content”) are the sole and exclusive property of Nasdaq, Inc. and/or one of its affiliates (“Nasdaq”) or Oil Price Information Service (“OPIS”) and/or one of its affiliates. The Content shall not be copied, reproduced, transmitted, displayed, distributed, rented, sublicensed, nor altered in whole or in part in any manner without the prior written consent of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or OPIS. Permitting access to the Content to any third party is also strictly prohibited.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reserves the right to withdraw, modify, or replace the Content at any time, without notice.  All content is provided "as is" without warranty of any kind.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xml:space="preserve">, nor OPIS, makes no representation and disclaims all express, implied and statutory warranties of any kind to a user and /or any third party, including any warranties of accuracy, timeliness, completeness, merchantability and fitness for a particular purpose.  Neither Nasdaq, nor OPIS,  shall be liable in any way (whether for negligence, breach of contract, tort, or otherwise) to a user or to any other individual or entity for any unavailability, delays, inaccuracies, errors or omissions in the content or for any actions taken in reliance thereon or for any damages, whether in tort, contract or otherwise (unless due to willful tortious misconduct or gross negligence) arising therefrom, or occasioned thereby or by reason of nonperformance, omission, interruption, or termination, of the content or the website or service by which they are provided for any cause whatsoever.  Under no circumstances will </w:t>
      </w:r>
      <w:proofErr w:type="gramStart"/>
      <w:r w:rsidRPr="00DC3767">
        <w:rPr>
          <w:rFonts w:ascii="Times New Roman" w:hAnsi="Times New Roman" w:cs="Times New Roman"/>
          <w:sz w:val="24"/>
          <w:szCs w:val="24"/>
        </w:rPr>
        <w:t>Nasdaq</w:t>
      </w:r>
      <w:proofErr w:type="gramEnd"/>
      <w:r w:rsidRPr="00DC3767">
        <w:rPr>
          <w:rFonts w:ascii="Times New Roman" w:hAnsi="Times New Roman" w:cs="Times New Roman"/>
          <w:sz w:val="24"/>
          <w:szCs w:val="24"/>
        </w:rPr>
        <w:t>, or OPIS, be liable for any indirect, punitive, special, consequential or incidental damages.</w:t>
      </w:r>
    </w:p>
    <w:sectPr w:rsidR="00C662EC" w:rsidRPr="00DC376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09" w:rsidRDefault="00B32009" w:rsidP="00307BD8">
      <w:pPr>
        <w:spacing w:after="0" w:line="240" w:lineRule="auto"/>
      </w:pPr>
      <w:r>
        <w:separator/>
      </w:r>
    </w:p>
  </w:endnote>
  <w:endnote w:type="continuationSeparator" w:id="0">
    <w:p w:rsidR="00B32009" w:rsidRDefault="00B3200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4573FC">
      <w:rPr>
        <w:noProof/>
      </w:rPr>
      <w:t>15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09" w:rsidRDefault="00B32009" w:rsidP="00307BD8">
      <w:pPr>
        <w:spacing w:after="0" w:line="240" w:lineRule="auto"/>
      </w:pPr>
      <w:r>
        <w:separator/>
      </w:r>
    </w:p>
  </w:footnote>
  <w:footnote w:type="continuationSeparator" w:id="0">
    <w:p w:rsidR="00B32009" w:rsidRDefault="00B32009" w:rsidP="0030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 xml:space="preserve">NFX </w:t>
    </w:r>
    <w:r w:rsidR="00C874C0">
      <w:t>NGL Financial Futures</w:t>
    </w:r>
  </w:p>
  <w:p w:rsidR="006B0747" w:rsidRDefault="00C874C0">
    <w:pPr>
      <w:pStyle w:val="Header"/>
    </w:pPr>
    <w:r>
      <w:fldChar w:fldCharType="begin"/>
    </w:r>
    <w:r>
      <w:instrText xml:space="preserve"> DATE \@ "MMMM d, yyyy" </w:instrText>
    </w:r>
    <w:r>
      <w:fldChar w:fldCharType="separate"/>
    </w:r>
    <w:r w:rsidR="004573FC">
      <w:rPr>
        <w:noProof/>
      </w:rPr>
      <w:t>October 11, 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5753E"/>
    <w:rsid w:val="00064449"/>
    <w:rsid w:val="000B7902"/>
    <w:rsid w:val="000D70E6"/>
    <w:rsid w:val="000E7BC3"/>
    <w:rsid w:val="0014196D"/>
    <w:rsid w:val="00142D41"/>
    <w:rsid w:val="001D0FAD"/>
    <w:rsid w:val="001D3D07"/>
    <w:rsid w:val="001E3503"/>
    <w:rsid w:val="00211680"/>
    <w:rsid w:val="002371A0"/>
    <w:rsid w:val="00240516"/>
    <w:rsid w:val="002578F2"/>
    <w:rsid w:val="00267173"/>
    <w:rsid w:val="00272F72"/>
    <w:rsid w:val="002C392D"/>
    <w:rsid w:val="002D035F"/>
    <w:rsid w:val="002D6959"/>
    <w:rsid w:val="002F77D1"/>
    <w:rsid w:val="00307145"/>
    <w:rsid w:val="00307BD8"/>
    <w:rsid w:val="003222B2"/>
    <w:rsid w:val="0032679D"/>
    <w:rsid w:val="0033437F"/>
    <w:rsid w:val="0034089D"/>
    <w:rsid w:val="00344167"/>
    <w:rsid w:val="003A6069"/>
    <w:rsid w:val="003C6AB6"/>
    <w:rsid w:val="003F0D2B"/>
    <w:rsid w:val="00432C3A"/>
    <w:rsid w:val="004538D7"/>
    <w:rsid w:val="004573FC"/>
    <w:rsid w:val="0049080A"/>
    <w:rsid w:val="004B3167"/>
    <w:rsid w:val="004C49F0"/>
    <w:rsid w:val="004D2868"/>
    <w:rsid w:val="004F7A4E"/>
    <w:rsid w:val="00507260"/>
    <w:rsid w:val="005220F9"/>
    <w:rsid w:val="0053277F"/>
    <w:rsid w:val="005A3392"/>
    <w:rsid w:val="005C1958"/>
    <w:rsid w:val="006012CB"/>
    <w:rsid w:val="00602152"/>
    <w:rsid w:val="00636EAF"/>
    <w:rsid w:val="00646191"/>
    <w:rsid w:val="00682DE7"/>
    <w:rsid w:val="006A3807"/>
    <w:rsid w:val="006A7DC6"/>
    <w:rsid w:val="006B0747"/>
    <w:rsid w:val="006D19A1"/>
    <w:rsid w:val="006D5461"/>
    <w:rsid w:val="006F30EA"/>
    <w:rsid w:val="00766633"/>
    <w:rsid w:val="00776170"/>
    <w:rsid w:val="00797F92"/>
    <w:rsid w:val="007F06C3"/>
    <w:rsid w:val="00807880"/>
    <w:rsid w:val="00822745"/>
    <w:rsid w:val="008417D8"/>
    <w:rsid w:val="0087578D"/>
    <w:rsid w:val="00886626"/>
    <w:rsid w:val="00887C70"/>
    <w:rsid w:val="008D4260"/>
    <w:rsid w:val="008E17C1"/>
    <w:rsid w:val="00904FC1"/>
    <w:rsid w:val="00927D35"/>
    <w:rsid w:val="0093104F"/>
    <w:rsid w:val="00953879"/>
    <w:rsid w:val="00966734"/>
    <w:rsid w:val="009A7657"/>
    <w:rsid w:val="009B4623"/>
    <w:rsid w:val="009E0230"/>
    <w:rsid w:val="00A35CBB"/>
    <w:rsid w:val="00A3701F"/>
    <w:rsid w:val="00A476A4"/>
    <w:rsid w:val="00A814B8"/>
    <w:rsid w:val="00A9518C"/>
    <w:rsid w:val="00AB49B8"/>
    <w:rsid w:val="00AC2496"/>
    <w:rsid w:val="00B03EE0"/>
    <w:rsid w:val="00B072A1"/>
    <w:rsid w:val="00B07B5E"/>
    <w:rsid w:val="00B13147"/>
    <w:rsid w:val="00B32009"/>
    <w:rsid w:val="00B53C5C"/>
    <w:rsid w:val="00B55EF7"/>
    <w:rsid w:val="00B67D0E"/>
    <w:rsid w:val="00BF3998"/>
    <w:rsid w:val="00C17B98"/>
    <w:rsid w:val="00C17CAC"/>
    <w:rsid w:val="00C27E4D"/>
    <w:rsid w:val="00C3066A"/>
    <w:rsid w:val="00C43092"/>
    <w:rsid w:val="00C44F3D"/>
    <w:rsid w:val="00C45C07"/>
    <w:rsid w:val="00C521BE"/>
    <w:rsid w:val="00C662EC"/>
    <w:rsid w:val="00C77EEA"/>
    <w:rsid w:val="00C874C0"/>
    <w:rsid w:val="00CA4855"/>
    <w:rsid w:val="00D22065"/>
    <w:rsid w:val="00D313C7"/>
    <w:rsid w:val="00D402C9"/>
    <w:rsid w:val="00D549DC"/>
    <w:rsid w:val="00D622F1"/>
    <w:rsid w:val="00D928E4"/>
    <w:rsid w:val="00DA5657"/>
    <w:rsid w:val="00DA6173"/>
    <w:rsid w:val="00DB1C5A"/>
    <w:rsid w:val="00DB2B31"/>
    <w:rsid w:val="00DB35D4"/>
    <w:rsid w:val="00DC3767"/>
    <w:rsid w:val="00DC62EA"/>
    <w:rsid w:val="00DD5617"/>
    <w:rsid w:val="00DF3D4F"/>
    <w:rsid w:val="00DF7DB4"/>
    <w:rsid w:val="00E20042"/>
    <w:rsid w:val="00E30683"/>
    <w:rsid w:val="00E47241"/>
    <w:rsid w:val="00E47F82"/>
    <w:rsid w:val="00E755A1"/>
    <w:rsid w:val="00E860D1"/>
    <w:rsid w:val="00E93862"/>
    <w:rsid w:val="00EB5694"/>
    <w:rsid w:val="00F04639"/>
    <w:rsid w:val="00F1299C"/>
    <w:rsid w:val="00F17789"/>
    <w:rsid w:val="00F2643F"/>
    <w:rsid w:val="00F30F77"/>
    <w:rsid w:val="00F3590E"/>
    <w:rsid w:val="00F968BF"/>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874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874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 w:type="character" w:customStyle="1" w:styleId="Heading4Char">
    <w:name w:val="Heading 4 Char"/>
    <w:basedOn w:val="DefaultParagraphFont"/>
    <w:link w:val="Heading4"/>
    <w:uiPriority w:val="9"/>
    <w:rsid w:val="00C874C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874C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1">
    <w:name w:val="ol-1"/>
    <w:basedOn w:val="Normal"/>
    <w:rsid w:val="00C874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17789"/>
    <w:pPr>
      <w:spacing w:after="0" w:line="240" w:lineRule="auto"/>
    </w:pPr>
  </w:style>
  <w:style w:type="character" w:customStyle="1" w:styleId="Heading1Char">
    <w:name w:val="Heading 1 Char"/>
    <w:basedOn w:val="DefaultParagraphFont"/>
    <w:link w:val="Heading1"/>
    <w:uiPriority w:val="9"/>
    <w:rsid w:val="008757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491">
      <w:bodyDiv w:val="1"/>
      <w:marLeft w:val="0"/>
      <w:marRight w:val="0"/>
      <w:marTop w:val="0"/>
      <w:marBottom w:val="0"/>
      <w:divBdr>
        <w:top w:val="none" w:sz="0" w:space="0" w:color="auto"/>
        <w:left w:val="none" w:sz="0" w:space="0" w:color="auto"/>
        <w:bottom w:val="none" w:sz="0" w:space="0" w:color="auto"/>
        <w:right w:val="none" w:sz="0" w:space="0" w:color="auto"/>
      </w:divBdr>
      <w:divsChild>
        <w:div w:id="395474293">
          <w:marLeft w:val="0"/>
          <w:marRight w:val="0"/>
          <w:marTop w:val="0"/>
          <w:marBottom w:val="0"/>
          <w:divBdr>
            <w:top w:val="none" w:sz="0" w:space="0" w:color="auto"/>
            <w:left w:val="none" w:sz="0" w:space="0" w:color="auto"/>
            <w:bottom w:val="none" w:sz="0" w:space="0" w:color="auto"/>
            <w:right w:val="none" w:sz="0" w:space="0" w:color="auto"/>
          </w:divBdr>
        </w:div>
        <w:div w:id="1143304126">
          <w:marLeft w:val="0"/>
          <w:marRight w:val="0"/>
          <w:marTop w:val="0"/>
          <w:marBottom w:val="0"/>
          <w:divBdr>
            <w:top w:val="none" w:sz="0" w:space="0" w:color="auto"/>
            <w:left w:val="none" w:sz="0" w:space="0" w:color="auto"/>
            <w:bottom w:val="none" w:sz="0" w:space="0" w:color="auto"/>
            <w:right w:val="none" w:sz="0" w:space="0" w:color="auto"/>
          </w:divBdr>
        </w:div>
        <w:div w:id="1991594534">
          <w:marLeft w:val="0"/>
          <w:marRight w:val="0"/>
          <w:marTop w:val="0"/>
          <w:marBottom w:val="0"/>
          <w:divBdr>
            <w:top w:val="none" w:sz="0" w:space="0" w:color="auto"/>
            <w:left w:val="none" w:sz="0" w:space="0" w:color="auto"/>
            <w:bottom w:val="none" w:sz="0" w:space="0" w:color="auto"/>
            <w:right w:val="none" w:sz="0" w:space="0" w:color="auto"/>
          </w:divBdr>
        </w:div>
        <w:div w:id="528378503">
          <w:marLeft w:val="0"/>
          <w:marRight w:val="0"/>
          <w:marTop w:val="0"/>
          <w:marBottom w:val="0"/>
          <w:divBdr>
            <w:top w:val="none" w:sz="0" w:space="0" w:color="auto"/>
            <w:left w:val="none" w:sz="0" w:space="0" w:color="auto"/>
            <w:bottom w:val="none" w:sz="0" w:space="0" w:color="auto"/>
            <w:right w:val="none" w:sz="0" w:space="0" w:color="auto"/>
          </w:divBdr>
        </w:div>
        <w:div w:id="1809937808">
          <w:marLeft w:val="0"/>
          <w:marRight w:val="0"/>
          <w:marTop w:val="0"/>
          <w:marBottom w:val="0"/>
          <w:divBdr>
            <w:top w:val="none" w:sz="0" w:space="0" w:color="auto"/>
            <w:left w:val="none" w:sz="0" w:space="0" w:color="auto"/>
            <w:bottom w:val="none" w:sz="0" w:space="0" w:color="auto"/>
            <w:right w:val="none" w:sz="0" w:space="0" w:color="auto"/>
          </w:divBdr>
        </w:div>
        <w:div w:id="906259948">
          <w:marLeft w:val="0"/>
          <w:marRight w:val="0"/>
          <w:marTop w:val="0"/>
          <w:marBottom w:val="0"/>
          <w:divBdr>
            <w:top w:val="none" w:sz="0" w:space="0" w:color="auto"/>
            <w:left w:val="none" w:sz="0" w:space="0" w:color="auto"/>
            <w:bottom w:val="none" w:sz="0" w:space="0" w:color="auto"/>
            <w:right w:val="none" w:sz="0" w:space="0" w:color="auto"/>
          </w:divBdr>
        </w:div>
        <w:div w:id="532815729">
          <w:marLeft w:val="0"/>
          <w:marRight w:val="0"/>
          <w:marTop w:val="0"/>
          <w:marBottom w:val="0"/>
          <w:divBdr>
            <w:top w:val="none" w:sz="0" w:space="0" w:color="auto"/>
            <w:left w:val="none" w:sz="0" w:space="0" w:color="auto"/>
            <w:bottom w:val="none" w:sz="0" w:space="0" w:color="auto"/>
            <w:right w:val="none" w:sz="0" w:space="0" w:color="auto"/>
          </w:divBdr>
        </w:div>
        <w:div w:id="1449548618">
          <w:marLeft w:val="0"/>
          <w:marRight w:val="0"/>
          <w:marTop w:val="0"/>
          <w:marBottom w:val="0"/>
          <w:divBdr>
            <w:top w:val="none" w:sz="0" w:space="0" w:color="auto"/>
            <w:left w:val="none" w:sz="0" w:space="0" w:color="auto"/>
            <w:bottom w:val="none" w:sz="0" w:space="0" w:color="auto"/>
            <w:right w:val="none" w:sz="0" w:space="0" w:color="auto"/>
          </w:divBdr>
        </w:div>
        <w:div w:id="1279995412">
          <w:marLeft w:val="0"/>
          <w:marRight w:val="0"/>
          <w:marTop w:val="0"/>
          <w:marBottom w:val="0"/>
          <w:divBdr>
            <w:top w:val="none" w:sz="0" w:space="0" w:color="auto"/>
            <w:left w:val="none" w:sz="0" w:space="0" w:color="auto"/>
            <w:bottom w:val="none" w:sz="0" w:space="0" w:color="auto"/>
            <w:right w:val="none" w:sz="0" w:space="0" w:color="auto"/>
          </w:divBdr>
        </w:div>
        <w:div w:id="1150443221">
          <w:marLeft w:val="0"/>
          <w:marRight w:val="0"/>
          <w:marTop w:val="0"/>
          <w:marBottom w:val="0"/>
          <w:divBdr>
            <w:top w:val="none" w:sz="0" w:space="0" w:color="auto"/>
            <w:left w:val="none" w:sz="0" w:space="0" w:color="auto"/>
            <w:bottom w:val="none" w:sz="0" w:space="0" w:color="auto"/>
            <w:right w:val="none" w:sz="0" w:space="0" w:color="auto"/>
          </w:divBdr>
        </w:div>
        <w:div w:id="875892017">
          <w:marLeft w:val="0"/>
          <w:marRight w:val="0"/>
          <w:marTop w:val="0"/>
          <w:marBottom w:val="0"/>
          <w:divBdr>
            <w:top w:val="none" w:sz="0" w:space="0" w:color="auto"/>
            <w:left w:val="none" w:sz="0" w:space="0" w:color="auto"/>
            <w:bottom w:val="none" w:sz="0" w:space="0" w:color="auto"/>
            <w:right w:val="none" w:sz="0" w:space="0" w:color="auto"/>
          </w:divBdr>
        </w:div>
      </w:divsChild>
    </w:div>
    <w:div w:id="308173842">
      <w:bodyDiv w:val="1"/>
      <w:marLeft w:val="0"/>
      <w:marRight w:val="0"/>
      <w:marTop w:val="0"/>
      <w:marBottom w:val="0"/>
      <w:divBdr>
        <w:top w:val="none" w:sz="0" w:space="0" w:color="auto"/>
        <w:left w:val="none" w:sz="0" w:space="0" w:color="auto"/>
        <w:bottom w:val="none" w:sz="0" w:space="0" w:color="auto"/>
        <w:right w:val="none" w:sz="0" w:space="0" w:color="auto"/>
      </w:divBdr>
    </w:div>
    <w:div w:id="372772157">
      <w:bodyDiv w:val="1"/>
      <w:marLeft w:val="0"/>
      <w:marRight w:val="0"/>
      <w:marTop w:val="0"/>
      <w:marBottom w:val="0"/>
      <w:divBdr>
        <w:top w:val="none" w:sz="0" w:space="0" w:color="auto"/>
        <w:left w:val="none" w:sz="0" w:space="0" w:color="auto"/>
        <w:bottom w:val="none" w:sz="0" w:space="0" w:color="auto"/>
        <w:right w:val="none" w:sz="0" w:space="0" w:color="auto"/>
      </w:divBdr>
    </w:div>
    <w:div w:id="490367102">
      <w:bodyDiv w:val="1"/>
      <w:marLeft w:val="0"/>
      <w:marRight w:val="0"/>
      <w:marTop w:val="0"/>
      <w:marBottom w:val="0"/>
      <w:divBdr>
        <w:top w:val="none" w:sz="0" w:space="0" w:color="auto"/>
        <w:left w:val="none" w:sz="0" w:space="0" w:color="auto"/>
        <w:bottom w:val="none" w:sz="0" w:space="0" w:color="auto"/>
        <w:right w:val="none" w:sz="0" w:space="0" w:color="auto"/>
      </w:divBdr>
    </w:div>
    <w:div w:id="578100259">
      <w:bodyDiv w:val="1"/>
      <w:marLeft w:val="0"/>
      <w:marRight w:val="0"/>
      <w:marTop w:val="0"/>
      <w:marBottom w:val="0"/>
      <w:divBdr>
        <w:top w:val="none" w:sz="0" w:space="0" w:color="auto"/>
        <w:left w:val="none" w:sz="0" w:space="0" w:color="auto"/>
        <w:bottom w:val="none" w:sz="0" w:space="0" w:color="auto"/>
        <w:right w:val="none" w:sz="0" w:space="0" w:color="auto"/>
      </w:divBdr>
    </w:div>
    <w:div w:id="586423551">
      <w:bodyDiv w:val="1"/>
      <w:marLeft w:val="0"/>
      <w:marRight w:val="0"/>
      <w:marTop w:val="0"/>
      <w:marBottom w:val="0"/>
      <w:divBdr>
        <w:top w:val="none" w:sz="0" w:space="0" w:color="auto"/>
        <w:left w:val="none" w:sz="0" w:space="0" w:color="auto"/>
        <w:bottom w:val="none" w:sz="0" w:space="0" w:color="auto"/>
        <w:right w:val="none" w:sz="0" w:space="0" w:color="auto"/>
      </w:divBdr>
    </w:div>
    <w:div w:id="876746400">
      <w:bodyDiv w:val="1"/>
      <w:marLeft w:val="0"/>
      <w:marRight w:val="0"/>
      <w:marTop w:val="0"/>
      <w:marBottom w:val="0"/>
      <w:divBdr>
        <w:top w:val="none" w:sz="0" w:space="0" w:color="auto"/>
        <w:left w:val="none" w:sz="0" w:space="0" w:color="auto"/>
        <w:bottom w:val="none" w:sz="0" w:space="0" w:color="auto"/>
        <w:right w:val="none" w:sz="0" w:space="0" w:color="auto"/>
      </w:divBdr>
    </w:div>
    <w:div w:id="1013721567">
      <w:bodyDiv w:val="1"/>
      <w:marLeft w:val="0"/>
      <w:marRight w:val="0"/>
      <w:marTop w:val="0"/>
      <w:marBottom w:val="0"/>
      <w:divBdr>
        <w:top w:val="none" w:sz="0" w:space="0" w:color="auto"/>
        <w:left w:val="none" w:sz="0" w:space="0" w:color="auto"/>
        <w:bottom w:val="none" w:sz="0" w:space="0" w:color="auto"/>
        <w:right w:val="none" w:sz="0" w:space="0" w:color="auto"/>
      </w:divBdr>
    </w:div>
    <w:div w:id="1432244560">
      <w:bodyDiv w:val="1"/>
      <w:marLeft w:val="0"/>
      <w:marRight w:val="0"/>
      <w:marTop w:val="0"/>
      <w:marBottom w:val="0"/>
      <w:divBdr>
        <w:top w:val="none" w:sz="0" w:space="0" w:color="auto"/>
        <w:left w:val="none" w:sz="0" w:space="0" w:color="auto"/>
        <w:bottom w:val="none" w:sz="0" w:space="0" w:color="auto"/>
        <w:right w:val="none" w:sz="0" w:space="0" w:color="auto"/>
      </w:divBdr>
    </w:div>
    <w:div w:id="1525173665">
      <w:bodyDiv w:val="1"/>
      <w:marLeft w:val="0"/>
      <w:marRight w:val="0"/>
      <w:marTop w:val="0"/>
      <w:marBottom w:val="0"/>
      <w:divBdr>
        <w:top w:val="none" w:sz="0" w:space="0" w:color="auto"/>
        <w:left w:val="none" w:sz="0" w:space="0" w:color="auto"/>
        <w:bottom w:val="none" w:sz="0" w:space="0" w:color="auto"/>
        <w:right w:val="none" w:sz="0" w:space="0" w:color="auto"/>
      </w:divBdr>
    </w:div>
    <w:div w:id="1571847405">
      <w:bodyDiv w:val="1"/>
      <w:marLeft w:val="0"/>
      <w:marRight w:val="0"/>
      <w:marTop w:val="0"/>
      <w:marBottom w:val="0"/>
      <w:divBdr>
        <w:top w:val="none" w:sz="0" w:space="0" w:color="auto"/>
        <w:left w:val="none" w:sz="0" w:space="0" w:color="auto"/>
        <w:bottom w:val="none" w:sz="0" w:space="0" w:color="auto"/>
        <w:right w:val="none" w:sz="0" w:space="0" w:color="auto"/>
      </w:divBdr>
    </w:div>
    <w:div w:id="1681850432">
      <w:bodyDiv w:val="1"/>
      <w:marLeft w:val="0"/>
      <w:marRight w:val="0"/>
      <w:marTop w:val="0"/>
      <w:marBottom w:val="0"/>
      <w:divBdr>
        <w:top w:val="none" w:sz="0" w:space="0" w:color="auto"/>
        <w:left w:val="none" w:sz="0" w:space="0" w:color="auto"/>
        <w:bottom w:val="none" w:sz="0" w:space="0" w:color="auto"/>
        <w:right w:val="none" w:sz="0" w:space="0" w:color="auto"/>
      </w:divBdr>
    </w:div>
    <w:div w:id="1890723954">
      <w:bodyDiv w:val="1"/>
      <w:marLeft w:val="0"/>
      <w:marRight w:val="0"/>
      <w:marTop w:val="0"/>
      <w:marBottom w:val="0"/>
      <w:divBdr>
        <w:top w:val="none" w:sz="0" w:space="0" w:color="auto"/>
        <w:left w:val="none" w:sz="0" w:space="0" w:color="auto"/>
        <w:bottom w:val="none" w:sz="0" w:space="0" w:color="auto"/>
        <w:right w:val="none" w:sz="0" w:space="0" w:color="auto"/>
      </w:divBdr>
    </w:div>
    <w:div w:id="1922180045">
      <w:bodyDiv w:val="1"/>
      <w:marLeft w:val="0"/>
      <w:marRight w:val="0"/>
      <w:marTop w:val="0"/>
      <w:marBottom w:val="0"/>
      <w:divBdr>
        <w:top w:val="none" w:sz="0" w:space="0" w:color="auto"/>
        <w:left w:val="none" w:sz="0" w:space="0" w:color="auto"/>
        <w:bottom w:val="none" w:sz="0" w:space="0" w:color="auto"/>
        <w:right w:val="none" w:sz="0" w:space="0" w:color="auto"/>
      </w:divBdr>
    </w:div>
    <w:div w:id="1970819563">
      <w:bodyDiv w:val="1"/>
      <w:marLeft w:val="0"/>
      <w:marRight w:val="0"/>
      <w:marTop w:val="0"/>
      <w:marBottom w:val="0"/>
      <w:divBdr>
        <w:top w:val="none" w:sz="0" w:space="0" w:color="auto"/>
        <w:left w:val="none" w:sz="0" w:space="0" w:color="auto"/>
        <w:bottom w:val="none" w:sz="0" w:space="0" w:color="auto"/>
        <w:right w:val="none" w:sz="0" w:space="0" w:color="auto"/>
      </w:divBdr>
    </w:div>
    <w:div w:id="20679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affafbe8-6781-4225-a6d0-21d48ae42db7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2017-10-11T20:28:01+00:00</Document_x0020_Date>
    <Document_x0020_No xmlns="4b47aac5-4c46-444f-8595-ce09b406fc61">33612</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9B0EF00-F0E2-4C41-8EBD-74D0F565A00B}"/>
</file>

<file path=customXml/itemProps2.xml><?xml version="1.0" encoding="utf-8"?>
<ds:datastoreItem xmlns:ds="http://schemas.openxmlformats.org/officeDocument/2006/customXml" ds:itemID="{60FEF776-99E2-4DF2-AA96-85FE0E027AEA}"/>
</file>

<file path=customXml/itemProps3.xml><?xml version="1.0" encoding="utf-8"?>
<ds:datastoreItem xmlns:ds="http://schemas.openxmlformats.org/officeDocument/2006/customXml" ds:itemID="{4F38718A-1217-46EC-AB74-C0E01CE6299A}"/>
</file>

<file path=customXml/itemProps4.xml><?xml version="1.0" encoding="utf-8"?>
<ds:datastoreItem xmlns:ds="http://schemas.openxmlformats.org/officeDocument/2006/customXml" ds:itemID="{1B1D4465-7861-4723-B7E4-FCC54F34DF22}"/>
</file>

<file path=customXml/itemProps5.xml><?xml version="1.0" encoding="utf-8"?>
<ds:datastoreItem xmlns:ds="http://schemas.openxmlformats.org/officeDocument/2006/customXml" ds:itemID="{6E0712DA-3515-4694-AF23-9073290EBB0E}"/>
</file>

<file path=docProps/app.xml><?xml version="1.0" encoding="utf-8"?>
<Properties xmlns="http://schemas.openxmlformats.org/officeDocument/2006/extended-properties" xmlns:vt="http://schemas.openxmlformats.org/officeDocument/2006/docPropsVTypes">
  <Template>Normal</Template>
  <TotalTime>117</TotalTime>
  <Pages>15</Pages>
  <Words>5791</Words>
  <Characters>33010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4</cp:revision>
  <dcterms:created xsi:type="dcterms:W3CDTF">2017-10-03T18:39:00Z</dcterms:created>
  <dcterms:modified xsi:type="dcterms:W3CDTF">2017-10-11T17:47:00Z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4358400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