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0011A2" w:rsidRDefault="00EC1F98" w:rsidP="003A2865">
      <w:pPr>
        <w:pStyle w:val="NoSpacing"/>
        <w:ind w:left="2620" w:firstLine="1310"/>
        <w:rPr>
          <w:rFonts w:ascii="Times New Roman" w:eastAsia="Calibri" w:hAnsi="Times New Roman" w:cs="Times New Roman"/>
          <w:b/>
          <w:bCs/>
          <w:sz w:val="24"/>
          <w:szCs w:val="24"/>
        </w:rPr>
      </w:pPr>
      <w:bookmarkStart w:id="0" w:name="_GoBack"/>
      <w:bookmarkEnd w:id="0"/>
      <w:r w:rsidRPr="000011A2">
        <w:rPr>
          <w:rFonts w:ascii="Times New Roman" w:eastAsia="Calibri" w:hAnsi="Times New Roman" w:cs="Times New Roman"/>
          <w:b/>
          <w:bCs/>
          <w:color w:val="333333"/>
          <w:sz w:val="24"/>
          <w:szCs w:val="24"/>
        </w:rPr>
        <w:t>Rule Self-Certification</w:t>
      </w:r>
    </w:p>
    <w:p w:rsidR="00EC1F98" w:rsidRPr="000011A2" w:rsidRDefault="00EC1F98" w:rsidP="003A2865">
      <w:pPr>
        <w:pStyle w:val="NoSpacing"/>
        <w:rPr>
          <w:rFonts w:ascii="Times New Roman" w:eastAsia="Calibri" w:hAnsi="Times New Roman" w:cs="Times New Roman"/>
          <w:sz w:val="24"/>
          <w:szCs w:val="24"/>
          <w:u w:val="single"/>
        </w:rPr>
      </w:pPr>
    </w:p>
    <w:p w:rsidR="00EC1F98" w:rsidRPr="000011A2" w:rsidRDefault="00EC1F98" w:rsidP="003A2865">
      <w:pPr>
        <w:pStyle w:val="NoSpacing"/>
        <w:rPr>
          <w:rFonts w:ascii="Times New Roman" w:hAnsi="Times New Roman" w:cs="Times New Roman"/>
          <w:sz w:val="24"/>
          <w:szCs w:val="24"/>
        </w:rPr>
      </w:pPr>
    </w:p>
    <w:p w:rsidR="00EC1F98" w:rsidRPr="000011A2" w:rsidRDefault="007A3B74"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11</w:t>
      </w:r>
      <w:r w:rsidR="00D30025">
        <w:rPr>
          <w:rFonts w:ascii="Times New Roman" w:eastAsia="Calibri" w:hAnsi="Times New Roman" w:cs="Times New Roman"/>
          <w:sz w:val="24"/>
          <w:szCs w:val="24"/>
        </w:rPr>
        <w:t>, 2017</w:t>
      </w:r>
    </w:p>
    <w:p w:rsidR="00EC1F98" w:rsidRPr="000011A2" w:rsidRDefault="00EC1F98" w:rsidP="003A2865">
      <w:pPr>
        <w:pStyle w:val="NoSpacing"/>
        <w:rPr>
          <w:rFonts w:ascii="Times New Roman" w:eastAsia="Calibri" w:hAnsi="Times New Roman" w:cs="Times New Roman"/>
          <w:sz w:val="24"/>
          <w:szCs w:val="24"/>
        </w:rPr>
      </w:pP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rsidR="00EC1F98" w:rsidRPr="000011A2" w:rsidRDefault="00EC1F98" w:rsidP="003A2865">
      <w:pPr>
        <w:pStyle w:val="NoSpacing"/>
        <w:rPr>
          <w:rFonts w:ascii="Times New Roman" w:eastAsia="Times New Roman" w:hAnsi="Times New Roman" w:cs="Times New Roman"/>
          <w:sz w:val="24"/>
          <w:szCs w:val="24"/>
        </w:rPr>
      </w:pPr>
    </w:p>
    <w:p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00FF443E">
        <w:rPr>
          <w:rFonts w:ascii="Times New Roman" w:eastAsia="Times New Roman" w:hAnsi="Times New Roman" w:cs="Times New Roman"/>
          <w:b/>
          <w:bCs/>
          <w:sz w:val="24"/>
          <w:szCs w:val="24"/>
        </w:rPr>
        <w:t>Natural Gas Liquid</w:t>
      </w:r>
      <w:r w:rsidR="00EA3589">
        <w:rPr>
          <w:rFonts w:ascii="Times New Roman" w:eastAsia="Times New Roman" w:hAnsi="Times New Roman" w:cs="Times New Roman"/>
          <w:b/>
          <w:bCs/>
          <w:sz w:val="24"/>
          <w:szCs w:val="24"/>
        </w:rPr>
        <w:t>s</w:t>
      </w:r>
      <w:r w:rsidR="00FF443E">
        <w:rPr>
          <w:rFonts w:ascii="Times New Roman" w:eastAsia="Times New Roman" w:hAnsi="Times New Roman" w:cs="Times New Roman"/>
          <w:b/>
          <w:bCs/>
          <w:sz w:val="24"/>
          <w:szCs w:val="24"/>
        </w:rPr>
        <w:t xml:space="preserve"> Financial Futures</w:t>
      </w:r>
    </w:p>
    <w:p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5636C1">
        <w:rPr>
          <w:rFonts w:ascii="Times New Roman" w:eastAsia="Calibri" w:hAnsi="Times New Roman" w:cs="Times New Roman"/>
          <w:b/>
          <w:sz w:val="24"/>
          <w:szCs w:val="24"/>
          <w:u w:val="single"/>
        </w:rPr>
        <w:t>SR-NFX-20</w:t>
      </w:r>
      <w:r w:rsidR="00F535EB" w:rsidRPr="005636C1">
        <w:rPr>
          <w:rFonts w:ascii="Times New Roman" w:eastAsia="Calibri" w:hAnsi="Times New Roman" w:cs="Times New Roman"/>
          <w:b/>
          <w:sz w:val="24"/>
          <w:szCs w:val="24"/>
          <w:u w:val="single"/>
        </w:rPr>
        <w:t>1</w:t>
      </w:r>
      <w:r w:rsidR="00FF659C" w:rsidRPr="005636C1">
        <w:rPr>
          <w:rFonts w:ascii="Times New Roman" w:eastAsia="Calibri" w:hAnsi="Times New Roman" w:cs="Times New Roman"/>
          <w:b/>
          <w:sz w:val="24"/>
          <w:szCs w:val="24"/>
          <w:u w:val="single"/>
        </w:rPr>
        <w:t>7</w:t>
      </w:r>
      <w:r w:rsidR="00F535EB" w:rsidRPr="005636C1">
        <w:rPr>
          <w:rFonts w:ascii="Times New Roman" w:eastAsia="Calibri" w:hAnsi="Times New Roman" w:cs="Times New Roman"/>
          <w:b/>
          <w:sz w:val="24"/>
          <w:szCs w:val="24"/>
          <w:u w:val="single"/>
        </w:rPr>
        <w:t>-</w:t>
      </w:r>
      <w:r w:rsidR="005636C1" w:rsidRPr="005636C1">
        <w:rPr>
          <w:rFonts w:ascii="Times New Roman" w:eastAsia="Calibri" w:hAnsi="Times New Roman" w:cs="Times New Roman"/>
          <w:b/>
          <w:sz w:val="24"/>
          <w:szCs w:val="24"/>
          <w:u w:val="single"/>
        </w:rPr>
        <w:t>35</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5636C1">
        <w:rPr>
          <w:rFonts w:ascii="Times New Roman" w:eastAsia="Calibri" w:hAnsi="Times New Roman" w:cs="Times New Roman"/>
          <w:sz w:val="24"/>
          <w:szCs w:val="24"/>
        </w:rPr>
        <w:t xml:space="preserve">Natural Gas Liquids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A3589">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21F3A">
        <w:rPr>
          <w:rFonts w:ascii="Times New Roman" w:eastAsia="Calibri" w:hAnsi="Times New Roman" w:cs="Times New Roman"/>
          <w:sz w:val="24"/>
          <w:szCs w:val="24"/>
        </w:rPr>
        <w:t>November 1</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21F3A" w:rsidRPr="00621F3A">
        <w:rPr>
          <w:rFonts w:ascii="Times New Roman" w:eastAsia="Calibri" w:hAnsi="Times New Roman" w:cs="Times New Roman"/>
          <w:sz w:val="24"/>
          <w:szCs w:val="24"/>
        </w:rPr>
        <w:t>November 2</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5636C1">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711AE9"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Normal Butane Futures (EIMQ)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Propane Futures (EIKQ)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Normal Butane Futures (DROQ)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Propane Futures (PROQ)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Natural Gasoline Futures (QROQ)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Ethane Futures (CROQ)</w:t>
      </w:r>
      <w:r w:rsidRPr="005636C1">
        <w:rPr>
          <w:rFonts w:ascii="Times New Roman" w:eastAsia="Calibri" w:hAnsi="Times New Roman" w:cs="Times New Roman"/>
          <w:sz w:val="24"/>
          <w:szCs w:val="24"/>
          <w:highlight w:val="yellow"/>
        </w:rPr>
        <w:t xml:space="preserve"> </w:t>
      </w:r>
    </w:p>
    <w:p w:rsid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Propane Futures (BROQ)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Normal Butane Futures (MNBQ)</w:t>
      </w:r>
    </w:p>
    <w:p w:rsidR="00FD4E7D" w:rsidRPr="000011A2" w:rsidRDefault="00FD4E7D" w:rsidP="000D4CBA">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 xml:space="preserve">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lastRenderedPageBreak/>
        <w:t xml:space="preserve">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CF3B6C">
        <w:rPr>
          <w:rFonts w:ascii="Times New Roman" w:eastAsia="Calibri" w:hAnsi="Times New Roman" w:cs="Times New Roman"/>
          <w:sz w:val="24"/>
          <w:szCs w:val="24"/>
        </w:rPr>
        <w:t>1,000-1,007 to the NFX Rulebook</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proofErr w:type="spellStart"/>
      <w:r w:rsidR="00E708D1">
        <w:rPr>
          <w:rFonts w:ascii="Times New Roman" w:hAnsi="Times New Roman" w:cs="Times New Roman"/>
          <w:b/>
          <w:sz w:val="24"/>
          <w:szCs w:val="24"/>
          <w:u w:val="single"/>
        </w:rPr>
        <w:t>NatGas</w:t>
      </w:r>
      <w:proofErr w:type="spellEnd"/>
      <w:r w:rsidR="00E708D1">
        <w:rPr>
          <w:rFonts w:ascii="Times New Roman" w:hAnsi="Times New Roman" w:cs="Times New Roman"/>
          <w:b/>
          <w:sz w:val="24"/>
          <w:szCs w:val="24"/>
          <w:u w:val="single"/>
        </w:rPr>
        <w:t xml:space="preserve"> Liquids </w:t>
      </w:r>
      <w:r w:rsidR="00671BFB">
        <w:rPr>
          <w:rFonts w:ascii="Times New Roman" w:hAnsi="Times New Roman" w:cs="Times New Roman"/>
          <w:b/>
          <w:sz w:val="24"/>
          <w:szCs w:val="24"/>
          <w:u w:val="single"/>
        </w:rPr>
        <w:t>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0D4CBA" w:rsidRDefault="005319E8" w:rsidP="009D18EF">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4546A7">
        <w:rPr>
          <w:rFonts w:ascii="Times New Roman" w:eastAsia="Calibri" w:hAnsi="Times New Roman" w:cs="Times New Roman"/>
          <w:sz w:val="24"/>
          <w:szCs w:val="24"/>
        </w:rPr>
        <w:t xml:space="preserve"> are cash settled financial futures </w:t>
      </w:r>
      <w:r w:rsidR="00D702BE" w:rsidRPr="004546A7">
        <w:rPr>
          <w:rFonts w:ascii="Times New Roman" w:eastAsia="Calibri" w:hAnsi="Times New Roman" w:cs="Times New Roman"/>
          <w:sz w:val="24"/>
          <w:szCs w:val="24"/>
        </w:rPr>
        <w:t xml:space="preserve">contracts.  The financial settlement price will be equal to the </w:t>
      </w:r>
      <w:r w:rsidR="00E82DC7" w:rsidRPr="004546A7">
        <w:rPr>
          <w:rFonts w:ascii="Times New Roman" w:eastAsia="Calibri" w:hAnsi="Times New Roman" w:cs="Times New Roman"/>
          <w:sz w:val="24"/>
          <w:szCs w:val="24"/>
        </w:rPr>
        <w:t xml:space="preserve">arithmetic average of the </w:t>
      </w:r>
      <w:r w:rsidR="009D18EF" w:rsidRPr="004546A7">
        <w:rPr>
          <w:rFonts w:ascii="Times New Roman" w:eastAsia="Calibri" w:hAnsi="Times New Roman" w:cs="Times New Roman"/>
          <w:sz w:val="24"/>
          <w:szCs w:val="24"/>
        </w:rPr>
        <w:t xml:space="preserve">price </w:t>
      </w:r>
      <w:r w:rsidR="0011687A">
        <w:rPr>
          <w:rFonts w:ascii="Times New Roman" w:eastAsia="Calibri" w:hAnsi="Times New Roman" w:cs="Times New Roman"/>
          <w:sz w:val="24"/>
          <w:szCs w:val="24"/>
        </w:rPr>
        <w:t xml:space="preserve">published </w:t>
      </w:r>
      <w:r w:rsidR="008B7A5E">
        <w:rPr>
          <w:rFonts w:ascii="Times New Roman" w:eastAsia="Calibri" w:hAnsi="Times New Roman" w:cs="Times New Roman"/>
          <w:sz w:val="24"/>
          <w:szCs w:val="24"/>
        </w:rPr>
        <w:t xml:space="preserve">in the </w:t>
      </w:r>
      <w:r w:rsidR="008B7A5E">
        <w:rPr>
          <w:rFonts w:ascii="Times New Roman" w:hAnsi="Times New Roman" w:cs="Times New Roman"/>
          <w:sz w:val="24"/>
          <w:szCs w:val="24"/>
        </w:rPr>
        <w:t xml:space="preserve">OPIS North American LPG Report </w:t>
      </w:r>
      <w:r w:rsidR="009D18EF" w:rsidRPr="004546A7">
        <w:rPr>
          <w:rFonts w:ascii="Times New Roman" w:eastAsia="Calibri" w:hAnsi="Times New Roman" w:cs="Times New Roman"/>
          <w:sz w:val="24"/>
          <w:szCs w:val="24"/>
        </w:rPr>
        <w:t xml:space="preserve">for the reference location for each business day during the contract month.  </w:t>
      </w:r>
      <w:r w:rsidR="009D18EF">
        <w:rPr>
          <w:rFonts w:ascii="Times New Roman" w:eastAsia="Calibri" w:hAnsi="Times New Roman" w:cs="Times New Roman"/>
          <w:sz w:val="24"/>
          <w:szCs w:val="24"/>
        </w:rPr>
        <w:t xml:space="preserve">The process for determining the settlement price is </w:t>
      </w:r>
      <w:r w:rsidRPr="000011A2">
        <w:rPr>
          <w:rFonts w:ascii="Times New Roman" w:eastAsia="Times New Roman" w:hAnsi="Times New Roman" w:cs="Times New Roman"/>
          <w:sz w:val="24"/>
          <w:szCs w:val="24"/>
        </w:rPr>
        <w:t xml:space="preserve">set forth in the proposed new chapters of Rulebook Appendix A. </w:t>
      </w:r>
      <w:r w:rsidR="00E82DC7">
        <w:rPr>
          <w:rFonts w:ascii="Times New Roman" w:eastAsia="Times New Roman" w:hAnsi="Times New Roman" w:cs="Times New Roman"/>
          <w:sz w:val="24"/>
          <w:szCs w:val="24"/>
        </w:rPr>
        <w:t xml:space="preserve"> </w:t>
      </w:r>
      <w:r w:rsidR="000B7849">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CF3B6C">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w:t>
      </w:r>
      <w:r w:rsidR="001573EA">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The block trade minimum quantity threshold and reporting window are set at </w:t>
      </w:r>
      <w:r w:rsidR="00CF3B6C">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CF3B6C">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251B36">
        <w:rPr>
          <w:rFonts w:ascii="Times New Roman" w:eastAsia="Times New Roman" w:hAnsi="Times New Roman" w:cs="Times New Roman"/>
          <w:sz w:val="24"/>
          <w:szCs w:val="24"/>
        </w:rPr>
        <w:t xml:space="preserve">.  Spot month position limits for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CF3B6C">
        <w:rPr>
          <w:rFonts w:ascii="Times New Roman" w:eastAsia="Times New Roman" w:hAnsi="Times New Roman" w:cs="Times New Roman"/>
          <w:sz w:val="24"/>
          <w:szCs w:val="24"/>
        </w:rPr>
        <w:t>the New York Mercantile Exchange (“NYMEX”)</w:t>
      </w:r>
      <w:r w:rsidRPr="00251B36">
        <w:rPr>
          <w:rFonts w:ascii="Times New Roman" w:eastAsia="Times New Roman" w:hAnsi="Times New Roman" w:cs="Times New Roman"/>
          <w:sz w:val="24"/>
          <w:szCs w:val="24"/>
        </w:rPr>
        <w:t>.</w:t>
      </w:r>
      <w:r w:rsidR="00E15DDB">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 xml:space="preserve">Futures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w:t>
      </w:r>
      <w:r w:rsidR="00573995">
        <w:rPr>
          <w:rFonts w:ascii="Times New Roman" w:eastAsia="Calibri" w:hAnsi="Times New Roman" w:cs="Times New Roman"/>
          <w:sz w:val="24"/>
          <w:szCs w:val="24"/>
        </w:rPr>
        <w:t>by OPIS</w:t>
      </w:r>
      <w:r w:rsidR="00044F68" w:rsidRPr="000011A2">
        <w:rPr>
          <w:rFonts w:ascii="Times New Roman" w:eastAsia="Calibri" w:hAnsi="Times New Roman" w:cs="Times New Roman"/>
          <w:sz w:val="24"/>
          <w:szCs w:val="24"/>
        </w:rPr>
        <w:t xml:space="preserve">.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lastRenderedPageBreak/>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722EF0">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settlement price is equal to the average, </w:t>
      </w:r>
      <w:r w:rsidR="008A39A0">
        <w:rPr>
          <w:rFonts w:ascii="Times New Roman" w:eastAsia="Calibri" w:hAnsi="Times New Roman" w:cs="Times New Roman"/>
          <w:sz w:val="24"/>
          <w:szCs w:val="24"/>
        </w:rPr>
        <w:t xml:space="preserve">monthly </w:t>
      </w:r>
      <w:r w:rsidR="00E53596">
        <w:rPr>
          <w:rFonts w:ascii="Times New Roman" w:eastAsia="Calibri" w:hAnsi="Times New Roman" w:cs="Times New Roman"/>
          <w:sz w:val="24"/>
          <w:szCs w:val="24"/>
        </w:rPr>
        <w:t xml:space="preserve">OPIS price for each location.  </w:t>
      </w:r>
      <w:r w:rsidR="003E2261">
        <w:rPr>
          <w:rFonts w:ascii="Times New Roman" w:eastAsia="Calibri" w:hAnsi="Times New Roman" w:cs="Times New Roman"/>
          <w:sz w:val="24"/>
          <w:szCs w:val="24"/>
        </w:rPr>
        <w:t xml:space="preserve">The </w:t>
      </w:r>
      <w:proofErr w:type="spellStart"/>
      <w:r w:rsidR="003E2261">
        <w:rPr>
          <w:rFonts w:ascii="Times New Roman" w:eastAsia="Calibri" w:hAnsi="Times New Roman" w:cs="Times New Roman"/>
          <w:sz w:val="24"/>
          <w:szCs w:val="24"/>
        </w:rPr>
        <w:t>NatGas</w:t>
      </w:r>
      <w:proofErr w:type="spellEnd"/>
      <w:r w:rsidR="003E2261">
        <w:rPr>
          <w:rFonts w:ascii="Times New Roman" w:eastAsia="Calibri" w:hAnsi="Times New Roman" w:cs="Times New Roman"/>
          <w:sz w:val="24"/>
          <w:szCs w:val="24"/>
        </w:rPr>
        <w:t xml:space="preserve"> Liquids Futures are not readily subject to manipulation as this would require manipulation of the published OPIS price o</w:t>
      </w:r>
      <w:r w:rsidR="00E53596">
        <w:rPr>
          <w:rFonts w:ascii="Times New Roman" w:eastAsia="Calibri" w:hAnsi="Times New Roman" w:cs="Times New Roman"/>
          <w:sz w:val="24"/>
          <w:szCs w:val="24"/>
        </w:rPr>
        <w:t>ver the course of a month</w:t>
      </w:r>
      <w:r w:rsidR="003E2261">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Such an attempted manipulation </w:t>
      </w:r>
      <w:r w:rsidR="00C12615">
        <w:rPr>
          <w:rFonts w:ascii="Times New Roman" w:eastAsia="Calibri" w:hAnsi="Times New Roman" w:cs="Times New Roman"/>
          <w:sz w:val="24"/>
          <w:szCs w:val="24"/>
        </w:rPr>
        <w:t>w</w:t>
      </w:r>
      <w:r w:rsidR="00E53596">
        <w:rPr>
          <w:rFonts w:ascii="Times New Roman" w:eastAsia="Calibri" w:hAnsi="Times New Roman" w:cs="Times New Roman"/>
          <w:sz w:val="24"/>
          <w:szCs w:val="24"/>
        </w:rPr>
        <w:t xml:space="preserve">ould entail </w:t>
      </w:r>
      <w:r w:rsidR="003E2261">
        <w:rPr>
          <w:rFonts w:ascii="Times New Roman" w:eastAsia="Calibri" w:hAnsi="Times New Roman" w:cs="Times New Roman"/>
          <w:sz w:val="24"/>
          <w:szCs w:val="24"/>
        </w:rPr>
        <w:t xml:space="preserve">two possible scenarios.  First, one </w:t>
      </w:r>
      <w:r w:rsidR="00E53596">
        <w:rPr>
          <w:rFonts w:ascii="Times New Roman" w:eastAsia="Calibri" w:hAnsi="Times New Roman" w:cs="Times New Roman"/>
          <w:sz w:val="24"/>
          <w:szCs w:val="24"/>
        </w:rPr>
        <w:t>c</w:t>
      </w:r>
      <w:r w:rsidR="003E2261">
        <w:rPr>
          <w:rFonts w:ascii="Times New Roman" w:eastAsia="Calibri" w:hAnsi="Times New Roman" w:cs="Times New Roman"/>
          <w:sz w:val="24"/>
          <w:szCs w:val="24"/>
        </w:rPr>
        <w:t xml:space="preserve">ould </w:t>
      </w:r>
      <w:r w:rsidR="00E53596">
        <w:rPr>
          <w:rFonts w:ascii="Times New Roman" w:eastAsia="Calibri" w:hAnsi="Times New Roman" w:cs="Times New Roman"/>
          <w:sz w:val="24"/>
          <w:szCs w:val="24"/>
        </w:rPr>
        <w:t xml:space="preserve">attempt </w:t>
      </w:r>
      <w:r w:rsidR="003E2261">
        <w:rPr>
          <w:rFonts w:ascii="Times New Roman" w:eastAsia="Calibri" w:hAnsi="Times New Roman" w:cs="Times New Roman"/>
          <w:sz w:val="24"/>
          <w:szCs w:val="24"/>
        </w:rPr>
        <w:t xml:space="preserve">to manipulate the published price for one </w:t>
      </w:r>
      <w:r w:rsidR="00E53596">
        <w:rPr>
          <w:rFonts w:ascii="Times New Roman" w:eastAsia="Calibri" w:hAnsi="Times New Roman" w:cs="Times New Roman"/>
          <w:sz w:val="24"/>
          <w:szCs w:val="24"/>
        </w:rPr>
        <w:t xml:space="preserve">or more </w:t>
      </w:r>
      <w:r w:rsidR="003E2261">
        <w:rPr>
          <w:rFonts w:ascii="Times New Roman" w:eastAsia="Calibri" w:hAnsi="Times New Roman" w:cs="Times New Roman"/>
          <w:sz w:val="24"/>
          <w:szCs w:val="24"/>
        </w:rPr>
        <w:t>day</w:t>
      </w:r>
      <w:r w:rsidR="00E53596">
        <w:rPr>
          <w:rFonts w:ascii="Times New Roman" w:eastAsia="Calibri" w:hAnsi="Times New Roman" w:cs="Times New Roman"/>
          <w:sz w:val="24"/>
          <w:szCs w:val="24"/>
        </w:rPr>
        <w:t>s</w:t>
      </w:r>
      <w:r w:rsidR="003E2261">
        <w:rPr>
          <w:rFonts w:ascii="Times New Roman" w:eastAsia="Calibri" w:hAnsi="Times New Roman" w:cs="Times New Roman"/>
          <w:sz w:val="24"/>
          <w:szCs w:val="24"/>
        </w:rPr>
        <w:t xml:space="preserve"> </w:t>
      </w:r>
      <w:r w:rsidR="00461A82">
        <w:rPr>
          <w:rFonts w:ascii="Times New Roman" w:eastAsia="Calibri" w:hAnsi="Times New Roman" w:cs="Times New Roman"/>
          <w:sz w:val="24"/>
          <w:szCs w:val="24"/>
        </w:rPr>
        <w:t>with</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calendar month to such a large extent that it would impact the average price for the entire month.  Such a manipulation is unlikely</w:t>
      </w:r>
      <w:r w:rsidR="00E53596">
        <w:rPr>
          <w:rFonts w:ascii="Times New Roman" w:eastAsia="Calibri" w:hAnsi="Times New Roman" w:cs="Times New Roman"/>
          <w:sz w:val="24"/>
          <w:szCs w:val="24"/>
        </w:rPr>
        <w:t xml:space="preserve"> due to the sheer magnitude in </w:t>
      </w:r>
      <w:r w:rsidR="00722EF0">
        <w:rPr>
          <w:rFonts w:ascii="Times New Roman" w:eastAsia="Calibri" w:hAnsi="Times New Roman" w:cs="Times New Roman"/>
          <w:sz w:val="24"/>
          <w:szCs w:val="24"/>
        </w:rPr>
        <w:t xml:space="preserve">price fluctuation that would need to be accomplished in order to move </w:t>
      </w:r>
      <w:r w:rsidR="00E53596">
        <w:rPr>
          <w:rFonts w:ascii="Times New Roman" w:eastAsia="Calibri" w:hAnsi="Times New Roman" w:cs="Times New Roman"/>
          <w:sz w:val="24"/>
          <w:szCs w:val="24"/>
        </w:rPr>
        <w:t xml:space="preserve">the average price over the course of </w:t>
      </w:r>
      <w:r w:rsidR="00722EF0">
        <w:rPr>
          <w:rFonts w:ascii="Times New Roman" w:eastAsia="Calibri" w:hAnsi="Times New Roman" w:cs="Times New Roman"/>
          <w:sz w:val="24"/>
          <w:szCs w:val="24"/>
        </w:rPr>
        <w:t>an entire</w:t>
      </w:r>
      <w:r w:rsidR="00E53596">
        <w:rPr>
          <w:rFonts w:ascii="Times New Roman" w:eastAsia="Calibri" w:hAnsi="Times New Roman" w:cs="Times New Roman"/>
          <w:sz w:val="24"/>
          <w:szCs w:val="24"/>
        </w:rPr>
        <w:t xml:space="preserve"> month</w:t>
      </w:r>
      <w:r w:rsidR="003E2261">
        <w:rPr>
          <w:rFonts w:ascii="Times New Roman" w:eastAsia="Calibri" w:hAnsi="Times New Roman" w:cs="Times New Roman"/>
          <w:sz w:val="24"/>
          <w:szCs w:val="24"/>
        </w:rPr>
        <w:t xml:space="preserve">.  Second, one could attempt to manipulate each day, or a majority of days, </w:t>
      </w:r>
      <w:r w:rsidR="00E53596">
        <w:rPr>
          <w:rFonts w:ascii="Times New Roman" w:eastAsia="Calibri" w:hAnsi="Times New Roman" w:cs="Times New Roman"/>
          <w:sz w:val="24"/>
          <w:szCs w:val="24"/>
        </w:rPr>
        <w:t xml:space="preserve">to a smaller degree </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 xml:space="preserve">calendar month in order to affect the month’s average price as reported by OPIS.  </w:t>
      </w:r>
      <w:r w:rsidR="00461A82">
        <w:rPr>
          <w:rFonts w:ascii="Times New Roman" w:eastAsia="Calibri" w:hAnsi="Times New Roman" w:cs="Times New Roman"/>
          <w:sz w:val="24"/>
          <w:szCs w:val="24"/>
        </w:rPr>
        <w:t>T</w:t>
      </w:r>
      <w:r w:rsidR="003E2261">
        <w:rPr>
          <w:rFonts w:ascii="Times New Roman" w:eastAsia="Calibri" w:hAnsi="Times New Roman" w:cs="Times New Roman"/>
          <w:sz w:val="24"/>
          <w:szCs w:val="24"/>
        </w:rPr>
        <w:t xml:space="preserve">his scenario is </w:t>
      </w:r>
      <w:r w:rsidR="00E53596">
        <w:rPr>
          <w:rFonts w:ascii="Times New Roman" w:eastAsia="Calibri" w:hAnsi="Times New Roman" w:cs="Times New Roman"/>
          <w:sz w:val="24"/>
          <w:szCs w:val="24"/>
        </w:rPr>
        <w:t xml:space="preserve">also </w:t>
      </w:r>
      <w:r w:rsidR="003E2261">
        <w:rPr>
          <w:rFonts w:ascii="Times New Roman" w:eastAsia="Calibri" w:hAnsi="Times New Roman" w:cs="Times New Roman"/>
          <w:sz w:val="24"/>
          <w:szCs w:val="24"/>
        </w:rPr>
        <w:t xml:space="preserve">unlikely since </w:t>
      </w:r>
      <w:r w:rsidR="00E53596">
        <w:rPr>
          <w:rFonts w:ascii="Times New Roman" w:eastAsia="Calibri" w:hAnsi="Times New Roman" w:cs="Times New Roman"/>
          <w:sz w:val="24"/>
          <w:szCs w:val="24"/>
        </w:rPr>
        <w:t xml:space="preserve">successfully manipulating </w:t>
      </w:r>
      <w:r w:rsidR="003E2261">
        <w:rPr>
          <w:rFonts w:ascii="Times New Roman" w:eastAsia="Calibri" w:hAnsi="Times New Roman" w:cs="Times New Roman"/>
          <w:sz w:val="24"/>
          <w:szCs w:val="24"/>
        </w:rPr>
        <w:t xml:space="preserve">the published OPIS price </w:t>
      </w:r>
      <w:r w:rsidR="004E32C6">
        <w:rPr>
          <w:rFonts w:ascii="Times New Roman" w:eastAsia="Calibri" w:hAnsi="Times New Roman" w:cs="Times New Roman"/>
          <w:sz w:val="24"/>
          <w:szCs w:val="24"/>
        </w:rPr>
        <w:t xml:space="preserve">over the course of </w:t>
      </w:r>
      <w:r w:rsidR="003E2261">
        <w:rPr>
          <w:rFonts w:ascii="Times New Roman" w:eastAsia="Calibri" w:hAnsi="Times New Roman" w:cs="Times New Roman"/>
          <w:sz w:val="24"/>
          <w:szCs w:val="24"/>
        </w:rPr>
        <w:t>an entire month would be difficult to accomplish</w:t>
      </w:r>
      <w:r w:rsidR="00E53596">
        <w:rPr>
          <w:rFonts w:ascii="Times New Roman" w:eastAsia="Calibri" w:hAnsi="Times New Roman" w:cs="Times New Roman"/>
          <w:sz w:val="24"/>
          <w:szCs w:val="24"/>
        </w:rPr>
        <w:t xml:space="preserve"> without raising Exchange </w:t>
      </w:r>
      <w:r w:rsidR="00C12615">
        <w:rPr>
          <w:rFonts w:ascii="Times New Roman" w:eastAsia="Calibri" w:hAnsi="Times New Roman" w:cs="Times New Roman"/>
          <w:sz w:val="24"/>
          <w:szCs w:val="24"/>
        </w:rPr>
        <w:t xml:space="preserve">or </w:t>
      </w:r>
      <w:r w:rsidR="00E53596">
        <w:rPr>
          <w:rFonts w:ascii="Times New Roman" w:eastAsia="Calibri" w:hAnsi="Times New Roman" w:cs="Times New Roman"/>
          <w:sz w:val="24"/>
          <w:szCs w:val="24"/>
        </w:rPr>
        <w:t>regulatory scrutiny</w:t>
      </w:r>
      <w:r w:rsidR="003E2261">
        <w:rPr>
          <w:rFonts w:ascii="Times New Roman" w:eastAsia="Calibri" w:hAnsi="Times New Roman" w:cs="Times New Roman"/>
          <w:sz w:val="24"/>
          <w:szCs w:val="24"/>
        </w:rPr>
        <w:t xml:space="preserve">. </w:t>
      </w:r>
      <w:r w:rsidR="00C12615">
        <w:rPr>
          <w:rFonts w:ascii="Times New Roman" w:eastAsia="Calibri" w:hAnsi="Times New Roman" w:cs="Times New Roman"/>
          <w:sz w:val="24"/>
          <w:szCs w:val="24"/>
        </w:rPr>
        <w:t xml:space="preserve"> </w:t>
      </w:r>
      <w:r w:rsidR="00C10560">
        <w:rPr>
          <w:rFonts w:ascii="Times New Roman" w:eastAsia="Calibri" w:hAnsi="Times New Roman" w:cs="Times New Roman"/>
          <w:sz w:val="24"/>
          <w:szCs w:val="24"/>
        </w:rPr>
        <w:t>Finally, u</w:t>
      </w:r>
      <w:r w:rsidR="00C12615">
        <w:rPr>
          <w:rFonts w:ascii="Times New Roman" w:eastAsia="Calibri" w:hAnsi="Times New Roman" w:cs="Times New Roman"/>
          <w:sz w:val="24"/>
          <w:szCs w:val="24"/>
        </w:rPr>
        <w:t xml:space="preserve">pon </w:t>
      </w:r>
      <w:r w:rsidR="00C10560">
        <w:rPr>
          <w:rFonts w:ascii="Times New Roman" w:eastAsia="Calibri" w:hAnsi="Times New Roman" w:cs="Times New Roman"/>
          <w:sz w:val="24"/>
          <w:szCs w:val="24"/>
        </w:rPr>
        <w:t xml:space="preserve">commencement of trading </w:t>
      </w:r>
      <w:r w:rsidR="00C12615">
        <w:rPr>
          <w:rFonts w:ascii="Times New Roman" w:eastAsia="Calibri" w:hAnsi="Times New Roman" w:cs="Times New Roman"/>
          <w:sz w:val="24"/>
          <w:szCs w:val="24"/>
        </w:rPr>
        <w:t xml:space="preserve">of the NFX </w:t>
      </w:r>
      <w:proofErr w:type="spellStart"/>
      <w:r w:rsidR="00C12615">
        <w:rPr>
          <w:rFonts w:ascii="Times New Roman" w:eastAsia="Calibri" w:hAnsi="Times New Roman" w:cs="Times New Roman"/>
          <w:sz w:val="24"/>
          <w:szCs w:val="24"/>
        </w:rPr>
        <w:t>NatGas</w:t>
      </w:r>
      <w:proofErr w:type="spellEnd"/>
      <w:r w:rsidR="00C12615">
        <w:rPr>
          <w:rFonts w:ascii="Times New Roman" w:eastAsia="Calibri" w:hAnsi="Times New Roman" w:cs="Times New Roman"/>
          <w:sz w:val="24"/>
          <w:szCs w:val="24"/>
        </w:rPr>
        <w:t xml:space="preserve"> Liquids Futures, </w:t>
      </w:r>
      <w:r w:rsidR="004E32C6">
        <w:rPr>
          <w:rFonts w:ascii="Times New Roman" w:eastAsia="Calibri" w:hAnsi="Times New Roman" w:cs="Times New Roman"/>
          <w:sz w:val="24"/>
          <w:szCs w:val="24"/>
        </w:rPr>
        <w:t xml:space="preserve">commodity contracts based on published OPIS prices </w:t>
      </w:r>
      <w:r w:rsidR="00C12615">
        <w:rPr>
          <w:rFonts w:ascii="Times New Roman" w:eastAsia="Calibri" w:hAnsi="Times New Roman" w:cs="Times New Roman"/>
          <w:sz w:val="24"/>
          <w:szCs w:val="24"/>
        </w:rPr>
        <w:t xml:space="preserve">will be </w:t>
      </w:r>
      <w:r w:rsidR="004E32C6">
        <w:rPr>
          <w:rFonts w:ascii="Times New Roman" w:eastAsia="Calibri" w:hAnsi="Times New Roman" w:cs="Times New Roman"/>
          <w:sz w:val="24"/>
          <w:szCs w:val="24"/>
        </w:rPr>
        <w:t xml:space="preserve">traded on three CFTC regulated exchanges.  Each of these trading platforms will </w:t>
      </w:r>
      <w:r w:rsidR="00C12615">
        <w:rPr>
          <w:rFonts w:ascii="Times New Roman" w:eastAsia="Calibri" w:hAnsi="Times New Roman" w:cs="Times New Roman"/>
          <w:sz w:val="24"/>
          <w:szCs w:val="24"/>
        </w:rPr>
        <w:t>monitor</w:t>
      </w:r>
      <w:r w:rsidR="004E32C6">
        <w:rPr>
          <w:rFonts w:ascii="Times New Roman" w:eastAsia="Calibri" w:hAnsi="Times New Roman" w:cs="Times New Roman"/>
          <w:sz w:val="24"/>
          <w:szCs w:val="24"/>
        </w:rPr>
        <w:t xml:space="preserve"> the trading in these contracts to identify unusual trading activity.  </w:t>
      </w:r>
      <w:r w:rsidR="00461A82">
        <w:rPr>
          <w:rFonts w:ascii="Times New Roman" w:eastAsia="Calibri" w:hAnsi="Times New Roman" w:cs="Times New Roman"/>
          <w:sz w:val="24"/>
          <w:szCs w:val="24"/>
        </w:rPr>
        <w:t xml:space="preserve">It is unlikely one </w:t>
      </w:r>
      <w:r w:rsidR="006D3D83">
        <w:rPr>
          <w:rFonts w:ascii="Times New Roman" w:eastAsia="Calibri" w:hAnsi="Times New Roman" w:cs="Times New Roman"/>
          <w:sz w:val="24"/>
          <w:szCs w:val="24"/>
        </w:rPr>
        <w:t>w</w:t>
      </w:r>
      <w:r w:rsidR="00461A82">
        <w:rPr>
          <w:rFonts w:ascii="Times New Roman" w:eastAsia="Calibri" w:hAnsi="Times New Roman" w:cs="Times New Roman"/>
          <w:sz w:val="24"/>
          <w:szCs w:val="24"/>
        </w:rPr>
        <w:t xml:space="preserve">ould </w:t>
      </w:r>
      <w:r w:rsidR="006D3D83">
        <w:rPr>
          <w:rFonts w:ascii="Times New Roman" w:eastAsia="Calibri" w:hAnsi="Times New Roman" w:cs="Times New Roman"/>
          <w:sz w:val="24"/>
          <w:szCs w:val="24"/>
        </w:rPr>
        <w:t>attempt</w:t>
      </w:r>
      <w:r w:rsidR="00C10560">
        <w:rPr>
          <w:rFonts w:ascii="Times New Roman" w:eastAsia="Calibri" w:hAnsi="Times New Roman" w:cs="Times New Roman"/>
          <w:sz w:val="24"/>
          <w:szCs w:val="24"/>
        </w:rPr>
        <w:t xml:space="preserve">, much less succeed, </w:t>
      </w:r>
      <w:r w:rsidR="006D3D83">
        <w:rPr>
          <w:rFonts w:ascii="Times New Roman" w:eastAsia="Calibri" w:hAnsi="Times New Roman" w:cs="Times New Roman"/>
          <w:sz w:val="24"/>
          <w:szCs w:val="24"/>
        </w:rPr>
        <w:t xml:space="preserve">to </w:t>
      </w:r>
      <w:r w:rsidR="00461A82">
        <w:rPr>
          <w:rFonts w:ascii="Times New Roman" w:eastAsia="Calibri" w:hAnsi="Times New Roman" w:cs="Times New Roman"/>
          <w:sz w:val="24"/>
          <w:szCs w:val="24"/>
        </w:rPr>
        <w:t xml:space="preserve">manipulate OPIS based contracts on </w:t>
      </w:r>
      <w:r w:rsidR="006D3D83">
        <w:rPr>
          <w:rFonts w:ascii="Times New Roman" w:eastAsia="Calibri" w:hAnsi="Times New Roman" w:cs="Times New Roman"/>
          <w:sz w:val="24"/>
          <w:szCs w:val="24"/>
        </w:rPr>
        <w:t xml:space="preserve">each of the three exchanges.  In the alternative, where one to attempt to manipulate an OPIS based contract on only one exchange, it is unlikely that activity would go unnoticed due to the divergence in pricing </w:t>
      </w:r>
      <w:r w:rsidR="00954900">
        <w:rPr>
          <w:rFonts w:ascii="Times New Roman" w:eastAsia="Calibri" w:hAnsi="Times New Roman" w:cs="Times New Roman"/>
          <w:sz w:val="24"/>
          <w:szCs w:val="24"/>
        </w:rPr>
        <w:t xml:space="preserve">across the three exchanges </w:t>
      </w:r>
      <w:r w:rsidR="006D3D83">
        <w:rPr>
          <w:rFonts w:ascii="Times New Roman" w:eastAsia="Calibri" w:hAnsi="Times New Roman" w:cs="Times New Roman"/>
          <w:sz w:val="24"/>
          <w:szCs w:val="24"/>
        </w:rPr>
        <w:t xml:space="preserve">that would result.  </w:t>
      </w:r>
    </w:p>
    <w:p w:rsidR="00E36871" w:rsidRDefault="00E36871"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573995">
        <w:rPr>
          <w:rFonts w:ascii="Times New Roman" w:eastAsia="Calibri" w:hAnsi="Times New Roman" w:cs="Times New Roman"/>
          <w:sz w:val="24"/>
          <w:szCs w:val="24"/>
        </w:rPr>
        <w:t xml:space="preserve">comparable contracts traded on </w:t>
      </w:r>
      <w:r w:rsidR="00DA1FE8">
        <w:rPr>
          <w:rFonts w:ascii="Times New Roman" w:eastAsia="Calibri" w:hAnsi="Times New Roman" w:cs="Times New Roman"/>
          <w:sz w:val="24"/>
          <w:szCs w:val="24"/>
        </w:rPr>
        <w:t>o</w:t>
      </w:r>
      <w:r w:rsidR="00573995">
        <w:rPr>
          <w:rFonts w:ascii="Times New Roman" w:eastAsia="Calibri" w:hAnsi="Times New Roman" w:cs="Times New Roman"/>
          <w:sz w:val="24"/>
          <w:szCs w:val="24"/>
        </w:rPr>
        <w:t>ther trading venue</w:t>
      </w:r>
      <w:r w:rsidR="00DA1FE8">
        <w:rPr>
          <w:rFonts w:ascii="Times New Roman" w:eastAsia="Calibri" w:hAnsi="Times New Roman" w:cs="Times New Roman"/>
          <w:sz w:val="24"/>
          <w:szCs w:val="24"/>
        </w:rPr>
        <w:t>s</w:t>
      </w:r>
      <w:r w:rsidR="00573995">
        <w:rPr>
          <w:rFonts w:ascii="Times New Roman" w:eastAsia="Calibri" w:hAnsi="Times New Roman" w:cs="Times New Roman"/>
          <w:sz w:val="24"/>
          <w:szCs w:val="24"/>
        </w:rPr>
        <w:t xml:space="preserve">.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w:t>
      </w:r>
      <w:r w:rsidR="004B4800" w:rsidRPr="000011A2">
        <w:rPr>
          <w:rFonts w:ascii="Times New Roman" w:eastAsia="Calibri" w:hAnsi="Times New Roman" w:cs="Times New Roman"/>
          <w:sz w:val="24"/>
          <w:szCs w:val="24"/>
        </w:rPr>
        <w:lastRenderedPageBreak/>
        <w:t xml:space="preserve">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722EF0">
        <w:rPr>
          <w:rFonts w:ascii="Times New Roman" w:eastAsia="Calibri" w:hAnsi="Times New Roman" w:cs="Times New Roman"/>
          <w:sz w:val="24"/>
          <w:szCs w:val="24"/>
          <w:u w:val="single"/>
        </w:rPr>
        <w:t>Position Limit</w:t>
      </w:r>
      <w:r w:rsidR="00D70163" w:rsidRPr="000011A2">
        <w:rPr>
          <w:rFonts w:ascii="Times New Roman" w:eastAsia="Calibri" w:hAnsi="Times New Roman" w:cs="Times New Roman"/>
          <w:sz w:val="24"/>
          <w:szCs w:val="24"/>
          <w:u w:val="single"/>
        </w:rPr>
        <w:t xml:space="preserve">s </w:t>
      </w:r>
      <w:r w:rsidR="00722EF0">
        <w:rPr>
          <w:rFonts w:ascii="Times New Roman" w:eastAsia="Calibri" w:hAnsi="Times New Roman" w:cs="Times New Roman"/>
          <w:sz w:val="24"/>
          <w:szCs w:val="24"/>
          <w:u w:val="single"/>
        </w:rPr>
        <w:t>and</w:t>
      </w:r>
      <w:r w:rsidR="00D70163" w:rsidRPr="000011A2">
        <w:rPr>
          <w:rFonts w:ascii="Times New Roman" w:eastAsia="Calibri" w:hAnsi="Times New Roman" w:cs="Times New Roman"/>
          <w:sz w:val="24"/>
          <w:szCs w:val="24"/>
          <w:u w:val="single"/>
        </w:rPr>
        <w:t xml:space="preserve">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CF3B6C">
        <w:rPr>
          <w:rFonts w:ascii="Times New Roman" w:eastAsia="Calibri" w:hAnsi="Times New Roman" w:cs="Times New Roman"/>
          <w:sz w:val="24"/>
          <w:szCs w:val="24"/>
        </w:rPr>
        <w:t xml:space="preserve">NYMEX </w:t>
      </w:r>
      <w:r w:rsidRPr="000011A2">
        <w:rPr>
          <w:rFonts w:ascii="Times New Roman" w:eastAsia="Calibri" w:hAnsi="Times New Roman" w:cs="Times New Roman"/>
          <w:sz w:val="24"/>
          <w:szCs w:val="24"/>
        </w:rPr>
        <w:t>for comparable existing contracts.</w:t>
      </w:r>
    </w:p>
    <w:p w:rsidR="00D979EF" w:rsidRPr="000011A2" w:rsidRDefault="00D979E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573995">
        <w:rPr>
          <w:rFonts w:ascii="Times New Roman" w:eastAsia="Calibri" w:hAnsi="Times New Roman" w:cs="Times New Roman"/>
          <w:sz w:val="24"/>
          <w:szCs w:val="24"/>
        </w:rPr>
        <w:t>B</w:t>
      </w:r>
      <w:r w:rsidR="009D691D" w:rsidRPr="000011A2">
        <w:rPr>
          <w:rFonts w:ascii="Times New Roman" w:eastAsia="Calibri" w:hAnsi="Times New Roman" w:cs="Times New Roman"/>
          <w:sz w:val="24"/>
          <w:szCs w:val="24"/>
        </w:rPr>
        <w:t xml:space="preserve">lock </w:t>
      </w:r>
      <w:r w:rsidR="00573995">
        <w:rPr>
          <w:rFonts w:ascii="Times New Roman" w:eastAsia="Calibri" w:hAnsi="Times New Roman" w:cs="Times New Roman"/>
          <w:sz w:val="24"/>
          <w:szCs w:val="24"/>
        </w:rPr>
        <w:t>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 xml:space="preserve">itial </w:t>
      </w:r>
      <w:r w:rsidR="00711AE9" w:rsidRPr="000011A2">
        <w:rPr>
          <w:rFonts w:ascii="Times New Roman" w:eastAsia="Calibri" w:hAnsi="Times New Roman" w:cs="Times New Roman"/>
          <w:sz w:val="24"/>
          <w:szCs w:val="24"/>
        </w:rPr>
        <w:lastRenderedPageBreak/>
        <w:t>margin requirement on the</w:t>
      </w:r>
      <w:r w:rsidR="00B61518"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w:t>
      </w:r>
      <w:r w:rsidR="001754D7">
        <w:rPr>
          <w:rFonts w:ascii="Times New Roman" w:eastAsia="Calibri" w:hAnsi="Times New Roman"/>
          <w:sz w:val="24"/>
          <w:szCs w:val="24"/>
        </w:rPr>
        <w:t xml:space="preserve">e were no opposing views among </w:t>
      </w:r>
      <w:r w:rsidRPr="000011A2">
        <w:rPr>
          <w:rFonts w:ascii="Times New Roman" w:eastAsia="Calibri" w:hAnsi="Times New Roman"/>
          <w:sz w:val="24"/>
          <w:szCs w:val="24"/>
        </w:rPr>
        <w:t>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proofErr w:type="spellStart"/>
      <w:r w:rsidR="00CF3B6C">
        <w:rPr>
          <w:rFonts w:ascii="Times New Roman" w:eastAsia="Calibri" w:hAnsi="Times New Roman"/>
          <w:sz w:val="24"/>
          <w:szCs w:val="24"/>
        </w:rPr>
        <w:t>NatGas</w:t>
      </w:r>
      <w:proofErr w:type="spellEnd"/>
      <w:r w:rsidR="00CF3B6C">
        <w:rPr>
          <w:rFonts w:ascii="Times New Roman" w:eastAsia="Calibri" w:hAnsi="Times New Roman"/>
          <w:sz w:val="24"/>
          <w:szCs w:val="24"/>
        </w:rPr>
        <w:t xml:space="preserve"> </w:t>
      </w:r>
      <w:r w:rsidR="00E86C1F" w:rsidRPr="00E86C1F">
        <w:rPr>
          <w:rFonts w:ascii="Times New Roman" w:eastAsia="Calibri" w:hAnsi="Times New Roman"/>
          <w:sz w:val="24"/>
          <w:szCs w:val="24"/>
        </w:rPr>
        <w:t xml:space="preserve">Liquids </w:t>
      </w:r>
      <w:r w:rsidR="00CF3B6C">
        <w:rPr>
          <w:rFonts w:ascii="Times New Roman" w:eastAsia="Calibri" w:hAnsi="Times New Roman"/>
          <w:sz w:val="24"/>
          <w:szCs w:val="24"/>
        </w:rPr>
        <w:t>Futures</w:t>
      </w:r>
      <w:r w:rsidR="00CF3B6C"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Aravind Menon</w:t>
      </w:r>
      <w:r w:rsidR="00E67374" w:rsidRPr="000011A2">
        <w:rPr>
          <w:rFonts w:ascii="Times New Roman" w:hAnsi="Times New Roman" w:cs="Times New Roman"/>
          <w:spacing w:val="-6"/>
          <w:sz w:val="24"/>
          <w:szCs w:val="24"/>
        </w:rPr>
        <w:t xml:space="preserve"> at </w:t>
      </w:r>
      <w:r w:rsidR="00E67374" w:rsidRPr="00CF3B6C">
        <w:rPr>
          <w:rFonts w:ascii="Times New Roman" w:hAnsi="Times New Roman" w:cs="Times New Roman"/>
          <w:spacing w:val="-6"/>
          <w:sz w:val="24"/>
          <w:szCs w:val="24"/>
        </w:rPr>
        <w:t>(</w:t>
      </w:r>
      <w:r w:rsidR="00417BD5" w:rsidRPr="00CF3B6C">
        <w:rPr>
          <w:rFonts w:ascii="Times New Roman" w:hAnsi="Times New Roman" w:cs="Times New Roman"/>
          <w:spacing w:val="-6"/>
          <w:sz w:val="24"/>
          <w:szCs w:val="24"/>
        </w:rPr>
        <w:t>301</w:t>
      </w:r>
      <w:r w:rsidR="00E67374" w:rsidRPr="00CF3B6C">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z w:val="24"/>
          <w:szCs w:val="24"/>
        </w:rPr>
        <w:t>aravind.menon</w:t>
      </w:r>
      <w:r w:rsidR="005B3A86" w:rsidRPr="00CF3B6C">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F3B6C">
        <w:rPr>
          <w:rFonts w:ascii="Times New Roman" w:hAnsi="Times New Roman" w:cs="Times New Roman"/>
          <w:sz w:val="24"/>
          <w:szCs w:val="24"/>
        </w:rPr>
        <w:t>7</w:t>
      </w:r>
      <w:r w:rsidR="00E67374" w:rsidRPr="000011A2">
        <w:rPr>
          <w:rFonts w:ascii="Times New Roman" w:hAnsi="Times New Roman" w:cs="Times New Roman"/>
          <w:sz w:val="24"/>
          <w:szCs w:val="24"/>
        </w:rPr>
        <w:t>-</w:t>
      </w:r>
      <w:r w:rsidR="00CF3B6C">
        <w:rPr>
          <w:rFonts w:ascii="Times New Roman" w:hAnsi="Times New Roman" w:cs="Times New Roman"/>
          <w:sz w:val="24"/>
          <w:szCs w:val="24"/>
        </w:rPr>
        <w:t xml:space="preserve">35 </w:t>
      </w:r>
      <w:r w:rsidRPr="00CF3B6C">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 xml:space="preserve">evels and Large Trader Reporting Levels.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E5" w:rsidRDefault="00583FE5">
      <w:r>
        <w:separator/>
      </w:r>
    </w:p>
  </w:endnote>
  <w:endnote w:type="continuationSeparator" w:id="0">
    <w:p w:rsidR="00583FE5" w:rsidRDefault="0058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5F5FB3A2-4580-4B56-9F95-23B5A0E115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E5" w:rsidRDefault="00583FE5">
      <w:r>
        <w:separator/>
      </w:r>
    </w:p>
  </w:footnote>
  <w:footnote w:type="continuationSeparator" w:id="0">
    <w:p w:rsidR="00583FE5" w:rsidRDefault="00583FE5">
      <w:r>
        <w:continuationSeparator/>
      </w:r>
    </w:p>
  </w:footnote>
  <w:footnote w:id="1">
    <w:p w:rsidR="000021FF" w:rsidRPr="009D18EF"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r>
      <w:r w:rsidRPr="009D18EF">
        <w:rPr>
          <w:rFonts w:ascii="Times New Roman" w:hAnsi="Times New Roman"/>
        </w:rPr>
        <w:t xml:space="preserve">The Exchange is </w:t>
      </w:r>
      <w:r w:rsidRPr="009D18EF">
        <w:rPr>
          <w:rFonts w:ascii="Times New Roman" w:hAnsi="Times New Roman"/>
          <w:u w:val="single"/>
        </w:rPr>
        <w:t>separately</w:t>
      </w:r>
      <w:r w:rsidRPr="009D18EF">
        <w:rPr>
          <w:rFonts w:ascii="Times New Roman" w:hAnsi="Times New Roman"/>
        </w:rPr>
        <w:t xml:space="preserve"> filing SR-NFX-201</w:t>
      </w:r>
      <w:r w:rsidR="009D18EF" w:rsidRPr="009D18EF">
        <w:rPr>
          <w:rFonts w:ascii="Times New Roman" w:hAnsi="Times New Roman"/>
        </w:rPr>
        <w:t>7</w:t>
      </w:r>
      <w:r w:rsidR="00CD76F4" w:rsidRPr="009D18EF">
        <w:rPr>
          <w:rFonts w:ascii="Times New Roman" w:hAnsi="Times New Roman"/>
        </w:rPr>
        <w:t>-</w:t>
      </w:r>
      <w:r w:rsidR="009D18EF" w:rsidRPr="009D18EF">
        <w:rPr>
          <w:rFonts w:ascii="Times New Roman" w:hAnsi="Times New Roman"/>
        </w:rPr>
        <w:t>36</w:t>
      </w:r>
      <w:r w:rsidRPr="009D18EF">
        <w:rPr>
          <w:rFonts w:ascii="Times New Roman" w:hAnsi="Times New Roman"/>
        </w:rPr>
        <w:t>, also to b</w:t>
      </w:r>
      <w:r w:rsidR="0064243D" w:rsidRPr="009D18EF">
        <w:rPr>
          <w:rFonts w:ascii="Times New Roman" w:hAnsi="Times New Roman"/>
        </w:rPr>
        <w:t>e effective upon listing of the</w:t>
      </w:r>
      <w:r w:rsidR="00DA3E37" w:rsidRPr="009D18EF">
        <w:rPr>
          <w:rFonts w:ascii="Times New Roman" w:eastAsia="Calibri" w:hAnsi="Times New Roman" w:cs="Times New Roman"/>
        </w:rPr>
        <w:t xml:space="preserv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rPr>
        <w:t xml:space="preserve">, which adopts provisions for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009D18EF" w:rsidRPr="009D18EF">
        <w:rPr>
          <w:rFonts w:ascii="Times New Roman" w:hAnsi="Times New Roman"/>
        </w:rPr>
        <w:t xml:space="preserve"> </w:t>
      </w:r>
      <w:r w:rsidRPr="009D18EF">
        <w:rPr>
          <w:rFonts w:ascii="Times New Roman" w:hAnsi="Times New Roman"/>
        </w:rPr>
        <w:t xml:space="preserve">relating to block trading minimum quantities and reporting times, </w:t>
      </w:r>
      <w:proofErr w:type="spellStart"/>
      <w:r w:rsidRPr="009D18EF">
        <w:rPr>
          <w:rFonts w:ascii="Times New Roman" w:hAnsi="Times New Roman"/>
        </w:rPr>
        <w:t>nonreviewable</w:t>
      </w:r>
      <w:proofErr w:type="spellEnd"/>
      <w:r w:rsidRPr="009D18EF">
        <w:rPr>
          <w:rFonts w:ascii="Times New Roman" w:hAnsi="Times New Roman"/>
        </w:rPr>
        <w:t xml:space="preserve"> ranges, trading hours and daily </w:t>
      </w:r>
      <w:r w:rsidRPr="009D18EF">
        <w:rPr>
          <w:rFonts w:ascii="Times New Roman" w:hAnsi="Times New Roman" w:cs="Times New Roman"/>
        </w:rPr>
        <w:t xml:space="preserve">settlement prices in the new Appendix A chapter governing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cs="Times New Roman"/>
        </w:rPr>
        <w:t xml:space="preserve">.  Language appearing in the new Appendix A chapter which is </w:t>
      </w:r>
      <w:r w:rsidRPr="009D18EF">
        <w:rPr>
          <w:rFonts w:ascii="Times New Roman" w:hAnsi="Times New Roman" w:cs="Times New Roman"/>
          <w:u w:val="single"/>
        </w:rPr>
        <w:t>not</w:t>
      </w:r>
      <w:r w:rsidRPr="009D18EF">
        <w:rPr>
          <w:rFonts w:ascii="Times New Roman" w:hAnsi="Times New Roman" w:cs="Times New Roman"/>
        </w:rPr>
        <w:t xml:space="preserve"> underlined in </w:t>
      </w:r>
      <w:r w:rsidRPr="009D18EF">
        <w:rPr>
          <w:rFonts w:ascii="Times New Roman" w:hAnsi="Times New Roman" w:cs="Times New Roman"/>
          <w:u w:val="single"/>
        </w:rPr>
        <w:t>Exhibit A</w:t>
      </w:r>
      <w:r w:rsidRPr="009D18EF">
        <w:rPr>
          <w:rFonts w:ascii="Times New Roman" w:hAnsi="Times New Roman" w:cs="Times New Roman"/>
        </w:rPr>
        <w:t xml:space="preserve"> hereto is being separately proposed in SR-NFX-201</w:t>
      </w:r>
      <w:r w:rsidR="009D18EF" w:rsidRPr="009D18EF">
        <w:rPr>
          <w:rFonts w:ascii="Times New Roman" w:hAnsi="Times New Roman" w:cs="Times New Roman"/>
        </w:rPr>
        <w:t>7</w:t>
      </w:r>
      <w:r w:rsidRPr="009D18EF">
        <w:rPr>
          <w:rFonts w:ascii="Times New Roman" w:hAnsi="Times New Roman" w:cs="Times New Roman"/>
        </w:rPr>
        <w:t>-</w:t>
      </w:r>
      <w:r w:rsidR="009D18EF" w:rsidRPr="009D18EF">
        <w:rPr>
          <w:rFonts w:ascii="Times New Roman" w:hAnsi="Times New Roman" w:cs="Times New Roman"/>
        </w:rPr>
        <w:t>36</w:t>
      </w:r>
      <w:r w:rsidRPr="009D18EF">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3A6AF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w:t>
    </w:r>
    <w:r w:rsidR="007A3B74">
      <w:rPr>
        <w:rFonts w:ascii="Times New Roman" w:hAnsi="Times New Roman" w:cs="Times New Roman"/>
        <w:sz w:val="20"/>
        <w:szCs w:val="20"/>
      </w:rPr>
      <w:t>11</w:t>
    </w:r>
    <w:r w:rsidR="00D30025">
      <w:rPr>
        <w:rFonts w:ascii="Times New Roman" w:hAnsi="Times New Roman" w:cs="Times New Roman"/>
        <w:sz w:val="20"/>
        <w:szCs w:val="20"/>
      </w:rPr>
      <w:t>, 2017</w:t>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5636C1" w:rsidRPr="00CF3B6C">
      <w:rPr>
        <w:rFonts w:ascii="Times New Roman" w:hAnsi="Times New Roman" w:cs="Times New Roman"/>
        <w:sz w:val="20"/>
        <w:szCs w:val="20"/>
      </w:rPr>
      <w:t>35</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76EA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102C97" w:rsidRPr="00102C97" w:rsidRDefault="00102C97" w:rsidP="00102C97">
    <w:pPr>
      <w:pStyle w:val="LetterheadAddress"/>
      <w:ind w:left="6550"/>
      <w:rPr>
        <w:sz w:val="20"/>
      </w:rPr>
    </w:pPr>
    <w:r w:rsidRPr="00102C97">
      <w:rPr>
        <w:sz w:val="20"/>
      </w:rPr>
      <w:t>2929 Walnut Street, Philadelphia, PA 19104</w:t>
    </w:r>
    <w:r w:rsidR="004A7ED6">
      <w:rPr>
        <w:sz w:val="20"/>
      </w:rPr>
      <w:t xml:space="preserve"> /</w:t>
    </w:r>
    <w:r w:rsidRPr="00102C97">
      <w:rPr>
        <w:sz w:val="20"/>
      </w:rPr>
      <w:t xml:space="preserve">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4AB"/>
    <w:rsid w:val="000747B4"/>
    <w:rsid w:val="000764FA"/>
    <w:rsid w:val="00095F3F"/>
    <w:rsid w:val="000A0B3A"/>
    <w:rsid w:val="000A0FF7"/>
    <w:rsid w:val="000A1C48"/>
    <w:rsid w:val="000A3874"/>
    <w:rsid w:val="000A4F91"/>
    <w:rsid w:val="000A5034"/>
    <w:rsid w:val="000B0F2E"/>
    <w:rsid w:val="000B7849"/>
    <w:rsid w:val="000C50D8"/>
    <w:rsid w:val="000D02B9"/>
    <w:rsid w:val="000D4A76"/>
    <w:rsid w:val="000D4CBA"/>
    <w:rsid w:val="000E7BB5"/>
    <w:rsid w:val="000F0E86"/>
    <w:rsid w:val="000F3BC3"/>
    <w:rsid w:val="000F6575"/>
    <w:rsid w:val="00101BBE"/>
    <w:rsid w:val="00102C97"/>
    <w:rsid w:val="00106635"/>
    <w:rsid w:val="00106AEE"/>
    <w:rsid w:val="0011687A"/>
    <w:rsid w:val="001265C8"/>
    <w:rsid w:val="001269BC"/>
    <w:rsid w:val="0013018F"/>
    <w:rsid w:val="00135BE1"/>
    <w:rsid w:val="0014156C"/>
    <w:rsid w:val="00153179"/>
    <w:rsid w:val="001573EA"/>
    <w:rsid w:val="00160FBC"/>
    <w:rsid w:val="001746B9"/>
    <w:rsid w:val="001754D7"/>
    <w:rsid w:val="0018088D"/>
    <w:rsid w:val="0018167D"/>
    <w:rsid w:val="00193680"/>
    <w:rsid w:val="00197F73"/>
    <w:rsid w:val="001A2705"/>
    <w:rsid w:val="001B4759"/>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878C9"/>
    <w:rsid w:val="002965F5"/>
    <w:rsid w:val="00296E9A"/>
    <w:rsid w:val="002A147E"/>
    <w:rsid w:val="002A70DC"/>
    <w:rsid w:val="002B0DB3"/>
    <w:rsid w:val="002C3000"/>
    <w:rsid w:val="002C3E26"/>
    <w:rsid w:val="002D1A0E"/>
    <w:rsid w:val="002D7BE4"/>
    <w:rsid w:val="002E5116"/>
    <w:rsid w:val="002F1EBE"/>
    <w:rsid w:val="00300E44"/>
    <w:rsid w:val="003017B3"/>
    <w:rsid w:val="00304BBA"/>
    <w:rsid w:val="00304F17"/>
    <w:rsid w:val="00305E99"/>
    <w:rsid w:val="00310833"/>
    <w:rsid w:val="00317F77"/>
    <w:rsid w:val="003204C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6AF3"/>
    <w:rsid w:val="003B69A8"/>
    <w:rsid w:val="003B7679"/>
    <w:rsid w:val="003C6F28"/>
    <w:rsid w:val="003D071F"/>
    <w:rsid w:val="003D7D45"/>
    <w:rsid w:val="003E2261"/>
    <w:rsid w:val="003E3285"/>
    <w:rsid w:val="003F0856"/>
    <w:rsid w:val="003F1332"/>
    <w:rsid w:val="003F5035"/>
    <w:rsid w:val="00400D58"/>
    <w:rsid w:val="00400F62"/>
    <w:rsid w:val="004166F5"/>
    <w:rsid w:val="00417BD5"/>
    <w:rsid w:val="00420946"/>
    <w:rsid w:val="00425E24"/>
    <w:rsid w:val="00426092"/>
    <w:rsid w:val="004416D1"/>
    <w:rsid w:val="00444B42"/>
    <w:rsid w:val="004468C6"/>
    <w:rsid w:val="00447494"/>
    <w:rsid w:val="00451810"/>
    <w:rsid w:val="004520D0"/>
    <w:rsid w:val="004546A7"/>
    <w:rsid w:val="00461A82"/>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E32C6"/>
    <w:rsid w:val="004F4A5F"/>
    <w:rsid w:val="004F6A14"/>
    <w:rsid w:val="00506C90"/>
    <w:rsid w:val="00517DCB"/>
    <w:rsid w:val="00517EAC"/>
    <w:rsid w:val="005319E8"/>
    <w:rsid w:val="00532BCA"/>
    <w:rsid w:val="00533337"/>
    <w:rsid w:val="00543F89"/>
    <w:rsid w:val="005444C0"/>
    <w:rsid w:val="005470F5"/>
    <w:rsid w:val="00547687"/>
    <w:rsid w:val="00550D5C"/>
    <w:rsid w:val="0055465F"/>
    <w:rsid w:val="0055547F"/>
    <w:rsid w:val="0056301F"/>
    <w:rsid w:val="005636C1"/>
    <w:rsid w:val="00571826"/>
    <w:rsid w:val="00573995"/>
    <w:rsid w:val="00575375"/>
    <w:rsid w:val="00577E5F"/>
    <w:rsid w:val="00583FE5"/>
    <w:rsid w:val="00584FC5"/>
    <w:rsid w:val="00585FBE"/>
    <w:rsid w:val="00592A72"/>
    <w:rsid w:val="00594082"/>
    <w:rsid w:val="005946C1"/>
    <w:rsid w:val="0059608D"/>
    <w:rsid w:val="005A6CA2"/>
    <w:rsid w:val="005B121C"/>
    <w:rsid w:val="005B3A86"/>
    <w:rsid w:val="005B3BF9"/>
    <w:rsid w:val="005C2E8D"/>
    <w:rsid w:val="005C4063"/>
    <w:rsid w:val="005C5A74"/>
    <w:rsid w:val="005D6916"/>
    <w:rsid w:val="005E244B"/>
    <w:rsid w:val="005E4060"/>
    <w:rsid w:val="005E518E"/>
    <w:rsid w:val="005F1A38"/>
    <w:rsid w:val="005F7A8C"/>
    <w:rsid w:val="006017D5"/>
    <w:rsid w:val="00603BA9"/>
    <w:rsid w:val="0061094F"/>
    <w:rsid w:val="00615BE5"/>
    <w:rsid w:val="0061772D"/>
    <w:rsid w:val="00621F3A"/>
    <w:rsid w:val="00623F3F"/>
    <w:rsid w:val="00637930"/>
    <w:rsid w:val="0064234D"/>
    <w:rsid w:val="0064243D"/>
    <w:rsid w:val="00642E1A"/>
    <w:rsid w:val="00645538"/>
    <w:rsid w:val="006457B4"/>
    <w:rsid w:val="006505E1"/>
    <w:rsid w:val="006532B0"/>
    <w:rsid w:val="00662BF1"/>
    <w:rsid w:val="00671BFB"/>
    <w:rsid w:val="00672BD3"/>
    <w:rsid w:val="00674CE5"/>
    <w:rsid w:val="00674E96"/>
    <w:rsid w:val="00677BA1"/>
    <w:rsid w:val="00682E52"/>
    <w:rsid w:val="00685121"/>
    <w:rsid w:val="00687FED"/>
    <w:rsid w:val="006907E4"/>
    <w:rsid w:val="006A23F0"/>
    <w:rsid w:val="006B55A4"/>
    <w:rsid w:val="006C2BD3"/>
    <w:rsid w:val="006C50FC"/>
    <w:rsid w:val="006C65B9"/>
    <w:rsid w:val="006C7C6D"/>
    <w:rsid w:val="006D0516"/>
    <w:rsid w:val="006D3D83"/>
    <w:rsid w:val="006D7316"/>
    <w:rsid w:val="006D7C2E"/>
    <w:rsid w:val="006E401F"/>
    <w:rsid w:val="006E580F"/>
    <w:rsid w:val="006E620B"/>
    <w:rsid w:val="006E7257"/>
    <w:rsid w:val="006F0035"/>
    <w:rsid w:val="006F1BC5"/>
    <w:rsid w:val="006F469F"/>
    <w:rsid w:val="006F78A0"/>
    <w:rsid w:val="00704546"/>
    <w:rsid w:val="00704A07"/>
    <w:rsid w:val="0071182F"/>
    <w:rsid w:val="00711AE9"/>
    <w:rsid w:val="00722EF0"/>
    <w:rsid w:val="00723F8E"/>
    <w:rsid w:val="007245AD"/>
    <w:rsid w:val="00725410"/>
    <w:rsid w:val="00730BE4"/>
    <w:rsid w:val="00744583"/>
    <w:rsid w:val="007460B7"/>
    <w:rsid w:val="00746658"/>
    <w:rsid w:val="00746EFF"/>
    <w:rsid w:val="007525F5"/>
    <w:rsid w:val="00752A6A"/>
    <w:rsid w:val="00754900"/>
    <w:rsid w:val="00756FBD"/>
    <w:rsid w:val="007639B0"/>
    <w:rsid w:val="007666C1"/>
    <w:rsid w:val="007667BD"/>
    <w:rsid w:val="00770B76"/>
    <w:rsid w:val="007739C3"/>
    <w:rsid w:val="00787B20"/>
    <w:rsid w:val="0079548F"/>
    <w:rsid w:val="007A3916"/>
    <w:rsid w:val="007A3B74"/>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2D12"/>
    <w:rsid w:val="00874F1B"/>
    <w:rsid w:val="00876EAC"/>
    <w:rsid w:val="0087786E"/>
    <w:rsid w:val="008946DE"/>
    <w:rsid w:val="008A39A0"/>
    <w:rsid w:val="008A5035"/>
    <w:rsid w:val="008A6F33"/>
    <w:rsid w:val="008B0F18"/>
    <w:rsid w:val="008B3716"/>
    <w:rsid w:val="008B4F72"/>
    <w:rsid w:val="008B7A5E"/>
    <w:rsid w:val="008C7B7C"/>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590F"/>
    <w:rsid w:val="008F6E22"/>
    <w:rsid w:val="00901585"/>
    <w:rsid w:val="00903958"/>
    <w:rsid w:val="00912850"/>
    <w:rsid w:val="009325A9"/>
    <w:rsid w:val="00940AE9"/>
    <w:rsid w:val="00942858"/>
    <w:rsid w:val="00954900"/>
    <w:rsid w:val="00960E22"/>
    <w:rsid w:val="00962C60"/>
    <w:rsid w:val="0096567F"/>
    <w:rsid w:val="009937E2"/>
    <w:rsid w:val="00995791"/>
    <w:rsid w:val="009A2490"/>
    <w:rsid w:val="009B56C3"/>
    <w:rsid w:val="009D0B98"/>
    <w:rsid w:val="009D18EF"/>
    <w:rsid w:val="009D60E7"/>
    <w:rsid w:val="009D691D"/>
    <w:rsid w:val="009F24A8"/>
    <w:rsid w:val="009F2B3C"/>
    <w:rsid w:val="009F31BE"/>
    <w:rsid w:val="009F5EC3"/>
    <w:rsid w:val="009F7A70"/>
    <w:rsid w:val="00A01B4B"/>
    <w:rsid w:val="00A03815"/>
    <w:rsid w:val="00A03E26"/>
    <w:rsid w:val="00A0627A"/>
    <w:rsid w:val="00A06C10"/>
    <w:rsid w:val="00A07E82"/>
    <w:rsid w:val="00A137D7"/>
    <w:rsid w:val="00A242D8"/>
    <w:rsid w:val="00A319AE"/>
    <w:rsid w:val="00A35B1F"/>
    <w:rsid w:val="00A42DF2"/>
    <w:rsid w:val="00A43066"/>
    <w:rsid w:val="00A460AC"/>
    <w:rsid w:val="00A53D5E"/>
    <w:rsid w:val="00A568CC"/>
    <w:rsid w:val="00A61788"/>
    <w:rsid w:val="00A62A66"/>
    <w:rsid w:val="00A65C83"/>
    <w:rsid w:val="00A748C7"/>
    <w:rsid w:val="00A84922"/>
    <w:rsid w:val="00A8530F"/>
    <w:rsid w:val="00A85786"/>
    <w:rsid w:val="00A87D38"/>
    <w:rsid w:val="00AA3FA7"/>
    <w:rsid w:val="00AA7237"/>
    <w:rsid w:val="00AB4A64"/>
    <w:rsid w:val="00AB5353"/>
    <w:rsid w:val="00AB6119"/>
    <w:rsid w:val="00AB649F"/>
    <w:rsid w:val="00AC119B"/>
    <w:rsid w:val="00AC61F4"/>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2A31"/>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0560"/>
    <w:rsid w:val="00C12615"/>
    <w:rsid w:val="00C13DEB"/>
    <w:rsid w:val="00C2091F"/>
    <w:rsid w:val="00C22DCB"/>
    <w:rsid w:val="00C32D24"/>
    <w:rsid w:val="00C3313E"/>
    <w:rsid w:val="00C3401E"/>
    <w:rsid w:val="00C43D2B"/>
    <w:rsid w:val="00C533C9"/>
    <w:rsid w:val="00C54BB6"/>
    <w:rsid w:val="00C628A0"/>
    <w:rsid w:val="00C62CEC"/>
    <w:rsid w:val="00C654A6"/>
    <w:rsid w:val="00C67939"/>
    <w:rsid w:val="00C85182"/>
    <w:rsid w:val="00CA65E5"/>
    <w:rsid w:val="00CA7B58"/>
    <w:rsid w:val="00CB6A80"/>
    <w:rsid w:val="00CB7860"/>
    <w:rsid w:val="00CD1E84"/>
    <w:rsid w:val="00CD6D2F"/>
    <w:rsid w:val="00CD76F4"/>
    <w:rsid w:val="00CE4500"/>
    <w:rsid w:val="00CF1DF1"/>
    <w:rsid w:val="00CF298C"/>
    <w:rsid w:val="00CF3B6C"/>
    <w:rsid w:val="00CF5D12"/>
    <w:rsid w:val="00CF71F5"/>
    <w:rsid w:val="00CF7C6B"/>
    <w:rsid w:val="00D049EB"/>
    <w:rsid w:val="00D05049"/>
    <w:rsid w:val="00D057E9"/>
    <w:rsid w:val="00D138C3"/>
    <w:rsid w:val="00D14173"/>
    <w:rsid w:val="00D221B7"/>
    <w:rsid w:val="00D30025"/>
    <w:rsid w:val="00D31404"/>
    <w:rsid w:val="00D335F1"/>
    <w:rsid w:val="00D410CC"/>
    <w:rsid w:val="00D42631"/>
    <w:rsid w:val="00D44C87"/>
    <w:rsid w:val="00D527EA"/>
    <w:rsid w:val="00D539AC"/>
    <w:rsid w:val="00D6120F"/>
    <w:rsid w:val="00D63C25"/>
    <w:rsid w:val="00D66419"/>
    <w:rsid w:val="00D70163"/>
    <w:rsid w:val="00D702BE"/>
    <w:rsid w:val="00D80E7E"/>
    <w:rsid w:val="00D83925"/>
    <w:rsid w:val="00D857B9"/>
    <w:rsid w:val="00D86D6F"/>
    <w:rsid w:val="00D979EF"/>
    <w:rsid w:val="00DA1FE8"/>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DDB"/>
    <w:rsid w:val="00E31039"/>
    <w:rsid w:val="00E360CB"/>
    <w:rsid w:val="00E36871"/>
    <w:rsid w:val="00E36D1C"/>
    <w:rsid w:val="00E418B5"/>
    <w:rsid w:val="00E453F6"/>
    <w:rsid w:val="00E45B18"/>
    <w:rsid w:val="00E462DD"/>
    <w:rsid w:val="00E50F10"/>
    <w:rsid w:val="00E5107D"/>
    <w:rsid w:val="00E53596"/>
    <w:rsid w:val="00E555D1"/>
    <w:rsid w:val="00E67374"/>
    <w:rsid w:val="00E708D1"/>
    <w:rsid w:val="00E74ECF"/>
    <w:rsid w:val="00E81CD4"/>
    <w:rsid w:val="00E82449"/>
    <w:rsid w:val="00E82DC7"/>
    <w:rsid w:val="00E82F68"/>
    <w:rsid w:val="00E86489"/>
    <w:rsid w:val="00E86C1F"/>
    <w:rsid w:val="00E873D1"/>
    <w:rsid w:val="00E87C9F"/>
    <w:rsid w:val="00E9162A"/>
    <w:rsid w:val="00E944B2"/>
    <w:rsid w:val="00E95B7F"/>
    <w:rsid w:val="00EA3589"/>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443E"/>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64975611">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2fcd7c38-28f6-4715-994f-5ff6a07520ce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2017-10-11T20:36:30+00:00</Document_x0020_Date>
    <Document_x0020_No xmlns="4b47aac5-4c46-444f-8595-ce09b406fc61">33623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B55F-59A5-4C66-8098-B45947CD826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9392E6F-DAB1-442D-96DB-13F226791752}"/>
</file>

<file path=customXml/itemProps5.xml><?xml version="1.0" encoding="utf-8"?>
<ds:datastoreItem xmlns:ds="http://schemas.openxmlformats.org/officeDocument/2006/customXml" ds:itemID="{962BF536-CDD1-4B89-A6F6-63C6D6B97A18}"/>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2104</Words>
  <Characters>11993</Characters>
  <Application>Microsoft Office Word</Application>
  <DocSecurity>2</DocSecurity>
  <Lines>99</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Tosin Osoko</cp:lastModifiedBy>
  <cp:revision>2</cp:revision>
  <cp:lastPrinted>2017-10-02T18:41:00Z</cp:lastPrinted>
  <dcterms:created xsi:type="dcterms:W3CDTF">2017-10-11T20:15:00Z</dcterms:created>
  <dcterms:modified xsi:type="dcterms:W3CDTF">2017-10-11T20:15:00Z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