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E66" w:rsidRPr="00E52B9C" w:rsidRDefault="00161E66" w:rsidP="00161E66">
      <w:pPr>
        <w:ind w:firstLine="720"/>
        <w:contextualSpacing/>
        <w:jc w:val="center"/>
        <w:rPr>
          <w:rFonts w:ascii="Times New Roman" w:hAnsi="Times New Roman" w:cs="Times New Roman"/>
          <w:b/>
          <w:sz w:val="24"/>
          <w:szCs w:val="24"/>
          <w:u w:val="single"/>
        </w:rPr>
      </w:pPr>
      <w:r w:rsidRPr="00E52B9C">
        <w:rPr>
          <w:rFonts w:ascii="Times New Roman" w:hAnsi="Times New Roman" w:cs="Times New Roman"/>
          <w:b/>
          <w:sz w:val="24"/>
          <w:szCs w:val="24"/>
          <w:u w:val="single"/>
        </w:rPr>
        <w:t>Rulebook Appendix A - Listed Contracts</w:t>
      </w:r>
    </w:p>
    <w:p w:rsidR="00161E66" w:rsidRPr="00E52B9C" w:rsidRDefault="00161E66" w:rsidP="00161E66">
      <w:pPr>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Introduction</w:t>
      </w:r>
    </w:p>
    <w:p w:rsidR="00161E66" w:rsidRPr="00E52B9C" w:rsidRDefault="00161E66" w:rsidP="00161E66">
      <w:pPr>
        <w:contextualSpacing/>
        <w:jc w:val="center"/>
        <w:rPr>
          <w:rFonts w:ascii="Times New Roman" w:hAnsi="Times New Roman" w:cs="Times New Roman"/>
          <w:sz w:val="24"/>
          <w:szCs w:val="24"/>
          <w:u w:val="single"/>
        </w:rPr>
      </w:pPr>
      <w:r w:rsidRPr="00E52B9C">
        <w:rPr>
          <w:rFonts w:ascii="Times New Roman" w:hAnsi="Times New Roman" w:cs="Times New Roman"/>
          <w:sz w:val="24"/>
          <w:szCs w:val="24"/>
          <w:u w:val="single"/>
        </w:rPr>
        <w:t>* * * * *</w:t>
      </w:r>
    </w:p>
    <w:p w:rsidR="00161E66" w:rsidRPr="00E52B9C" w:rsidRDefault="00161E66" w:rsidP="00161E66">
      <w:pPr>
        <w:contextualSpacing/>
        <w:jc w:val="center"/>
        <w:rPr>
          <w:rFonts w:ascii="Times New Roman" w:hAnsi="Times New Roman" w:cs="Times New Roman"/>
          <w:sz w:val="24"/>
          <w:szCs w:val="24"/>
          <w:u w:val="single"/>
        </w:rPr>
      </w:pPr>
    </w:p>
    <w:tbl>
      <w:tblPr>
        <w:tblW w:w="9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32"/>
        <w:gridCol w:w="7933"/>
      </w:tblGrid>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 xml:space="preserve">OIL AND REFINED PRODUCTS </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114</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Argus WTI Trade Month Futures (VSAQ)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115</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Trade Month Basis Futures (MIDQ)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116</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Trade Month Futures (WTIQ)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117</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Basis Futures (MIDC)</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118</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Financial Futures (XBAQ)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119</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Trade Month Basis Futures (LLTQ)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120</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Trade Month Futures (AFOQ)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121</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Basis Futures (LLCQ)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122</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Financial Futures (LLFQ)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123</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Trade Month Basis Futures (MARQ)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124</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Trade Month Futures (MOAQ)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125</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Basis Futures (MARC)</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126</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Financial Futures (MXAQ)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127</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Trade Month Basis Futures (MEHQ)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128</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Trade Month Futures (HTAQ)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129</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Basis Futures (MEHC)</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130</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Financial Futures (HIAQ)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131</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Trade Month Basis Futures (FHAQ)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132</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Trade Month Futures (AYAQ)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133</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Basis Futures (WTAQ)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134</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Financial Futures (WTSQ)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 xml:space="preserve">NATURAL GAS PRODUCTS – No Change </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POWER CONTRACTS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PETROCHEMICALS PRODUCTS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FERROUS METALS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TANKER FREIGHT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DRY FREIGHT – No Change</w:t>
            </w:r>
          </w:p>
        </w:tc>
      </w:tr>
    </w:tbl>
    <w:p w:rsidR="00161E66" w:rsidRPr="00E52B9C" w:rsidRDefault="00161E66" w:rsidP="00161E66">
      <w:pPr>
        <w:contextualSpacing/>
        <w:jc w:val="center"/>
        <w:rPr>
          <w:rFonts w:ascii="Times New Roman" w:hAnsi="Times New Roman" w:cs="Times New Roman"/>
          <w:sz w:val="24"/>
          <w:szCs w:val="24"/>
          <w:u w:val="single"/>
        </w:rPr>
      </w:pPr>
    </w:p>
    <w:p w:rsidR="00161E66" w:rsidRPr="00E52B9C" w:rsidRDefault="00161E66" w:rsidP="00161E66">
      <w:pPr>
        <w:contextualSpacing/>
        <w:jc w:val="center"/>
        <w:rPr>
          <w:rFonts w:ascii="Times New Roman" w:hAnsi="Times New Roman" w:cs="Times New Roman"/>
          <w:sz w:val="24"/>
          <w:szCs w:val="24"/>
          <w:u w:val="single"/>
        </w:rPr>
      </w:pPr>
      <w:r w:rsidRPr="00E52B9C">
        <w:rPr>
          <w:rFonts w:ascii="Times New Roman" w:hAnsi="Times New Roman" w:cs="Times New Roman"/>
          <w:sz w:val="24"/>
          <w:szCs w:val="24"/>
          <w:u w:val="single"/>
        </w:rPr>
        <w:t>* * * * *</w:t>
      </w:r>
    </w:p>
    <w:p w:rsidR="00161E66" w:rsidRPr="00E52B9C" w:rsidRDefault="00161E66" w:rsidP="00161E66">
      <w:pPr>
        <w:contextualSpacing/>
        <w:jc w:val="center"/>
        <w:rPr>
          <w:rFonts w:ascii="Times New Roman" w:hAnsi="Times New Roman" w:cs="Times New Roman"/>
          <w:sz w:val="24"/>
          <w:szCs w:val="24"/>
          <w:u w:val="single"/>
        </w:rPr>
      </w:pP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lastRenderedPageBreak/>
        <w:t xml:space="preserve">Chapter </w:t>
      </w:r>
      <w:r w:rsidRPr="00E52B9C">
        <w:rPr>
          <w:rFonts w:ascii="Times New Roman" w:hAnsi="Times New Roman" w:cs="Times New Roman"/>
          <w:b/>
          <w:noProof/>
          <w:color w:val="000000"/>
          <w:sz w:val="24"/>
          <w:szCs w:val="24"/>
          <w:u w:val="single"/>
        </w:rPr>
        <w:t>114.</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Argus WTI Trade Month Futures (VSAQ)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(1st month) average price under the heading “WTI Formula Basis”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114</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.11 Disclaimer</w:t>
      </w:r>
    </w:p>
    <w:p w:rsidR="00CC47A5" w:rsidRPr="00E52B9C" w:rsidRDefault="00F87D04"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Formula Basis Outright are trademarks and are used under license from Argus Media Limited.  All copyrights and database rights in the WTI Formula Basis Outright belong exclusively to the Argus Media group and are used herein under license.  Argus takes no position on the purchase or sale of NFX products which reference Argus or the WTI Formula Basis Outright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115.</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Trade Month Basis Futures (MIDQ)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115</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Midland (1st month) differential weighted average (Diff wtd avg) price from Argus Media, which is based on the weighted average floating price of WTI Midland minus the NFX Argus WTI Trade Month Futures (VSAQ) price, for the Trade month period beginning with the first business day after the 25th calendar day two months prior to the contract month through the last business day that falls on or before the 25th calendar day of the month prior to the contract month. If the 25th calendar is a weekend or a holiday, the Trade month period shall end on the first business day prior to the 25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7D5137"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7D5137"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7D5137"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.11 Disclaimer</w:t>
      </w:r>
    </w:p>
    <w:p w:rsidR="007D5137" w:rsidRPr="00E52B9C" w:rsidRDefault="007D5137"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 xml:space="preserve">ARGUS, ARGUS MEDIA, the ARGUS Logo, WTI Midland Weighted Average Month 1 - Houston Close Diff Index are trademarks and are used under license from Argus Media Limited.  All copyrights and database rights in the WTI Midland Weighted Average Month 1 - Houston Close Diff Index belong exclusively to the Argus Media group and are used herein under license.  Argus takes no position on the purchase or sale of NFX products which reference </w:t>
      </w:r>
      <w:r w:rsidRPr="00E52B9C">
        <w:rPr>
          <w:rFonts w:ascii="Times New Roman" w:hAnsi="Times New Roman" w:cs="Times New Roman"/>
          <w:noProof/>
          <w:sz w:val="24"/>
          <w:szCs w:val="24"/>
          <w:u w:val="single"/>
        </w:rPr>
        <w:lastRenderedPageBreak/>
        <w:t>Argus or the WTI Midland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116.</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Trade Month Futures (WTIQ)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Midland (1st month) weighted average price from Argus Media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E738E"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EE738E"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EE738E"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.11 Disclaimer</w:t>
      </w:r>
    </w:p>
    <w:p w:rsidR="00EE738E" w:rsidRPr="00E52B9C" w:rsidRDefault="00EE738E"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Midland Weighted Average Month 1 - Houston Close Index are trademarks and are used under license from Argus Media Limited.  All copyrights and database rights in the WTI Midland Weighted Average Month 1 - Houston Close Index belong exclusively to the Argus Media group and are used herein under license.  Argus takes no position on the purchase or sale of NFX products which reference Argus or the WTI Midland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117.</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Basis Futures (MIDC)</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117</w:t>
      </w:r>
      <w:r w:rsidRPr="00E52B9C">
        <w:rPr>
          <w:rFonts w:ascii="Times New Roman" w:eastAsia="Times New Roman" w:hAnsi="Times New Roman" w:cs="Times New Roman"/>
          <w:b/>
          <w:bCs/>
          <w:color w:val="000000"/>
          <w:sz w:val="24"/>
          <w:szCs w:val="24"/>
          <w:u w:val="single"/>
        </w:rPr>
        <w:t>.04 Last Trading Day</w:t>
      </w:r>
    </w:p>
    <w:p w:rsidR="003B782E" w:rsidRDefault="00EE738E"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bookmarkStart w:id="0" w:name="_GoBack"/>
      <w:bookmarkEnd w:id="0"/>
    </w:p>
    <w:p w:rsidR="003B782E" w:rsidRDefault="003B782E"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differential of the WTI Midland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91C68"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117</w:t>
      </w:r>
      <w:r w:rsidRPr="00E52B9C">
        <w:rPr>
          <w:rFonts w:ascii="Times New Roman" w:eastAsia="Times New Roman" w:hAnsi="Times New Roman" w:cs="Times New Roman"/>
          <w:b/>
          <w:bCs/>
          <w:color w:val="000000"/>
          <w:sz w:val="24"/>
          <w:szCs w:val="24"/>
          <w:u w:val="single"/>
        </w:rPr>
        <w:t>.11 Disclaimer</w:t>
      </w:r>
    </w:p>
    <w:p w:rsidR="00F91C68" w:rsidRPr="00E52B9C" w:rsidRDefault="00F91C68"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Midland Weighted Average Month 1 - Houston Close Index are trademarks and are used under license from Argus Media Limited.  All copyrights and database rights in the WTI Midland Weighted Average Month 1 - Houston Close Index belong exclusively to the Argus Media group and are used herein under license.  Argus takes no position on the purchase or sale of NFX products which reference Argus or the WTI Midland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118.</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Financial Futures (XBAQ)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.04 Last Trading Day</w:t>
      </w:r>
    </w:p>
    <w:p w:rsidR="00F87D04" w:rsidRPr="00E52B9C" w:rsidRDefault="00F91C68"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w:t>
      </w:r>
      <w:r w:rsidR="00F87D04" w:rsidRPr="00E52B9C">
        <w:rPr>
          <w:rFonts w:ascii="Times New Roman" w:eastAsia="Times New Roman" w:hAnsi="Times New Roman" w:cs="Times New Roman"/>
          <w:color w:val="000000"/>
          <w:sz w:val="24"/>
          <w:szCs w:val="24"/>
          <w:u w:val="single"/>
        </w:rPr>
        <w:t xml:space="preserve">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Midland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.11 Disclaimer</w:t>
      </w:r>
    </w:p>
    <w:p w:rsidR="00F91C68" w:rsidRPr="00E52B9C" w:rsidRDefault="00F91C68"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Midland Weighted Average Month 1 - Houston Close Index are trademarks and are used under license from Argus Media Limited.  All copyrights and database rights in the WTI Midland Weighted Average Month 1 - Houston Close Index belong exclusively to the Argus Media group and are used herein under license.  Argus takes no position on the purchase or sale of NFX products which reference Argus or the WTI Midland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119.</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Trade Month Basis Futures (LLTQ)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119</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LLS (1st month) differential weighted average (Diff wtd avg) price from Argus Media, which is based on the weighted average floating price of LLS minus the NFX Argus WTI Trade Month Futures (VSAQ) price,</w:t>
      </w:r>
      <w:r w:rsidR="001405FE">
        <w:rPr>
          <w:rFonts w:ascii="Times New Roman" w:hAnsi="Times New Roman" w:cs="Times New Roman"/>
          <w:noProof/>
          <w:color w:val="000000"/>
          <w:sz w:val="24"/>
          <w:szCs w:val="24"/>
          <w:u w:val="single"/>
        </w:rPr>
        <w:t xml:space="preserve"> </w:t>
      </w:r>
      <w:r w:rsidRPr="00E52B9C">
        <w:rPr>
          <w:rFonts w:ascii="Times New Roman" w:hAnsi="Times New Roman" w:cs="Times New Roman"/>
          <w:noProof/>
          <w:color w:val="000000"/>
          <w:sz w:val="24"/>
          <w:szCs w:val="24"/>
          <w:u w:val="single"/>
        </w:rPr>
        <w:t>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91C68"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119</w:t>
      </w:r>
      <w:r w:rsidRPr="00E52B9C">
        <w:rPr>
          <w:rFonts w:ascii="Times New Roman" w:eastAsia="Times New Roman" w:hAnsi="Times New Roman" w:cs="Times New Roman"/>
          <w:b/>
          <w:bCs/>
          <w:color w:val="000000"/>
          <w:sz w:val="24"/>
          <w:szCs w:val="24"/>
          <w:u w:val="single"/>
        </w:rPr>
        <w:t>.11 Disclaimer</w:t>
      </w:r>
    </w:p>
    <w:p w:rsidR="00F91C68" w:rsidRPr="00E52B9C" w:rsidRDefault="00F91C68"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Diff Index are trademarks and are used under license from Argus Media Limited.  All copyrights and database rights in the LLS Weighted Average Month 1 - Houston Close Diff Index belong exclusively to the Argus Media group and are used herein under license.  Argus takes no position on the purchase or sale of NFX products which reference Argus or the LLS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120.</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Trade Month Futures (AFOQ)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equal to the arithmetic average of the LLS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w:t>
      </w:r>
      <w:r w:rsidRPr="00E52B9C">
        <w:rPr>
          <w:rFonts w:ascii="Times New Roman" w:hAnsi="Times New Roman" w:cs="Times New Roman"/>
          <w:noProof/>
          <w:color w:val="000000"/>
          <w:sz w:val="24"/>
          <w:szCs w:val="24"/>
          <w:u w:val="single"/>
        </w:rPr>
        <w:lastRenderedPageBreak/>
        <w:t>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.11 Disclaimer</w:t>
      </w:r>
    </w:p>
    <w:p w:rsidR="00D508E1" w:rsidRPr="00E52B9C" w:rsidRDefault="00D508E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Index are trademarks and are used under license from Argus Media Limited.  All copyrights and database rights in the LLS Weighted Average Month 1 - Houston Close Index belong exclusively to the Argus Media group and are used herein under license.  Argus takes no position on the purchase or sale of NFX products which reference Argus or the LLS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121.</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Basis Futures (LLCQ)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121</w:t>
      </w:r>
      <w:r w:rsidRPr="00E52B9C">
        <w:rPr>
          <w:rFonts w:ascii="Times New Roman" w:eastAsia="Times New Roman" w:hAnsi="Times New Roman" w:cs="Times New Roman"/>
          <w:b/>
          <w:bCs/>
          <w:color w:val="000000"/>
          <w:sz w:val="24"/>
          <w:szCs w:val="24"/>
          <w:u w:val="single"/>
        </w:rPr>
        <w:t>.04 Last Trading Day</w:t>
      </w:r>
    </w:p>
    <w:p w:rsidR="00F87D04" w:rsidRPr="00E52B9C" w:rsidRDefault="00D508E1"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w:t>
      </w:r>
      <w:r w:rsidR="00F87D04" w:rsidRPr="00E52B9C">
        <w:rPr>
          <w:rFonts w:ascii="Times New Roman" w:eastAsia="Times New Roman" w:hAnsi="Times New Roman" w:cs="Times New Roman"/>
          <w:color w:val="000000"/>
          <w:sz w:val="24"/>
          <w:szCs w:val="24"/>
          <w:u w:val="single"/>
        </w:rPr>
        <w:t xml:space="preserve">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LLS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D508E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D508E1" w:rsidRPr="00E52B9C">
        <w:rPr>
          <w:rFonts w:ascii="Times New Roman" w:eastAsia="Times New Roman" w:hAnsi="Times New Roman" w:cs="Times New Roman"/>
          <w:color w:val="000000"/>
          <w:sz w:val="24"/>
          <w:szCs w:val="24"/>
          <w:u w:val="single"/>
        </w:rPr>
        <w:t xml:space="preserve">25 </w:t>
      </w:r>
      <w:r w:rsidRPr="00E52B9C">
        <w:rPr>
          <w:rFonts w:ascii="Times New Roman" w:eastAsia="Times New Roman" w:hAnsi="Times New Roman" w:cs="Times New Roman"/>
          <w:color w:val="000000"/>
          <w:sz w:val="24"/>
          <w:szCs w:val="24"/>
          <w:u w:val="single"/>
        </w:rPr>
        <w:t>above and $0.</w:t>
      </w:r>
      <w:r w:rsidR="00D508E1" w:rsidRPr="00E52B9C">
        <w:rPr>
          <w:rFonts w:ascii="Times New Roman" w:eastAsia="Times New Roman" w:hAnsi="Times New Roman" w:cs="Times New Roman"/>
          <w:color w:val="000000"/>
          <w:sz w:val="24"/>
          <w:szCs w:val="24"/>
          <w:u w:val="single"/>
        </w:rPr>
        <w:t xml:space="preserve">25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121</w:t>
      </w:r>
      <w:r w:rsidRPr="00E52B9C">
        <w:rPr>
          <w:rFonts w:ascii="Times New Roman" w:eastAsia="Times New Roman" w:hAnsi="Times New Roman" w:cs="Times New Roman"/>
          <w:b/>
          <w:bCs/>
          <w:color w:val="000000"/>
          <w:sz w:val="24"/>
          <w:szCs w:val="24"/>
          <w:u w:val="single"/>
        </w:rPr>
        <w:t>.11 Disclaimer</w:t>
      </w:r>
    </w:p>
    <w:p w:rsidR="00D508E1" w:rsidRPr="00E52B9C" w:rsidRDefault="00D508E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Index are trademarks and are used under license from Argus Media Limited.  All copyrights and database rights in the LLS Weighted Average Month 1 - Houston Close Index belong exclusively to the Argus Media group and are used herein under license.  Argus takes no position on the purchase or sale of NFX products which reference Argus or the LLS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122.</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Financial Futures (LLFQ)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.04 Last Trading Day</w:t>
      </w:r>
    </w:p>
    <w:p w:rsidR="00076656" w:rsidRDefault="00D508E1"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076656" w:rsidRDefault="00076656"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LLS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D609F3"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.11 Disclaimer</w:t>
      </w:r>
    </w:p>
    <w:p w:rsidR="00D609F3" w:rsidRPr="00E52B9C" w:rsidRDefault="00D609F3"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Index are trademarks and are used under license from Argus Media Limited.  All copyrights and database rights in the LLS Weighted Average Month 1 - Houston Close Index belong exclusively to the Argus Media group and are used herein under license.  Argus takes no position on the purchase or sale of NFX products which reference Argus or the LLS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123.</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Trade Month Basis Futures (MARQ)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123</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Mars (1st month) differential weighted average (Diff wtd avg) price from Argus Media, which is based on the weighted average floating price of Mars minus the NFX Argus WTI Trade Month Futures (VSAQ) price,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D609F3"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D609F3"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D609F3"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123</w:t>
      </w:r>
      <w:r w:rsidRPr="00E52B9C">
        <w:rPr>
          <w:rFonts w:ascii="Times New Roman" w:eastAsia="Times New Roman" w:hAnsi="Times New Roman" w:cs="Times New Roman"/>
          <w:b/>
          <w:bCs/>
          <w:color w:val="000000"/>
          <w:sz w:val="24"/>
          <w:szCs w:val="24"/>
          <w:u w:val="single"/>
        </w:rPr>
        <w:t>.11 Disclaimer</w:t>
      </w:r>
    </w:p>
    <w:p w:rsidR="00D609F3" w:rsidRPr="00E52B9C" w:rsidRDefault="00D609F3"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Diff Index are trademarks and are used under license from Argus Media Limited.  All copyrights and database rights in the Mars Weighted Average Month 1 - Houston Close Diff Index belong exclusively to the Argus Media group and are used herein under license.  Argus takes no position on the purchase or sale of NFX products which reference Argus or the Mars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124.</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Trade Month Futures (MOAQ)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equal to the arithmetic average of the Mars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w:t>
      </w:r>
      <w:r w:rsidRPr="00E52B9C">
        <w:rPr>
          <w:rFonts w:ascii="Times New Roman" w:hAnsi="Times New Roman" w:cs="Times New Roman"/>
          <w:noProof/>
          <w:color w:val="000000"/>
          <w:sz w:val="24"/>
          <w:szCs w:val="24"/>
          <w:u w:val="single"/>
        </w:rPr>
        <w:lastRenderedPageBreak/>
        <w:t>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.11 Disclaimer</w:t>
      </w:r>
    </w:p>
    <w:p w:rsidR="00D609F3" w:rsidRPr="00E52B9C" w:rsidRDefault="00D609F3"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Index are trademarks and are used under license from Argus Media Limited.  All copyrights and database rights in the Mars Weighted Average Month 1 - Houston Close Index belong exclusively to the Argus Media group and are used herein under license.  Argus takes no position on the purchase or sale of NFX products which reference Argus or the Mars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125.</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Basis Futures (MARC)</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125</w:t>
      </w:r>
      <w:r w:rsidRPr="00E52B9C">
        <w:rPr>
          <w:rFonts w:ascii="Times New Roman" w:eastAsia="Times New Roman" w:hAnsi="Times New Roman" w:cs="Times New Roman"/>
          <w:b/>
          <w:bCs/>
          <w:color w:val="000000"/>
          <w:sz w:val="24"/>
          <w:szCs w:val="24"/>
          <w:u w:val="single"/>
        </w:rPr>
        <w:t>.04 Last Trading Day</w:t>
      </w:r>
    </w:p>
    <w:p w:rsidR="00F363A9" w:rsidRDefault="002121CA"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F363A9" w:rsidRDefault="00F363A9"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Mars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2121CA"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2121CA"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2121CA"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125</w:t>
      </w:r>
      <w:r w:rsidRPr="00E52B9C">
        <w:rPr>
          <w:rFonts w:ascii="Times New Roman" w:eastAsia="Times New Roman" w:hAnsi="Times New Roman" w:cs="Times New Roman"/>
          <w:b/>
          <w:bCs/>
          <w:color w:val="000000"/>
          <w:sz w:val="24"/>
          <w:szCs w:val="24"/>
          <w:u w:val="single"/>
        </w:rPr>
        <w:t>.11 Disclaimer</w:t>
      </w:r>
    </w:p>
    <w:p w:rsidR="002121CA" w:rsidRPr="00E52B9C" w:rsidRDefault="002121CA"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Index are trademarks and are used under license from Argus Media Limited.  All copyrights and database rights in the Mars Weighted Average Month 1 - Houston Close Index belong exclusively to the Argus Media group and are used herein under license.  Argus takes no position on the purchase or sale of NFX products which reference Argus or the Mars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126.</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Financial Futures (MXAQ)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.04 Last Trading Day</w:t>
      </w:r>
    </w:p>
    <w:p w:rsidR="00F363A9" w:rsidRDefault="00B54F39"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F363A9" w:rsidRDefault="00F363A9"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Mars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.11 Disclaimer</w:t>
      </w:r>
    </w:p>
    <w:p w:rsidR="00B54F39" w:rsidRPr="00E52B9C" w:rsidRDefault="00B54F39"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Index are trademarks and are used under license from Argus Media Limited.  All copyrights and database rights in the Mars Weighted Average Month 1 - Houston Close Index belong exclusively to the Argus Media group and are used herein under license.  Argus takes no position on the purchase or sale of NFX products which reference Argus or the Mars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127.</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Trade Month Basis Futures (MEHQ)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127</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Houston (1st month) differential weighted average (Diff weighted average) index price from Argus Media, which is based on the weighted average index price of WTI Houston minus the NFX Argus WTI Trade Month Futures (VSAQ) price,</w:t>
      </w:r>
      <w:r w:rsidR="00B54F39" w:rsidRPr="00E52B9C">
        <w:rPr>
          <w:rFonts w:ascii="Times New Roman" w:hAnsi="Times New Roman" w:cs="Times New Roman"/>
          <w:noProof/>
          <w:color w:val="000000"/>
          <w:sz w:val="24"/>
          <w:szCs w:val="24"/>
          <w:u w:val="single"/>
        </w:rPr>
        <w:t xml:space="preserve"> </w:t>
      </w:r>
      <w:r w:rsidRPr="00E52B9C">
        <w:rPr>
          <w:rFonts w:ascii="Times New Roman" w:hAnsi="Times New Roman" w:cs="Times New Roman"/>
          <w:noProof/>
          <w:color w:val="000000"/>
          <w:sz w:val="24"/>
          <w:szCs w:val="24"/>
          <w:u w:val="single"/>
        </w:rPr>
        <w:t>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54F39"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B54F39"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B54F39"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127</w:t>
      </w:r>
      <w:r w:rsidRPr="00E52B9C">
        <w:rPr>
          <w:rFonts w:ascii="Times New Roman" w:eastAsia="Times New Roman" w:hAnsi="Times New Roman" w:cs="Times New Roman"/>
          <w:b/>
          <w:bCs/>
          <w:color w:val="000000"/>
          <w:sz w:val="24"/>
          <w:szCs w:val="24"/>
          <w:u w:val="single"/>
        </w:rPr>
        <w:t>.11 Disclaimer</w:t>
      </w:r>
    </w:p>
    <w:p w:rsidR="00B54F39" w:rsidRPr="00E52B9C" w:rsidRDefault="00B54F39"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Diff Index are trademarks and are used under license from Argus Media Limited.  All copyrights and database rights in the WTI Houston Weighted Average Month 1 - Houston Close Diff Index belong exclusively to the Argus Media group and are used herein under license.  Argus takes no position on the purchase or sale of NFX products which reference Argus or the WTI Houston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128.</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Trade Month Futures (HTAQ)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the final settlement price shall be equal to the arithmetic average of the WTI Houston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w:t>
      </w:r>
      <w:r w:rsidRPr="00E52B9C">
        <w:rPr>
          <w:rFonts w:ascii="Times New Roman" w:hAnsi="Times New Roman" w:cs="Times New Roman"/>
          <w:noProof/>
          <w:color w:val="000000"/>
          <w:sz w:val="24"/>
          <w:szCs w:val="24"/>
          <w:u w:val="single"/>
        </w:rPr>
        <w:lastRenderedPageBreak/>
        <w:t>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Index are trademarks and are used under license from Argus Media Limited.  All copyrights and database rights in the WTI Houston Weighted Average Month 1 - Houston Close Index belong exclusively to the Argus Media group and are used herein under license.  Argus takes no position on the purchase or sale of NFX products which reference Argus or the WTI Houston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129.</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Basis Futures (MEHC)</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129</w:t>
      </w:r>
      <w:r w:rsidRPr="00E52B9C">
        <w:rPr>
          <w:rFonts w:ascii="Times New Roman" w:eastAsia="Times New Roman" w:hAnsi="Times New Roman" w:cs="Times New Roman"/>
          <w:b/>
          <w:bCs/>
          <w:color w:val="000000"/>
          <w:sz w:val="24"/>
          <w:szCs w:val="24"/>
          <w:u w:val="single"/>
        </w:rPr>
        <w:t>.04 Last Trading Day</w:t>
      </w:r>
    </w:p>
    <w:p w:rsidR="00492D6F" w:rsidRDefault="00EF3C21"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492D6F" w:rsidRDefault="00492D6F"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differential of the WTI Houston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129</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Index are trademarks and are used under license from Argus Media Limited.  All copyrights and database rights in the WTI Houston Weighted Average Month 1 - Houston Close Index belong exclusively to the Argus Media group and are used herein under license.  Argus takes no position on the purchase or sale of NFX products which reference Argus or the WTI Houston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130.</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Financial Futures (HIAQ)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.04 Last Trading Day</w:t>
      </w:r>
    </w:p>
    <w:p w:rsidR="00492D6F" w:rsidRDefault="00EF3C21"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492D6F" w:rsidRDefault="00492D6F"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Houston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5</w:t>
      </w:r>
      <w:r w:rsidRPr="00E52B9C">
        <w:rPr>
          <w:rFonts w:ascii="Times New Roman" w:eastAsia="Times New Roman" w:hAnsi="Times New Roman" w:cs="Times New Roman"/>
          <w:color w:val="000000"/>
          <w:sz w:val="24"/>
          <w:szCs w:val="24"/>
          <w:u w:val="single"/>
        </w:rPr>
        <w:t xml:space="preserve">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Index are trademarks and are used under license from Argus Media Limited.  All copyrights and database rights in the WTI Houston Weighted Average Month 1 - Houston Close Index belong exclusively to the Argus Media group and are used herein under license.  Argus takes no position on the purchase or sale of NFX products which reference Argus or the WTI Houston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131.</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Trade Month Basis Futures (FHAQ)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131</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WTS (1st month) differential weighted average (Diff wtd avg) price from Argus Media, which is based on the weighted average floating price of WTS minus the NFX Argus WTI Trade Month Futures (VSAQ) price,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131</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Diff Index are trademarks and are used under license from Argus Media Limited.  All copyrights and database rights in the WTS Weighted Average Month 1 - Houston Close Diff Index belong exclusively to the Argus Media group and are used herein under license.  Argus takes no position on the purchase or sale of NFX products which reference Argus or the WTS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132.</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Trade Month Futures (AYAQ)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equal to the arithmetic average of the WTS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w:t>
      </w:r>
      <w:r w:rsidRPr="00E52B9C">
        <w:rPr>
          <w:rFonts w:ascii="Times New Roman" w:hAnsi="Times New Roman" w:cs="Times New Roman"/>
          <w:noProof/>
          <w:color w:val="000000"/>
          <w:sz w:val="24"/>
          <w:szCs w:val="24"/>
          <w:u w:val="single"/>
        </w:rPr>
        <w:lastRenderedPageBreak/>
        <w:t>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.11 Disclaimer</w:t>
      </w:r>
    </w:p>
    <w:p w:rsidR="006C5BBF" w:rsidRPr="00E52B9C" w:rsidRDefault="006C5BBF"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Index are trademarks and are used under license from Argus Media Limited.  All copyrights and database rights in the WTS Weighted Average Month 1 - Houston Close Index belong exclusively to the Argus Media group and are used herein under license.  Argus takes no position on the purchase or sale of NFX products which reference Argus or the WTS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133.</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Basis Futures (WTAQ)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133</w:t>
      </w:r>
      <w:r w:rsidRPr="00E52B9C">
        <w:rPr>
          <w:rFonts w:ascii="Times New Roman" w:eastAsia="Times New Roman" w:hAnsi="Times New Roman" w:cs="Times New Roman"/>
          <w:b/>
          <w:bCs/>
          <w:color w:val="000000"/>
          <w:sz w:val="24"/>
          <w:szCs w:val="24"/>
          <w:u w:val="single"/>
        </w:rPr>
        <w:t>.04 Last Trading Day</w:t>
      </w:r>
    </w:p>
    <w:p w:rsidR="000A087E" w:rsidRDefault="006C5BBF"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0A087E" w:rsidRDefault="000A087E"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WTS (1st month) differential weighted average (Diff wtd avg) price from Argus Media, which is based on the weighted average floating price of WTS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6C5BBF"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133</w:t>
      </w:r>
      <w:r w:rsidRPr="00E52B9C">
        <w:rPr>
          <w:rFonts w:ascii="Times New Roman" w:eastAsia="Times New Roman" w:hAnsi="Times New Roman" w:cs="Times New Roman"/>
          <w:b/>
          <w:bCs/>
          <w:color w:val="000000"/>
          <w:sz w:val="24"/>
          <w:szCs w:val="24"/>
          <w:u w:val="single"/>
        </w:rPr>
        <w:t>.11 Disclaimer</w:t>
      </w:r>
    </w:p>
    <w:p w:rsidR="006C5BBF" w:rsidRPr="00E52B9C" w:rsidRDefault="006C5BBF"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Index are trademarks and are used under license from Argus Media Limited.  All copyrights and database rights in the WTS Weighted Average Month 1 - Houston Close Index belong exclusively to the Argus Media group and are used herein under license.  Argus takes no position on the purchase or sale of NFX products which reference Argus or the WTS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134.</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Financial Futures (WTSQ)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.04 Last Trading Day</w:t>
      </w:r>
    </w:p>
    <w:p w:rsidR="00DC3C45" w:rsidRDefault="006C5BBF"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DC3C45" w:rsidRDefault="00DC3C45"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WTS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6C5BBF"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.11 Disclaimer</w:t>
      </w:r>
    </w:p>
    <w:p w:rsidR="00F87D04" w:rsidRPr="006C276F" w:rsidRDefault="006C5BBF" w:rsidP="006C5BBF">
      <w:pPr>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Index are trademarks and are used under license from Argus Media Limited.  All copyrights and database rights in the WTS Weighted Average Month 1 - Houston Close Index belong exclusively to the Argus Media group and are used herein under license.  Argus takes no position on the purchase or sale of NFX products which reference Argus or the WTS Weighted Average Month 1 - Houston Close Index and excludes all liability in relation thereto.</w:t>
      </w:r>
    </w:p>
    <w:sectPr w:rsidR="00F87D04" w:rsidRPr="006C276F" w:rsidSect="006207D0">
      <w:head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666" w:rsidRDefault="00B17666" w:rsidP="00A91E78">
      <w:pPr>
        <w:spacing w:after="0" w:line="240" w:lineRule="auto"/>
      </w:pPr>
      <w:r>
        <w:separator/>
      </w:r>
    </w:p>
  </w:endnote>
  <w:endnote w:type="continuationSeparator" w:id="0">
    <w:p w:rsidR="00B17666" w:rsidRDefault="00B17666" w:rsidP="00A9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666" w:rsidRDefault="00B17666" w:rsidP="00A91E78">
      <w:pPr>
        <w:spacing w:after="0" w:line="240" w:lineRule="auto"/>
      </w:pPr>
      <w:r>
        <w:separator/>
      </w:r>
    </w:p>
  </w:footnote>
  <w:footnote w:type="continuationSeparator" w:id="0">
    <w:p w:rsidR="00B17666" w:rsidRDefault="00B17666" w:rsidP="00A91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7A5" w:rsidRPr="00161E66" w:rsidRDefault="00CC47A5">
    <w:pPr>
      <w:pStyle w:val="Header"/>
      <w:rPr>
        <w:rFonts w:ascii="Times New Roman" w:hAnsi="Times New Roman" w:cs="Times New Roman"/>
        <w:sz w:val="24"/>
        <w:szCs w:val="24"/>
      </w:rPr>
    </w:pPr>
    <w:r w:rsidRPr="00161E66">
      <w:rPr>
        <w:rFonts w:ascii="Times New Roman" w:hAnsi="Times New Roman" w:cs="Times New Roman"/>
        <w:sz w:val="24"/>
        <w:szCs w:val="24"/>
      </w:rPr>
      <w:t>SR-NFX-2018-4</w:t>
    </w:r>
    <w:r w:rsidR="00A63A4B">
      <w:rPr>
        <w:rFonts w:ascii="Times New Roman" w:hAnsi="Times New Roman" w:cs="Times New Roman"/>
        <w:sz w:val="24"/>
        <w:szCs w:val="24"/>
      </w:rPr>
      <w:t>9</w:t>
    </w:r>
    <w:r w:rsidRPr="00161E66">
      <w:rPr>
        <w:rFonts w:ascii="Times New Roman" w:hAnsi="Times New Roman" w:cs="Times New Roman"/>
        <w:sz w:val="24"/>
        <w:szCs w:val="24"/>
      </w:rPr>
      <w:t xml:space="preserve"> Exhibit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A0"/>
    <w:rsid w:val="000018D3"/>
    <w:rsid w:val="0001220E"/>
    <w:rsid w:val="000554B3"/>
    <w:rsid w:val="00076656"/>
    <w:rsid w:val="00087CF5"/>
    <w:rsid w:val="000A087E"/>
    <w:rsid w:val="000E2C31"/>
    <w:rsid w:val="000E3E8E"/>
    <w:rsid w:val="00111EBE"/>
    <w:rsid w:val="001405FE"/>
    <w:rsid w:val="00146EDA"/>
    <w:rsid w:val="00161E66"/>
    <w:rsid w:val="001700A2"/>
    <w:rsid w:val="00184B0B"/>
    <w:rsid w:val="00190B2E"/>
    <w:rsid w:val="002121CA"/>
    <w:rsid w:val="00215DFF"/>
    <w:rsid w:val="002277AA"/>
    <w:rsid w:val="00256FA0"/>
    <w:rsid w:val="00275C20"/>
    <w:rsid w:val="00334709"/>
    <w:rsid w:val="00344335"/>
    <w:rsid w:val="00347744"/>
    <w:rsid w:val="003B782E"/>
    <w:rsid w:val="00420F1E"/>
    <w:rsid w:val="004221B4"/>
    <w:rsid w:val="00464474"/>
    <w:rsid w:val="00477BC5"/>
    <w:rsid w:val="00492D6F"/>
    <w:rsid w:val="004B1AC0"/>
    <w:rsid w:val="004C05A0"/>
    <w:rsid w:val="004E4F20"/>
    <w:rsid w:val="004F5933"/>
    <w:rsid w:val="00522767"/>
    <w:rsid w:val="00532A24"/>
    <w:rsid w:val="00543DB2"/>
    <w:rsid w:val="005769CD"/>
    <w:rsid w:val="005A3482"/>
    <w:rsid w:val="005F7F85"/>
    <w:rsid w:val="006207D0"/>
    <w:rsid w:val="00642666"/>
    <w:rsid w:val="006540F2"/>
    <w:rsid w:val="00661D18"/>
    <w:rsid w:val="0068261F"/>
    <w:rsid w:val="006C276F"/>
    <w:rsid w:val="006C5BBF"/>
    <w:rsid w:val="006D1C53"/>
    <w:rsid w:val="006E31A1"/>
    <w:rsid w:val="006F54F8"/>
    <w:rsid w:val="006F7305"/>
    <w:rsid w:val="00722B6E"/>
    <w:rsid w:val="007260AC"/>
    <w:rsid w:val="00780C90"/>
    <w:rsid w:val="00780DC3"/>
    <w:rsid w:val="007D5137"/>
    <w:rsid w:val="007E508E"/>
    <w:rsid w:val="00823F66"/>
    <w:rsid w:val="00894B7C"/>
    <w:rsid w:val="008A0731"/>
    <w:rsid w:val="008A0C47"/>
    <w:rsid w:val="008A65D1"/>
    <w:rsid w:val="008B01A0"/>
    <w:rsid w:val="008B0CC1"/>
    <w:rsid w:val="008C16EA"/>
    <w:rsid w:val="009049A7"/>
    <w:rsid w:val="00907399"/>
    <w:rsid w:val="00954900"/>
    <w:rsid w:val="0095737A"/>
    <w:rsid w:val="009B76D6"/>
    <w:rsid w:val="009C73E9"/>
    <w:rsid w:val="00A63A4B"/>
    <w:rsid w:val="00A91E78"/>
    <w:rsid w:val="00A93300"/>
    <w:rsid w:val="00AA6C2D"/>
    <w:rsid w:val="00AB4BF5"/>
    <w:rsid w:val="00AC2164"/>
    <w:rsid w:val="00B15244"/>
    <w:rsid w:val="00B17249"/>
    <w:rsid w:val="00B17666"/>
    <w:rsid w:val="00B35942"/>
    <w:rsid w:val="00B472C6"/>
    <w:rsid w:val="00B54F39"/>
    <w:rsid w:val="00B760A7"/>
    <w:rsid w:val="00B83F11"/>
    <w:rsid w:val="00BB5E45"/>
    <w:rsid w:val="00BC1DDD"/>
    <w:rsid w:val="00BD46A8"/>
    <w:rsid w:val="00C0629E"/>
    <w:rsid w:val="00C2791F"/>
    <w:rsid w:val="00C37AF0"/>
    <w:rsid w:val="00C440FB"/>
    <w:rsid w:val="00C53E55"/>
    <w:rsid w:val="00C60577"/>
    <w:rsid w:val="00C92E2B"/>
    <w:rsid w:val="00CC47A5"/>
    <w:rsid w:val="00D508E1"/>
    <w:rsid w:val="00D609F3"/>
    <w:rsid w:val="00D74000"/>
    <w:rsid w:val="00D82665"/>
    <w:rsid w:val="00DA2B33"/>
    <w:rsid w:val="00DC3C45"/>
    <w:rsid w:val="00DE5F82"/>
    <w:rsid w:val="00DF4EDD"/>
    <w:rsid w:val="00E2642D"/>
    <w:rsid w:val="00E52B9C"/>
    <w:rsid w:val="00EA3E64"/>
    <w:rsid w:val="00EA5CB2"/>
    <w:rsid w:val="00EE3365"/>
    <w:rsid w:val="00EE64D7"/>
    <w:rsid w:val="00EE738E"/>
    <w:rsid w:val="00EF3C21"/>
    <w:rsid w:val="00F0080E"/>
    <w:rsid w:val="00F363A9"/>
    <w:rsid w:val="00F61ECE"/>
    <w:rsid w:val="00F81ECA"/>
    <w:rsid w:val="00F87D04"/>
    <w:rsid w:val="00F91C68"/>
    <w:rsid w:val="00FA544E"/>
    <w:rsid w:val="00FB6415"/>
    <w:rsid w:val="00FC25CC"/>
    <w:rsid w:val="00FC7BFC"/>
    <w:rsid w:val="00FF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DCB956-AA07-4D79-B632-CA15B47F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E78"/>
  </w:style>
  <w:style w:type="paragraph" w:styleId="Footer">
    <w:name w:val="footer"/>
    <w:basedOn w:val="Normal"/>
    <w:link w:val="FooterChar"/>
    <w:uiPriority w:val="99"/>
    <w:unhideWhenUsed/>
    <w:rsid w:val="00A91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E78"/>
  </w:style>
  <w:style w:type="character" w:styleId="CommentReference">
    <w:name w:val="annotation reference"/>
    <w:basedOn w:val="DefaultParagraphFont"/>
    <w:uiPriority w:val="99"/>
    <w:semiHidden/>
    <w:unhideWhenUsed/>
    <w:rsid w:val="0001220E"/>
    <w:rPr>
      <w:sz w:val="16"/>
      <w:szCs w:val="16"/>
    </w:rPr>
  </w:style>
  <w:style w:type="paragraph" w:styleId="CommentText">
    <w:name w:val="annotation text"/>
    <w:basedOn w:val="Normal"/>
    <w:link w:val="CommentTextChar"/>
    <w:uiPriority w:val="99"/>
    <w:semiHidden/>
    <w:unhideWhenUsed/>
    <w:rsid w:val="0001220E"/>
    <w:pPr>
      <w:spacing w:line="240" w:lineRule="auto"/>
    </w:pPr>
    <w:rPr>
      <w:sz w:val="20"/>
      <w:szCs w:val="20"/>
    </w:rPr>
  </w:style>
  <w:style w:type="character" w:customStyle="1" w:styleId="CommentTextChar">
    <w:name w:val="Comment Text Char"/>
    <w:basedOn w:val="DefaultParagraphFont"/>
    <w:link w:val="CommentText"/>
    <w:uiPriority w:val="99"/>
    <w:semiHidden/>
    <w:rsid w:val="0001220E"/>
    <w:rPr>
      <w:sz w:val="20"/>
      <w:szCs w:val="20"/>
    </w:rPr>
  </w:style>
  <w:style w:type="paragraph" w:styleId="CommentSubject">
    <w:name w:val="annotation subject"/>
    <w:basedOn w:val="CommentText"/>
    <w:next w:val="CommentText"/>
    <w:link w:val="CommentSubjectChar"/>
    <w:uiPriority w:val="99"/>
    <w:semiHidden/>
    <w:unhideWhenUsed/>
    <w:rsid w:val="0001220E"/>
    <w:rPr>
      <w:b/>
      <w:bCs/>
    </w:rPr>
  </w:style>
  <w:style w:type="character" w:customStyle="1" w:styleId="CommentSubjectChar">
    <w:name w:val="Comment Subject Char"/>
    <w:basedOn w:val="CommentTextChar"/>
    <w:link w:val="CommentSubject"/>
    <w:uiPriority w:val="99"/>
    <w:semiHidden/>
    <w:rsid w:val="0001220E"/>
    <w:rPr>
      <w:b/>
      <w:bCs/>
      <w:sz w:val="20"/>
      <w:szCs w:val="20"/>
    </w:rPr>
  </w:style>
  <w:style w:type="paragraph" w:styleId="BalloonText">
    <w:name w:val="Balloon Text"/>
    <w:basedOn w:val="Normal"/>
    <w:link w:val="BalloonTextChar"/>
    <w:uiPriority w:val="99"/>
    <w:semiHidden/>
    <w:unhideWhenUsed/>
    <w:rsid w:val="00012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2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853">
      <w:bodyDiv w:val="1"/>
      <w:marLeft w:val="0"/>
      <w:marRight w:val="0"/>
      <w:marTop w:val="0"/>
      <w:marBottom w:val="0"/>
      <w:divBdr>
        <w:top w:val="none" w:sz="0" w:space="0" w:color="auto"/>
        <w:left w:val="none" w:sz="0" w:space="0" w:color="auto"/>
        <w:bottom w:val="none" w:sz="0" w:space="0" w:color="auto"/>
        <w:right w:val="none" w:sz="0" w:space="0" w:color="auto"/>
      </w:divBdr>
    </w:div>
    <w:div w:id="65618307">
      <w:bodyDiv w:val="1"/>
      <w:marLeft w:val="0"/>
      <w:marRight w:val="0"/>
      <w:marTop w:val="0"/>
      <w:marBottom w:val="0"/>
      <w:divBdr>
        <w:top w:val="none" w:sz="0" w:space="0" w:color="auto"/>
        <w:left w:val="none" w:sz="0" w:space="0" w:color="auto"/>
        <w:bottom w:val="none" w:sz="0" w:space="0" w:color="auto"/>
        <w:right w:val="none" w:sz="0" w:space="0" w:color="auto"/>
      </w:divBdr>
    </w:div>
    <w:div w:id="82603827">
      <w:bodyDiv w:val="1"/>
      <w:marLeft w:val="0"/>
      <w:marRight w:val="0"/>
      <w:marTop w:val="0"/>
      <w:marBottom w:val="0"/>
      <w:divBdr>
        <w:top w:val="none" w:sz="0" w:space="0" w:color="auto"/>
        <w:left w:val="none" w:sz="0" w:space="0" w:color="auto"/>
        <w:bottom w:val="none" w:sz="0" w:space="0" w:color="auto"/>
        <w:right w:val="none" w:sz="0" w:space="0" w:color="auto"/>
      </w:divBdr>
    </w:div>
    <w:div w:id="108281865">
      <w:bodyDiv w:val="1"/>
      <w:marLeft w:val="0"/>
      <w:marRight w:val="0"/>
      <w:marTop w:val="0"/>
      <w:marBottom w:val="0"/>
      <w:divBdr>
        <w:top w:val="none" w:sz="0" w:space="0" w:color="auto"/>
        <w:left w:val="none" w:sz="0" w:space="0" w:color="auto"/>
        <w:bottom w:val="none" w:sz="0" w:space="0" w:color="auto"/>
        <w:right w:val="none" w:sz="0" w:space="0" w:color="auto"/>
      </w:divBdr>
    </w:div>
    <w:div w:id="131605647">
      <w:bodyDiv w:val="1"/>
      <w:marLeft w:val="0"/>
      <w:marRight w:val="0"/>
      <w:marTop w:val="0"/>
      <w:marBottom w:val="0"/>
      <w:divBdr>
        <w:top w:val="none" w:sz="0" w:space="0" w:color="auto"/>
        <w:left w:val="none" w:sz="0" w:space="0" w:color="auto"/>
        <w:bottom w:val="none" w:sz="0" w:space="0" w:color="auto"/>
        <w:right w:val="none" w:sz="0" w:space="0" w:color="auto"/>
      </w:divBdr>
    </w:div>
    <w:div w:id="173499354">
      <w:bodyDiv w:val="1"/>
      <w:marLeft w:val="0"/>
      <w:marRight w:val="0"/>
      <w:marTop w:val="0"/>
      <w:marBottom w:val="0"/>
      <w:divBdr>
        <w:top w:val="none" w:sz="0" w:space="0" w:color="auto"/>
        <w:left w:val="none" w:sz="0" w:space="0" w:color="auto"/>
        <w:bottom w:val="none" w:sz="0" w:space="0" w:color="auto"/>
        <w:right w:val="none" w:sz="0" w:space="0" w:color="auto"/>
      </w:divBdr>
    </w:div>
    <w:div w:id="180239660">
      <w:bodyDiv w:val="1"/>
      <w:marLeft w:val="0"/>
      <w:marRight w:val="0"/>
      <w:marTop w:val="0"/>
      <w:marBottom w:val="0"/>
      <w:divBdr>
        <w:top w:val="none" w:sz="0" w:space="0" w:color="auto"/>
        <w:left w:val="none" w:sz="0" w:space="0" w:color="auto"/>
        <w:bottom w:val="none" w:sz="0" w:space="0" w:color="auto"/>
        <w:right w:val="none" w:sz="0" w:space="0" w:color="auto"/>
      </w:divBdr>
    </w:div>
    <w:div w:id="194851087">
      <w:bodyDiv w:val="1"/>
      <w:marLeft w:val="0"/>
      <w:marRight w:val="0"/>
      <w:marTop w:val="0"/>
      <w:marBottom w:val="0"/>
      <w:divBdr>
        <w:top w:val="none" w:sz="0" w:space="0" w:color="auto"/>
        <w:left w:val="none" w:sz="0" w:space="0" w:color="auto"/>
        <w:bottom w:val="none" w:sz="0" w:space="0" w:color="auto"/>
        <w:right w:val="none" w:sz="0" w:space="0" w:color="auto"/>
      </w:divBdr>
    </w:div>
    <w:div w:id="203101647">
      <w:bodyDiv w:val="1"/>
      <w:marLeft w:val="0"/>
      <w:marRight w:val="0"/>
      <w:marTop w:val="0"/>
      <w:marBottom w:val="0"/>
      <w:divBdr>
        <w:top w:val="none" w:sz="0" w:space="0" w:color="auto"/>
        <w:left w:val="none" w:sz="0" w:space="0" w:color="auto"/>
        <w:bottom w:val="none" w:sz="0" w:space="0" w:color="auto"/>
        <w:right w:val="none" w:sz="0" w:space="0" w:color="auto"/>
      </w:divBdr>
    </w:div>
    <w:div w:id="239364509">
      <w:bodyDiv w:val="1"/>
      <w:marLeft w:val="0"/>
      <w:marRight w:val="0"/>
      <w:marTop w:val="0"/>
      <w:marBottom w:val="0"/>
      <w:divBdr>
        <w:top w:val="none" w:sz="0" w:space="0" w:color="auto"/>
        <w:left w:val="none" w:sz="0" w:space="0" w:color="auto"/>
        <w:bottom w:val="none" w:sz="0" w:space="0" w:color="auto"/>
        <w:right w:val="none" w:sz="0" w:space="0" w:color="auto"/>
      </w:divBdr>
    </w:div>
    <w:div w:id="244268190">
      <w:bodyDiv w:val="1"/>
      <w:marLeft w:val="0"/>
      <w:marRight w:val="0"/>
      <w:marTop w:val="0"/>
      <w:marBottom w:val="0"/>
      <w:divBdr>
        <w:top w:val="none" w:sz="0" w:space="0" w:color="auto"/>
        <w:left w:val="none" w:sz="0" w:space="0" w:color="auto"/>
        <w:bottom w:val="none" w:sz="0" w:space="0" w:color="auto"/>
        <w:right w:val="none" w:sz="0" w:space="0" w:color="auto"/>
      </w:divBdr>
    </w:div>
    <w:div w:id="259338053">
      <w:bodyDiv w:val="1"/>
      <w:marLeft w:val="0"/>
      <w:marRight w:val="0"/>
      <w:marTop w:val="0"/>
      <w:marBottom w:val="0"/>
      <w:divBdr>
        <w:top w:val="none" w:sz="0" w:space="0" w:color="auto"/>
        <w:left w:val="none" w:sz="0" w:space="0" w:color="auto"/>
        <w:bottom w:val="none" w:sz="0" w:space="0" w:color="auto"/>
        <w:right w:val="none" w:sz="0" w:space="0" w:color="auto"/>
      </w:divBdr>
    </w:div>
    <w:div w:id="280500052">
      <w:bodyDiv w:val="1"/>
      <w:marLeft w:val="0"/>
      <w:marRight w:val="0"/>
      <w:marTop w:val="0"/>
      <w:marBottom w:val="0"/>
      <w:divBdr>
        <w:top w:val="none" w:sz="0" w:space="0" w:color="auto"/>
        <w:left w:val="none" w:sz="0" w:space="0" w:color="auto"/>
        <w:bottom w:val="none" w:sz="0" w:space="0" w:color="auto"/>
        <w:right w:val="none" w:sz="0" w:space="0" w:color="auto"/>
      </w:divBdr>
    </w:div>
    <w:div w:id="283583740">
      <w:bodyDiv w:val="1"/>
      <w:marLeft w:val="0"/>
      <w:marRight w:val="0"/>
      <w:marTop w:val="0"/>
      <w:marBottom w:val="0"/>
      <w:divBdr>
        <w:top w:val="none" w:sz="0" w:space="0" w:color="auto"/>
        <w:left w:val="none" w:sz="0" w:space="0" w:color="auto"/>
        <w:bottom w:val="none" w:sz="0" w:space="0" w:color="auto"/>
        <w:right w:val="none" w:sz="0" w:space="0" w:color="auto"/>
      </w:divBdr>
    </w:div>
    <w:div w:id="296376603">
      <w:bodyDiv w:val="1"/>
      <w:marLeft w:val="0"/>
      <w:marRight w:val="0"/>
      <w:marTop w:val="0"/>
      <w:marBottom w:val="0"/>
      <w:divBdr>
        <w:top w:val="none" w:sz="0" w:space="0" w:color="auto"/>
        <w:left w:val="none" w:sz="0" w:space="0" w:color="auto"/>
        <w:bottom w:val="none" w:sz="0" w:space="0" w:color="auto"/>
        <w:right w:val="none" w:sz="0" w:space="0" w:color="auto"/>
      </w:divBdr>
    </w:div>
    <w:div w:id="308903219">
      <w:bodyDiv w:val="1"/>
      <w:marLeft w:val="0"/>
      <w:marRight w:val="0"/>
      <w:marTop w:val="0"/>
      <w:marBottom w:val="0"/>
      <w:divBdr>
        <w:top w:val="none" w:sz="0" w:space="0" w:color="auto"/>
        <w:left w:val="none" w:sz="0" w:space="0" w:color="auto"/>
        <w:bottom w:val="none" w:sz="0" w:space="0" w:color="auto"/>
        <w:right w:val="none" w:sz="0" w:space="0" w:color="auto"/>
      </w:divBdr>
    </w:div>
    <w:div w:id="358823406">
      <w:bodyDiv w:val="1"/>
      <w:marLeft w:val="0"/>
      <w:marRight w:val="0"/>
      <w:marTop w:val="0"/>
      <w:marBottom w:val="0"/>
      <w:divBdr>
        <w:top w:val="none" w:sz="0" w:space="0" w:color="auto"/>
        <w:left w:val="none" w:sz="0" w:space="0" w:color="auto"/>
        <w:bottom w:val="none" w:sz="0" w:space="0" w:color="auto"/>
        <w:right w:val="none" w:sz="0" w:space="0" w:color="auto"/>
      </w:divBdr>
    </w:div>
    <w:div w:id="373651868">
      <w:bodyDiv w:val="1"/>
      <w:marLeft w:val="0"/>
      <w:marRight w:val="0"/>
      <w:marTop w:val="0"/>
      <w:marBottom w:val="0"/>
      <w:divBdr>
        <w:top w:val="none" w:sz="0" w:space="0" w:color="auto"/>
        <w:left w:val="none" w:sz="0" w:space="0" w:color="auto"/>
        <w:bottom w:val="none" w:sz="0" w:space="0" w:color="auto"/>
        <w:right w:val="none" w:sz="0" w:space="0" w:color="auto"/>
      </w:divBdr>
    </w:div>
    <w:div w:id="380594695">
      <w:bodyDiv w:val="1"/>
      <w:marLeft w:val="0"/>
      <w:marRight w:val="0"/>
      <w:marTop w:val="0"/>
      <w:marBottom w:val="0"/>
      <w:divBdr>
        <w:top w:val="none" w:sz="0" w:space="0" w:color="auto"/>
        <w:left w:val="none" w:sz="0" w:space="0" w:color="auto"/>
        <w:bottom w:val="none" w:sz="0" w:space="0" w:color="auto"/>
        <w:right w:val="none" w:sz="0" w:space="0" w:color="auto"/>
      </w:divBdr>
    </w:div>
    <w:div w:id="416364021">
      <w:bodyDiv w:val="1"/>
      <w:marLeft w:val="0"/>
      <w:marRight w:val="0"/>
      <w:marTop w:val="0"/>
      <w:marBottom w:val="0"/>
      <w:divBdr>
        <w:top w:val="none" w:sz="0" w:space="0" w:color="auto"/>
        <w:left w:val="none" w:sz="0" w:space="0" w:color="auto"/>
        <w:bottom w:val="none" w:sz="0" w:space="0" w:color="auto"/>
        <w:right w:val="none" w:sz="0" w:space="0" w:color="auto"/>
      </w:divBdr>
    </w:div>
    <w:div w:id="439573890">
      <w:bodyDiv w:val="1"/>
      <w:marLeft w:val="0"/>
      <w:marRight w:val="0"/>
      <w:marTop w:val="0"/>
      <w:marBottom w:val="0"/>
      <w:divBdr>
        <w:top w:val="none" w:sz="0" w:space="0" w:color="auto"/>
        <w:left w:val="none" w:sz="0" w:space="0" w:color="auto"/>
        <w:bottom w:val="none" w:sz="0" w:space="0" w:color="auto"/>
        <w:right w:val="none" w:sz="0" w:space="0" w:color="auto"/>
      </w:divBdr>
    </w:div>
    <w:div w:id="452789393">
      <w:bodyDiv w:val="1"/>
      <w:marLeft w:val="0"/>
      <w:marRight w:val="0"/>
      <w:marTop w:val="0"/>
      <w:marBottom w:val="0"/>
      <w:divBdr>
        <w:top w:val="none" w:sz="0" w:space="0" w:color="auto"/>
        <w:left w:val="none" w:sz="0" w:space="0" w:color="auto"/>
        <w:bottom w:val="none" w:sz="0" w:space="0" w:color="auto"/>
        <w:right w:val="none" w:sz="0" w:space="0" w:color="auto"/>
      </w:divBdr>
    </w:div>
    <w:div w:id="455879074">
      <w:bodyDiv w:val="1"/>
      <w:marLeft w:val="0"/>
      <w:marRight w:val="0"/>
      <w:marTop w:val="0"/>
      <w:marBottom w:val="0"/>
      <w:divBdr>
        <w:top w:val="none" w:sz="0" w:space="0" w:color="auto"/>
        <w:left w:val="none" w:sz="0" w:space="0" w:color="auto"/>
        <w:bottom w:val="none" w:sz="0" w:space="0" w:color="auto"/>
        <w:right w:val="none" w:sz="0" w:space="0" w:color="auto"/>
      </w:divBdr>
    </w:div>
    <w:div w:id="461466655">
      <w:bodyDiv w:val="1"/>
      <w:marLeft w:val="0"/>
      <w:marRight w:val="0"/>
      <w:marTop w:val="0"/>
      <w:marBottom w:val="0"/>
      <w:divBdr>
        <w:top w:val="none" w:sz="0" w:space="0" w:color="auto"/>
        <w:left w:val="none" w:sz="0" w:space="0" w:color="auto"/>
        <w:bottom w:val="none" w:sz="0" w:space="0" w:color="auto"/>
        <w:right w:val="none" w:sz="0" w:space="0" w:color="auto"/>
      </w:divBdr>
    </w:div>
    <w:div w:id="473328411">
      <w:bodyDiv w:val="1"/>
      <w:marLeft w:val="0"/>
      <w:marRight w:val="0"/>
      <w:marTop w:val="0"/>
      <w:marBottom w:val="0"/>
      <w:divBdr>
        <w:top w:val="none" w:sz="0" w:space="0" w:color="auto"/>
        <w:left w:val="none" w:sz="0" w:space="0" w:color="auto"/>
        <w:bottom w:val="none" w:sz="0" w:space="0" w:color="auto"/>
        <w:right w:val="none" w:sz="0" w:space="0" w:color="auto"/>
      </w:divBdr>
    </w:div>
    <w:div w:id="515389586">
      <w:bodyDiv w:val="1"/>
      <w:marLeft w:val="0"/>
      <w:marRight w:val="0"/>
      <w:marTop w:val="0"/>
      <w:marBottom w:val="0"/>
      <w:divBdr>
        <w:top w:val="none" w:sz="0" w:space="0" w:color="auto"/>
        <w:left w:val="none" w:sz="0" w:space="0" w:color="auto"/>
        <w:bottom w:val="none" w:sz="0" w:space="0" w:color="auto"/>
        <w:right w:val="none" w:sz="0" w:space="0" w:color="auto"/>
      </w:divBdr>
    </w:div>
    <w:div w:id="519512491">
      <w:bodyDiv w:val="1"/>
      <w:marLeft w:val="0"/>
      <w:marRight w:val="0"/>
      <w:marTop w:val="0"/>
      <w:marBottom w:val="0"/>
      <w:divBdr>
        <w:top w:val="none" w:sz="0" w:space="0" w:color="auto"/>
        <w:left w:val="none" w:sz="0" w:space="0" w:color="auto"/>
        <w:bottom w:val="none" w:sz="0" w:space="0" w:color="auto"/>
        <w:right w:val="none" w:sz="0" w:space="0" w:color="auto"/>
      </w:divBdr>
    </w:div>
    <w:div w:id="581719739">
      <w:bodyDiv w:val="1"/>
      <w:marLeft w:val="0"/>
      <w:marRight w:val="0"/>
      <w:marTop w:val="0"/>
      <w:marBottom w:val="0"/>
      <w:divBdr>
        <w:top w:val="none" w:sz="0" w:space="0" w:color="auto"/>
        <w:left w:val="none" w:sz="0" w:space="0" w:color="auto"/>
        <w:bottom w:val="none" w:sz="0" w:space="0" w:color="auto"/>
        <w:right w:val="none" w:sz="0" w:space="0" w:color="auto"/>
      </w:divBdr>
    </w:div>
    <w:div w:id="588655904">
      <w:bodyDiv w:val="1"/>
      <w:marLeft w:val="0"/>
      <w:marRight w:val="0"/>
      <w:marTop w:val="0"/>
      <w:marBottom w:val="0"/>
      <w:divBdr>
        <w:top w:val="none" w:sz="0" w:space="0" w:color="auto"/>
        <w:left w:val="none" w:sz="0" w:space="0" w:color="auto"/>
        <w:bottom w:val="none" w:sz="0" w:space="0" w:color="auto"/>
        <w:right w:val="none" w:sz="0" w:space="0" w:color="auto"/>
      </w:divBdr>
    </w:div>
    <w:div w:id="626010981">
      <w:bodyDiv w:val="1"/>
      <w:marLeft w:val="0"/>
      <w:marRight w:val="0"/>
      <w:marTop w:val="0"/>
      <w:marBottom w:val="0"/>
      <w:divBdr>
        <w:top w:val="none" w:sz="0" w:space="0" w:color="auto"/>
        <w:left w:val="none" w:sz="0" w:space="0" w:color="auto"/>
        <w:bottom w:val="none" w:sz="0" w:space="0" w:color="auto"/>
        <w:right w:val="none" w:sz="0" w:space="0" w:color="auto"/>
      </w:divBdr>
    </w:div>
    <w:div w:id="672101597">
      <w:bodyDiv w:val="1"/>
      <w:marLeft w:val="0"/>
      <w:marRight w:val="0"/>
      <w:marTop w:val="0"/>
      <w:marBottom w:val="0"/>
      <w:divBdr>
        <w:top w:val="none" w:sz="0" w:space="0" w:color="auto"/>
        <w:left w:val="none" w:sz="0" w:space="0" w:color="auto"/>
        <w:bottom w:val="none" w:sz="0" w:space="0" w:color="auto"/>
        <w:right w:val="none" w:sz="0" w:space="0" w:color="auto"/>
      </w:divBdr>
    </w:div>
    <w:div w:id="705980674">
      <w:bodyDiv w:val="1"/>
      <w:marLeft w:val="0"/>
      <w:marRight w:val="0"/>
      <w:marTop w:val="0"/>
      <w:marBottom w:val="0"/>
      <w:divBdr>
        <w:top w:val="none" w:sz="0" w:space="0" w:color="auto"/>
        <w:left w:val="none" w:sz="0" w:space="0" w:color="auto"/>
        <w:bottom w:val="none" w:sz="0" w:space="0" w:color="auto"/>
        <w:right w:val="none" w:sz="0" w:space="0" w:color="auto"/>
      </w:divBdr>
    </w:div>
    <w:div w:id="723143325">
      <w:bodyDiv w:val="1"/>
      <w:marLeft w:val="0"/>
      <w:marRight w:val="0"/>
      <w:marTop w:val="0"/>
      <w:marBottom w:val="0"/>
      <w:divBdr>
        <w:top w:val="none" w:sz="0" w:space="0" w:color="auto"/>
        <w:left w:val="none" w:sz="0" w:space="0" w:color="auto"/>
        <w:bottom w:val="none" w:sz="0" w:space="0" w:color="auto"/>
        <w:right w:val="none" w:sz="0" w:space="0" w:color="auto"/>
      </w:divBdr>
    </w:div>
    <w:div w:id="727191205">
      <w:bodyDiv w:val="1"/>
      <w:marLeft w:val="0"/>
      <w:marRight w:val="0"/>
      <w:marTop w:val="0"/>
      <w:marBottom w:val="0"/>
      <w:divBdr>
        <w:top w:val="none" w:sz="0" w:space="0" w:color="auto"/>
        <w:left w:val="none" w:sz="0" w:space="0" w:color="auto"/>
        <w:bottom w:val="none" w:sz="0" w:space="0" w:color="auto"/>
        <w:right w:val="none" w:sz="0" w:space="0" w:color="auto"/>
      </w:divBdr>
    </w:div>
    <w:div w:id="749305010">
      <w:bodyDiv w:val="1"/>
      <w:marLeft w:val="0"/>
      <w:marRight w:val="0"/>
      <w:marTop w:val="0"/>
      <w:marBottom w:val="0"/>
      <w:divBdr>
        <w:top w:val="none" w:sz="0" w:space="0" w:color="auto"/>
        <w:left w:val="none" w:sz="0" w:space="0" w:color="auto"/>
        <w:bottom w:val="none" w:sz="0" w:space="0" w:color="auto"/>
        <w:right w:val="none" w:sz="0" w:space="0" w:color="auto"/>
      </w:divBdr>
    </w:div>
    <w:div w:id="758528943">
      <w:bodyDiv w:val="1"/>
      <w:marLeft w:val="0"/>
      <w:marRight w:val="0"/>
      <w:marTop w:val="0"/>
      <w:marBottom w:val="0"/>
      <w:divBdr>
        <w:top w:val="none" w:sz="0" w:space="0" w:color="auto"/>
        <w:left w:val="none" w:sz="0" w:space="0" w:color="auto"/>
        <w:bottom w:val="none" w:sz="0" w:space="0" w:color="auto"/>
        <w:right w:val="none" w:sz="0" w:space="0" w:color="auto"/>
      </w:divBdr>
    </w:div>
    <w:div w:id="794909786">
      <w:bodyDiv w:val="1"/>
      <w:marLeft w:val="0"/>
      <w:marRight w:val="0"/>
      <w:marTop w:val="0"/>
      <w:marBottom w:val="0"/>
      <w:divBdr>
        <w:top w:val="none" w:sz="0" w:space="0" w:color="auto"/>
        <w:left w:val="none" w:sz="0" w:space="0" w:color="auto"/>
        <w:bottom w:val="none" w:sz="0" w:space="0" w:color="auto"/>
        <w:right w:val="none" w:sz="0" w:space="0" w:color="auto"/>
      </w:divBdr>
    </w:div>
    <w:div w:id="801311696">
      <w:bodyDiv w:val="1"/>
      <w:marLeft w:val="0"/>
      <w:marRight w:val="0"/>
      <w:marTop w:val="0"/>
      <w:marBottom w:val="0"/>
      <w:divBdr>
        <w:top w:val="none" w:sz="0" w:space="0" w:color="auto"/>
        <w:left w:val="none" w:sz="0" w:space="0" w:color="auto"/>
        <w:bottom w:val="none" w:sz="0" w:space="0" w:color="auto"/>
        <w:right w:val="none" w:sz="0" w:space="0" w:color="auto"/>
      </w:divBdr>
    </w:div>
    <w:div w:id="837841916">
      <w:bodyDiv w:val="1"/>
      <w:marLeft w:val="0"/>
      <w:marRight w:val="0"/>
      <w:marTop w:val="0"/>
      <w:marBottom w:val="0"/>
      <w:divBdr>
        <w:top w:val="none" w:sz="0" w:space="0" w:color="auto"/>
        <w:left w:val="none" w:sz="0" w:space="0" w:color="auto"/>
        <w:bottom w:val="none" w:sz="0" w:space="0" w:color="auto"/>
        <w:right w:val="none" w:sz="0" w:space="0" w:color="auto"/>
      </w:divBdr>
    </w:div>
    <w:div w:id="855074546">
      <w:bodyDiv w:val="1"/>
      <w:marLeft w:val="0"/>
      <w:marRight w:val="0"/>
      <w:marTop w:val="0"/>
      <w:marBottom w:val="0"/>
      <w:divBdr>
        <w:top w:val="none" w:sz="0" w:space="0" w:color="auto"/>
        <w:left w:val="none" w:sz="0" w:space="0" w:color="auto"/>
        <w:bottom w:val="none" w:sz="0" w:space="0" w:color="auto"/>
        <w:right w:val="none" w:sz="0" w:space="0" w:color="auto"/>
      </w:divBdr>
    </w:div>
    <w:div w:id="895049511">
      <w:bodyDiv w:val="1"/>
      <w:marLeft w:val="0"/>
      <w:marRight w:val="0"/>
      <w:marTop w:val="0"/>
      <w:marBottom w:val="0"/>
      <w:divBdr>
        <w:top w:val="none" w:sz="0" w:space="0" w:color="auto"/>
        <w:left w:val="none" w:sz="0" w:space="0" w:color="auto"/>
        <w:bottom w:val="none" w:sz="0" w:space="0" w:color="auto"/>
        <w:right w:val="none" w:sz="0" w:space="0" w:color="auto"/>
      </w:divBdr>
    </w:div>
    <w:div w:id="905991485">
      <w:bodyDiv w:val="1"/>
      <w:marLeft w:val="0"/>
      <w:marRight w:val="0"/>
      <w:marTop w:val="0"/>
      <w:marBottom w:val="0"/>
      <w:divBdr>
        <w:top w:val="none" w:sz="0" w:space="0" w:color="auto"/>
        <w:left w:val="none" w:sz="0" w:space="0" w:color="auto"/>
        <w:bottom w:val="none" w:sz="0" w:space="0" w:color="auto"/>
        <w:right w:val="none" w:sz="0" w:space="0" w:color="auto"/>
      </w:divBdr>
    </w:div>
    <w:div w:id="909580775">
      <w:bodyDiv w:val="1"/>
      <w:marLeft w:val="0"/>
      <w:marRight w:val="0"/>
      <w:marTop w:val="0"/>
      <w:marBottom w:val="0"/>
      <w:divBdr>
        <w:top w:val="none" w:sz="0" w:space="0" w:color="auto"/>
        <w:left w:val="none" w:sz="0" w:space="0" w:color="auto"/>
        <w:bottom w:val="none" w:sz="0" w:space="0" w:color="auto"/>
        <w:right w:val="none" w:sz="0" w:space="0" w:color="auto"/>
      </w:divBdr>
    </w:div>
    <w:div w:id="913009565">
      <w:bodyDiv w:val="1"/>
      <w:marLeft w:val="0"/>
      <w:marRight w:val="0"/>
      <w:marTop w:val="0"/>
      <w:marBottom w:val="0"/>
      <w:divBdr>
        <w:top w:val="none" w:sz="0" w:space="0" w:color="auto"/>
        <w:left w:val="none" w:sz="0" w:space="0" w:color="auto"/>
        <w:bottom w:val="none" w:sz="0" w:space="0" w:color="auto"/>
        <w:right w:val="none" w:sz="0" w:space="0" w:color="auto"/>
      </w:divBdr>
    </w:div>
    <w:div w:id="934746729">
      <w:bodyDiv w:val="1"/>
      <w:marLeft w:val="0"/>
      <w:marRight w:val="0"/>
      <w:marTop w:val="0"/>
      <w:marBottom w:val="0"/>
      <w:divBdr>
        <w:top w:val="none" w:sz="0" w:space="0" w:color="auto"/>
        <w:left w:val="none" w:sz="0" w:space="0" w:color="auto"/>
        <w:bottom w:val="none" w:sz="0" w:space="0" w:color="auto"/>
        <w:right w:val="none" w:sz="0" w:space="0" w:color="auto"/>
      </w:divBdr>
    </w:div>
    <w:div w:id="940720762">
      <w:bodyDiv w:val="1"/>
      <w:marLeft w:val="0"/>
      <w:marRight w:val="0"/>
      <w:marTop w:val="0"/>
      <w:marBottom w:val="0"/>
      <w:divBdr>
        <w:top w:val="none" w:sz="0" w:space="0" w:color="auto"/>
        <w:left w:val="none" w:sz="0" w:space="0" w:color="auto"/>
        <w:bottom w:val="none" w:sz="0" w:space="0" w:color="auto"/>
        <w:right w:val="none" w:sz="0" w:space="0" w:color="auto"/>
      </w:divBdr>
    </w:div>
    <w:div w:id="990907619">
      <w:bodyDiv w:val="1"/>
      <w:marLeft w:val="0"/>
      <w:marRight w:val="0"/>
      <w:marTop w:val="0"/>
      <w:marBottom w:val="0"/>
      <w:divBdr>
        <w:top w:val="none" w:sz="0" w:space="0" w:color="auto"/>
        <w:left w:val="none" w:sz="0" w:space="0" w:color="auto"/>
        <w:bottom w:val="none" w:sz="0" w:space="0" w:color="auto"/>
        <w:right w:val="none" w:sz="0" w:space="0" w:color="auto"/>
      </w:divBdr>
    </w:div>
    <w:div w:id="1007446456">
      <w:bodyDiv w:val="1"/>
      <w:marLeft w:val="0"/>
      <w:marRight w:val="0"/>
      <w:marTop w:val="0"/>
      <w:marBottom w:val="0"/>
      <w:divBdr>
        <w:top w:val="none" w:sz="0" w:space="0" w:color="auto"/>
        <w:left w:val="none" w:sz="0" w:space="0" w:color="auto"/>
        <w:bottom w:val="none" w:sz="0" w:space="0" w:color="auto"/>
        <w:right w:val="none" w:sz="0" w:space="0" w:color="auto"/>
      </w:divBdr>
    </w:div>
    <w:div w:id="1017972660">
      <w:bodyDiv w:val="1"/>
      <w:marLeft w:val="0"/>
      <w:marRight w:val="0"/>
      <w:marTop w:val="0"/>
      <w:marBottom w:val="0"/>
      <w:divBdr>
        <w:top w:val="none" w:sz="0" w:space="0" w:color="auto"/>
        <w:left w:val="none" w:sz="0" w:space="0" w:color="auto"/>
        <w:bottom w:val="none" w:sz="0" w:space="0" w:color="auto"/>
        <w:right w:val="none" w:sz="0" w:space="0" w:color="auto"/>
      </w:divBdr>
    </w:div>
    <w:div w:id="1029992134">
      <w:bodyDiv w:val="1"/>
      <w:marLeft w:val="0"/>
      <w:marRight w:val="0"/>
      <w:marTop w:val="0"/>
      <w:marBottom w:val="0"/>
      <w:divBdr>
        <w:top w:val="none" w:sz="0" w:space="0" w:color="auto"/>
        <w:left w:val="none" w:sz="0" w:space="0" w:color="auto"/>
        <w:bottom w:val="none" w:sz="0" w:space="0" w:color="auto"/>
        <w:right w:val="none" w:sz="0" w:space="0" w:color="auto"/>
      </w:divBdr>
    </w:div>
    <w:div w:id="1071006725">
      <w:bodyDiv w:val="1"/>
      <w:marLeft w:val="0"/>
      <w:marRight w:val="0"/>
      <w:marTop w:val="0"/>
      <w:marBottom w:val="0"/>
      <w:divBdr>
        <w:top w:val="none" w:sz="0" w:space="0" w:color="auto"/>
        <w:left w:val="none" w:sz="0" w:space="0" w:color="auto"/>
        <w:bottom w:val="none" w:sz="0" w:space="0" w:color="auto"/>
        <w:right w:val="none" w:sz="0" w:space="0" w:color="auto"/>
      </w:divBdr>
    </w:div>
    <w:div w:id="1099105903">
      <w:bodyDiv w:val="1"/>
      <w:marLeft w:val="0"/>
      <w:marRight w:val="0"/>
      <w:marTop w:val="0"/>
      <w:marBottom w:val="0"/>
      <w:divBdr>
        <w:top w:val="none" w:sz="0" w:space="0" w:color="auto"/>
        <w:left w:val="none" w:sz="0" w:space="0" w:color="auto"/>
        <w:bottom w:val="none" w:sz="0" w:space="0" w:color="auto"/>
        <w:right w:val="none" w:sz="0" w:space="0" w:color="auto"/>
      </w:divBdr>
    </w:div>
    <w:div w:id="1137993714">
      <w:bodyDiv w:val="1"/>
      <w:marLeft w:val="0"/>
      <w:marRight w:val="0"/>
      <w:marTop w:val="0"/>
      <w:marBottom w:val="0"/>
      <w:divBdr>
        <w:top w:val="none" w:sz="0" w:space="0" w:color="auto"/>
        <w:left w:val="none" w:sz="0" w:space="0" w:color="auto"/>
        <w:bottom w:val="none" w:sz="0" w:space="0" w:color="auto"/>
        <w:right w:val="none" w:sz="0" w:space="0" w:color="auto"/>
      </w:divBdr>
    </w:div>
    <w:div w:id="1156645870">
      <w:bodyDiv w:val="1"/>
      <w:marLeft w:val="0"/>
      <w:marRight w:val="0"/>
      <w:marTop w:val="0"/>
      <w:marBottom w:val="0"/>
      <w:divBdr>
        <w:top w:val="none" w:sz="0" w:space="0" w:color="auto"/>
        <w:left w:val="none" w:sz="0" w:space="0" w:color="auto"/>
        <w:bottom w:val="none" w:sz="0" w:space="0" w:color="auto"/>
        <w:right w:val="none" w:sz="0" w:space="0" w:color="auto"/>
      </w:divBdr>
    </w:div>
    <w:div w:id="1160343220">
      <w:bodyDiv w:val="1"/>
      <w:marLeft w:val="0"/>
      <w:marRight w:val="0"/>
      <w:marTop w:val="0"/>
      <w:marBottom w:val="0"/>
      <w:divBdr>
        <w:top w:val="none" w:sz="0" w:space="0" w:color="auto"/>
        <w:left w:val="none" w:sz="0" w:space="0" w:color="auto"/>
        <w:bottom w:val="none" w:sz="0" w:space="0" w:color="auto"/>
        <w:right w:val="none" w:sz="0" w:space="0" w:color="auto"/>
      </w:divBdr>
    </w:div>
    <w:div w:id="1166284996">
      <w:bodyDiv w:val="1"/>
      <w:marLeft w:val="0"/>
      <w:marRight w:val="0"/>
      <w:marTop w:val="0"/>
      <w:marBottom w:val="0"/>
      <w:divBdr>
        <w:top w:val="none" w:sz="0" w:space="0" w:color="auto"/>
        <w:left w:val="none" w:sz="0" w:space="0" w:color="auto"/>
        <w:bottom w:val="none" w:sz="0" w:space="0" w:color="auto"/>
        <w:right w:val="none" w:sz="0" w:space="0" w:color="auto"/>
      </w:divBdr>
    </w:div>
    <w:div w:id="1195923964">
      <w:bodyDiv w:val="1"/>
      <w:marLeft w:val="0"/>
      <w:marRight w:val="0"/>
      <w:marTop w:val="0"/>
      <w:marBottom w:val="0"/>
      <w:divBdr>
        <w:top w:val="none" w:sz="0" w:space="0" w:color="auto"/>
        <w:left w:val="none" w:sz="0" w:space="0" w:color="auto"/>
        <w:bottom w:val="none" w:sz="0" w:space="0" w:color="auto"/>
        <w:right w:val="none" w:sz="0" w:space="0" w:color="auto"/>
      </w:divBdr>
    </w:div>
    <w:div w:id="1244074057">
      <w:bodyDiv w:val="1"/>
      <w:marLeft w:val="0"/>
      <w:marRight w:val="0"/>
      <w:marTop w:val="0"/>
      <w:marBottom w:val="0"/>
      <w:divBdr>
        <w:top w:val="none" w:sz="0" w:space="0" w:color="auto"/>
        <w:left w:val="none" w:sz="0" w:space="0" w:color="auto"/>
        <w:bottom w:val="none" w:sz="0" w:space="0" w:color="auto"/>
        <w:right w:val="none" w:sz="0" w:space="0" w:color="auto"/>
      </w:divBdr>
    </w:div>
    <w:div w:id="1257716896">
      <w:bodyDiv w:val="1"/>
      <w:marLeft w:val="0"/>
      <w:marRight w:val="0"/>
      <w:marTop w:val="0"/>
      <w:marBottom w:val="0"/>
      <w:divBdr>
        <w:top w:val="none" w:sz="0" w:space="0" w:color="auto"/>
        <w:left w:val="none" w:sz="0" w:space="0" w:color="auto"/>
        <w:bottom w:val="none" w:sz="0" w:space="0" w:color="auto"/>
        <w:right w:val="none" w:sz="0" w:space="0" w:color="auto"/>
      </w:divBdr>
    </w:div>
    <w:div w:id="1279023815">
      <w:bodyDiv w:val="1"/>
      <w:marLeft w:val="0"/>
      <w:marRight w:val="0"/>
      <w:marTop w:val="0"/>
      <w:marBottom w:val="0"/>
      <w:divBdr>
        <w:top w:val="none" w:sz="0" w:space="0" w:color="auto"/>
        <w:left w:val="none" w:sz="0" w:space="0" w:color="auto"/>
        <w:bottom w:val="none" w:sz="0" w:space="0" w:color="auto"/>
        <w:right w:val="none" w:sz="0" w:space="0" w:color="auto"/>
      </w:divBdr>
    </w:div>
    <w:div w:id="1287782806">
      <w:bodyDiv w:val="1"/>
      <w:marLeft w:val="0"/>
      <w:marRight w:val="0"/>
      <w:marTop w:val="0"/>
      <w:marBottom w:val="0"/>
      <w:divBdr>
        <w:top w:val="none" w:sz="0" w:space="0" w:color="auto"/>
        <w:left w:val="none" w:sz="0" w:space="0" w:color="auto"/>
        <w:bottom w:val="none" w:sz="0" w:space="0" w:color="auto"/>
        <w:right w:val="none" w:sz="0" w:space="0" w:color="auto"/>
      </w:divBdr>
    </w:div>
    <w:div w:id="1296065865">
      <w:bodyDiv w:val="1"/>
      <w:marLeft w:val="0"/>
      <w:marRight w:val="0"/>
      <w:marTop w:val="0"/>
      <w:marBottom w:val="0"/>
      <w:divBdr>
        <w:top w:val="none" w:sz="0" w:space="0" w:color="auto"/>
        <w:left w:val="none" w:sz="0" w:space="0" w:color="auto"/>
        <w:bottom w:val="none" w:sz="0" w:space="0" w:color="auto"/>
        <w:right w:val="none" w:sz="0" w:space="0" w:color="auto"/>
      </w:divBdr>
    </w:div>
    <w:div w:id="1325275822">
      <w:bodyDiv w:val="1"/>
      <w:marLeft w:val="0"/>
      <w:marRight w:val="0"/>
      <w:marTop w:val="0"/>
      <w:marBottom w:val="0"/>
      <w:divBdr>
        <w:top w:val="none" w:sz="0" w:space="0" w:color="auto"/>
        <w:left w:val="none" w:sz="0" w:space="0" w:color="auto"/>
        <w:bottom w:val="none" w:sz="0" w:space="0" w:color="auto"/>
        <w:right w:val="none" w:sz="0" w:space="0" w:color="auto"/>
      </w:divBdr>
    </w:div>
    <w:div w:id="1329989166">
      <w:bodyDiv w:val="1"/>
      <w:marLeft w:val="0"/>
      <w:marRight w:val="0"/>
      <w:marTop w:val="0"/>
      <w:marBottom w:val="0"/>
      <w:divBdr>
        <w:top w:val="none" w:sz="0" w:space="0" w:color="auto"/>
        <w:left w:val="none" w:sz="0" w:space="0" w:color="auto"/>
        <w:bottom w:val="none" w:sz="0" w:space="0" w:color="auto"/>
        <w:right w:val="none" w:sz="0" w:space="0" w:color="auto"/>
      </w:divBdr>
    </w:div>
    <w:div w:id="1331909033">
      <w:bodyDiv w:val="1"/>
      <w:marLeft w:val="0"/>
      <w:marRight w:val="0"/>
      <w:marTop w:val="0"/>
      <w:marBottom w:val="0"/>
      <w:divBdr>
        <w:top w:val="none" w:sz="0" w:space="0" w:color="auto"/>
        <w:left w:val="none" w:sz="0" w:space="0" w:color="auto"/>
        <w:bottom w:val="none" w:sz="0" w:space="0" w:color="auto"/>
        <w:right w:val="none" w:sz="0" w:space="0" w:color="auto"/>
      </w:divBdr>
    </w:div>
    <w:div w:id="1354261174">
      <w:bodyDiv w:val="1"/>
      <w:marLeft w:val="0"/>
      <w:marRight w:val="0"/>
      <w:marTop w:val="0"/>
      <w:marBottom w:val="0"/>
      <w:divBdr>
        <w:top w:val="none" w:sz="0" w:space="0" w:color="auto"/>
        <w:left w:val="none" w:sz="0" w:space="0" w:color="auto"/>
        <w:bottom w:val="none" w:sz="0" w:space="0" w:color="auto"/>
        <w:right w:val="none" w:sz="0" w:space="0" w:color="auto"/>
      </w:divBdr>
    </w:div>
    <w:div w:id="1363677155">
      <w:bodyDiv w:val="1"/>
      <w:marLeft w:val="0"/>
      <w:marRight w:val="0"/>
      <w:marTop w:val="0"/>
      <w:marBottom w:val="0"/>
      <w:divBdr>
        <w:top w:val="none" w:sz="0" w:space="0" w:color="auto"/>
        <w:left w:val="none" w:sz="0" w:space="0" w:color="auto"/>
        <w:bottom w:val="none" w:sz="0" w:space="0" w:color="auto"/>
        <w:right w:val="none" w:sz="0" w:space="0" w:color="auto"/>
      </w:divBdr>
    </w:div>
    <w:div w:id="1379932577">
      <w:bodyDiv w:val="1"/>
      <w:marLeft w:val="0"/>
      <w:marRight w:val="0"/>
      <w:marTop w:val="0"/>
      <w:marBottom w:val="0"/>
      <w:divBdr>
        <w:top w:val="none" w:sz="0" w:space="0" w:color="auto"/>
        <w:left w:val="none" w:sz="0" w:space="0" w:color="auto"/>
        <w:bottom w:val="none" w:sz="0" w:space="0" w:color="auto"/>
        <w:right w:val="none" w:sz="0" w:space="0" w:color="auto"/>
      </w:divBdr>
    </w:div>
    <w:div w:id="1379941049">
      <w:bodyDiv w:val="1"/>
      <w:marLeft w:val="0"/>
      <w:marRight w:val="0"/>
      <w:marTop w:val="0"/>
      <w:marBottom w:val="0"/>
      <w:divBdr>
        <w:top w:val="none" w:sz="0" w:space="0" w:color="auto"/>
        <w:left w:val="none" w:sz="0" w:space="0" w:color="auto"/>
        <w:bottom w:val="none" w:sz="0" w:space="0" w:color="auto"/>
        <w:right w:val="none" w:sz="0" w:space="0" w:color="auto"/>
      </w:divBdr>
    </w:div>
    <w:div w:id="1428118704">
      <w:bodyDiv w:val="1"/>
      <w:marLeft w:val="0"/>
      <w:marRight w:val="0"/>
      <w:marTop w:val="0"/>
      <w:marBottom w:val="0"/>
      <w:divBdr>
        <w:top w:val="none" w:sz="0" w:space="0" w:color="auto"/>
        <w:left w:val="none" w:sz="0" w:space="0" w:color="auto"/>
        <w:bottom w:val="none" w:sz="0" w:space="0" w:color="auto"/>
        <w:right w:val="none" w:sz="0" w:space="0" w:color="auto"/>
      </w:divBdr>
    </w:div>
    <w:div w:id="1442262817">
      <w:bodyDiv w:val="1"/>
      <w:marLeft w:val="0"/>
      <w:marRight w:val="0"/>
      <w:marTop w:val="0"/>
      <w:marBottom w:val="0"/>
      <w:divBdr>
        <w:top w:val="none" w:sz="0" w:space="0" w:color="auto"/>
        <w:left w:val="none" w:sz="0" w:space="0" w:color="auto"/>
        <w:bottom w:val="none" w:sz="0" w:space="0" w:color="auto"/>
        <w:right w:val="none" w:sz="0" w:space="0" w:color="auto"/>
      </w:divBdr>
    </w:div>
    <w:div w:id="1513371356">
      <w:bodyDiv w:val="1"/>
      <w:marLeft w:val="0"/>
      <w:marRight w:val="0"/>
      <w:marTop w:val="0"/>
      <w:marBottom w:val="0"/>
      <w:divBdr>
        <w:top w:val="none" w:sz="0" w:space="0" w:color="auto"/>
        <w:left w:val="none" w:sz="0" w:space="0" w:color="auto"/>
        <w:bottom w:val="none" w:sz="0" w:space="0" w:color="auto"/>
        <w:right w:val="none" w:sz="0" w:space="0" w:color="auto"/>
      </w:divBdr>
    </w:div>
    <w:div w:id="1523013414">
      <w:bodyDiv w:val="1"/>
      <w:marLeft w:val="0"/>
      <w:marRight w:val="0"/>
      <w:marTop w:val="0"/>
      <w:marBottom w:val="0"/>
      <w:divBdr>
        <w:top w:val="none" w:sz="0" w:space="0" w:color="auto"/>
        <w:left w:val="none" w:sz="0" w:space="0" w:color="auto"/>
        <w:bottom w:val="none" w:sz="0" w:space="0" w:color="auto"/>
        <w:right w:val="none" w:sz="0" w:space="0" w:color="auto"/>
      </w:divBdr>
    </w:div>
    <w:div w:id="1534727440">
      <w:bodyDiv w:val="1"/>
      <w:marLeft w:val="0"/>
      <w:marRight w:val="0"/>
      <w:marTop w:val="0"/>
      <w:marBottom w:val="0"/>
      <w:divBdr>
        <w:top w:val="none" w:sz="0" w:space="0" w:color="auto"/>
        <w:left w:val="none" w:sz="0" w:space="0" w:color="auto"/>
        <w:bottom w:val="none" w:sz="0" w:space="0" w:color="auto"/>
        <w:right w:val="none" w:sz="0" w:space="0" w:color="auto"/>
      </w:divBdr>
    </w:div>
    <w:div w:id="1548177466">
      <w:bodyDiv w:val="1"/>
      <w:marLeft w:val="0"/>
      <w:marRight w:val="0"/>
      <w:marTop w:val="0"/>
      <w:marBottom w:val="0"/>
      <w:divBdr>
        <w:top w:val="none" w:sz="0" w:space="0" w:color="auto"/>
        <w:left w:val="none" w:sz="0" w:space="0" w:color="auto"/>
        <w:bottom w:val="none" w:sz="0" w:space="0" w:color="auto"/>
        <w:right w:val="none" w:sz="0" w:space="0" w:color="auto"/>
      </w:divBdr>
    </w:div>
    <w:div w:id="1656301199">
      <w:bodyDiv w:val="1"/>
      <w:marLeft w:val="0"/>
      <w:marRight w:val="0"/>
      <w:marTop w:val="0"/>
      <w:marBottom w:val="0"/>
      <w:divBdr>
        <w:top w:val="none" w:sz="0" w:space="0" w:color="auto"/>
        <w:left w:val="none" w:sz="0" w:space="0" w:color="auto"/>
        <w:bottom w:val="none" w:sz="0" w:space="0" w:color="auto"/>
        <w:right w:val="none" w:sz="0" w:space="0" w:color="auto"/>
      </w:divBdr>
    </w:div>
    <w:div w:id="1678538336">
      <w:bodyDiv w:val="1"/>
      <w:marLeft w:val="0"/>
      <w:marRight w:val="0"/>
      <w:marTop w:val="0"/>
      <w:marBottom w:val="0"/>
      <w:divBdr>
        <w:top w:val="none" w:sz="0" w:space="0" w:color="auto"/>
        <w:left w:val="none" w:sz="0" w:space="0" w:color="auto"/>
        <w:bottom w:val="none" w:sz="0" w:space="0" w:color="auto"/>
        <w:right w:val="none" w:sz="0" w:space="0" w:color="auto"/>
      </w:divBdr>
    </w:div>
    <w:div w:id="1683583375">
      <w:bodyDiv w:val="1"/>
      <w:marLeft w:val="0"/>
      <w:marRight w:val="0"/>
      <w:marTop w:val="0"/>
      <w:marBottom w:val="0"/>
      <w:divBdr>
        <w:top w:val="none" w:sz="0" w:space="0" w:color="auto"/>
        <w:left w:val="none" w:sz="0" w:space="0" w:color="auto"/>
        <w:bottom w:val="none" w:sz="0" w:space="0" w:color="auto"/>
        <w:right w:val="none" w:sz="0" w:space="0" w:color="auto"/>
      </w:divBdr>
    </w:div>
    <w:div w:id="1696225016">
      <w:bodyDiv w:val="1"/>
      <w:marLeft w:val="0"/>
      <w:marRight w:val="0"/>
      <w:marTop w:val="0"/>
      <w:marBottom w:val="0"/>
      <w:divBdr>
        <w:top w:val="none" w:sz="0" w:space="0" w:color="auto"/>
        <w:left w:val="none" w:sz="0" w:space="0" w:color="auto"/>
        <w:bottom w:val="none" w:sz="0" w:space="0" w:color="auto"/>
        <w:right w:val="none" w:sz="0" w:space="0" w:color="auto"/>
      </w:divBdr>
    </w:div>
    <w:div w:id="1725059474">
      <w:bodyDiv w:val="1"/>
      <w:marLeft w:val="0"/>
      <w:marRight w:val="0"/>
      <w:marTop w:val="0"/>
      <w:marBottom w:val="0"/>
      <w:divBdr>
        <w:top w:val="none" w:sz="0" w:space="0" w:color="auto"/>
        <w:left w:val="none" w:sz="0" w:space="0" w:color="auto"/>
        <w:bottom w:val="none" w:sz="0" w:space="0" w:color="auto"/>
        <w:right w:val="none" w:sz="0" w:space="0" w:color="auto"/>
      </w:divBdr>
    </w:div>
    <w:div w:id="1731339999">
      <w:bodyDiv w:val="1"/>
      <w:marLeft w:val="0"/>
      <w:marRight w:val="0"/>
      <w:marTop w:val="0"/>
      <w:marBottom w:val="0"/>
      <w:divBdr>
        <w:top w:val="none" w:sz="0" w:space="0" w:color="auto"/>
        <w:left w:val="none" w:sz="0" w:space="0" w:color="auto"/>
        <w:bottom w:val="none" w:sz="0" w:space="0" w:color="auto"/>
        <w:right w:val="none" w:sz="0" w:space="0" w:color="auto"/>
      </w:divBdr>
    </w:div>
    <w:div w:id="1741708182">
      <w:bodyDiv w:val="1"/>
      <w:marLeft w:val="0"/>
      <w:marRight w:val="0"/>
      <w:marTop w:val="0"/>
      <w:marBottom w:val="0"/>
      <w:divBdr>
        <w:top w:val="none" w:sz="0" w:space="0" w:color="auto"/>
        <w:left w:val="none" w:sz="0" w:space="0" w:color="auto"/>
        <w:bottom w:val="none" w:sz="0" w:space="0" w:color="auto"/>
        <w:right w:val="none" w:sz="0" w:space="0" w:color="auto"/>
      </w:divBdr>
    </w:div>
    <w:div w:id="1742755213">
      <w:bodyDiv w:val="1"/>
      <w:marLeft w:val="0"/>
      <w:marRight w:val="0"/>
      <w:marTop w:val="0"/>
      <w:marBottom w:val="0"/>
      <w:divBdr>
        <w:top w:val="none" w:sz="0" w:space="0" w:color="auto"/>
        <w:left w:val="none" w:sz="0" w:space="0" w:color="auto"/>
        <w:bottom w:val="none" w:sz="0" w:space="0" w:color="auto"/>
        <w:right w:val="none" w:sz="0" w:space="0" w:color="auto"/>
      </w:divBdr>
    </w:div>
    <w:div w:id="1780248751">
      <w:bodyDiv w:val="1"/>
      <w:marLeft w:val="0"/>
      <w:marRight w:val="0"/>
      <w:marTop w:val="0"/>
      <w:marBottom w:val="0"/>
      <w:divBdr>
        <w:top w:val="none" w:sz="0" w:space="0" w:color="auto"/>
        <w:left w:val="none" w:sz="0" w:space="0" w:color="auto"/>
        <w:bottom w:val="none" w:sz="0" w:space="0" w:color="auto"/>
        <w:right w:val="none" w:sz="0" w:space="0" w:color="auto"/>
      </w:divBdr>
    </w:div>
    <w:div w:id="1792935910">
      <w:bodyDiv w:val="1"/>
      <w:marLeft w:val="0"/>
      <w:marRight w:val="0"/>
      <w:marTop w:val="0"/>
      <w:marBottom w:val="0"/>
      <w:divBdr>
        <w:top w:val="none" w:sz="0" w:space="0" w:color="auto"/>
        <w:left w:val="none" w:sz="0" w:space="0" w:color="auto"/>
        <w:bottom w:val="none" w:sz="0" w:space="0" w:color="auto"/>
        <w:right w:val="none" w:sz="0" w:space="0" w:color="auto"/>
      </w:divBdr>
    </w:div>
    <w:div w:id="1795253868">
      <w:bodyDiv w:val="1"/>
      <w:marLeft w:val="0"/>
      <w:marRight w:val="0"/>
      <w:marTop w:val="0"/>
      <w:marBottom w:val="0"/>
      <w:divBdr>
        <w:top w:val="none" w:sz="0" w:space="0" w:color="auto"/>
        <w:left w:val="none" w:sz="0" w:space="0" w:color="auto"/>
        <w:bottom w:val="none" w:sz="0" w:space="0" w:color="auto"/>
        <w:right w:val="none" w:sz="0" w:space="0" w:color="auto"/>
      </w:divBdr>
    </w:div>
    <w:div w:id="1834104166">
      <w:bodyDiv w:val="1"/>
      <w:marLeft w:val="0"/>
      <w:marRight w:val="0"/>
      <w:marTop w:val="0"/>
      <w:marBottom w:val="0"/>
      <w:divBdr>
        <w:top w:val="none" w:sz="0" w:space="0" w:color="auto"/>
        <w:left w:val="none" w:sz="0" w:space="0" w:color="auto"/>
        <w:bottom w:val="none" w:sz="0" w:space="0" w:color="auto"/>
        <w:right w:val="none" w:sz="0" w:space="0" w:color="auto"/>
      </w:divBdr>
    </w:div>
    <w:div w:id="1841777152">
      <w:bodyDiv w:val="1"/>
      <w:marLeft w:val="0"/>
      <w:marRight w:val="0"/>
      <w:marTop w:val="0"/>
      <w:marBottom w:val="0"/>
      <w:divBdr>
        <w:top w:val="none" w:sz="0" w:space="0" w:color="auto"/>
        <w:left w:val="none" w:sz="0" w:space="0" w:color="auto"/>
        <w:bottom w:val="none" w:sz="0" w:space="0" w:color="auto"/>
        <w:right w:val="none" w:sz="0" w:space="0" w:color="auto"/>
      </w:divBdr>
    </w:div>
    <w:div w:id="1873566915">
      <w:bodyDiv w:val="1"/>
      <w:marLeft w:val="0"/>
      <w:marRight w:val="0"/>
      <w:marTop w:val="0"/>
      <w:marBottom w:val="0"/>
      <w:divBdr>
        <w:top w:val="none" w:sz="0" w:space="0" w:color="auto"/>
        <w:left w:val="none" w:sz="0" w:space="0" w:color="auto"/>
        <w:bottom w:val="none" w:sz="0" w:space="0" w:color="auto"/>
        <w:right w:val="none" w:sz="0" w:space="0" w:color="auto"/>
      </w:divBdr>
    </w:div>
    <w:div w:id="1899123346">
      <w:bodyDiv w:val="1"/>
      <w:marLeft w:val="0"/>
      <w:marRight w:val="0"/>
      <w:marTop w:val="0"/>
      <w:marBottom w:val="0"/>
      <w:divBdr>
        <w:top w:val="none" w:sz="0" w:space="0" w:color="auto"/>
        <w:left w:val="none" w:sz="0" w:space="0" w:color="auto"/>
        <w:bottom w:val="none" w:sz="0" w:space="0" w:color="auto"/>
        <w:right w:val="none" w:sz="0" w:space="0" w:color="auto"/>
      </w:divBdr>
    </w:div>
    <w:div w:id="1913613314">
      <w:bodyDiv w:val="1"/>
      <w:marLeft w:val="0"/>
      <w:marRight w:val="0"/>
      <w:marTop w:val="0"/>
      <w:marBottom w:val="0"/>
      <w:divBdr>
        <w:top w:val="none" w:sz="0" w:space="0" w:color="auto"/>
        <w:left w:val="none" w:sz="0" w:space="0" w:color="auto"/>
        <w:bottom w:val="none" w:sz="0" w:space="0" w:color="auto"/>
        <w:right w:val="none" w:sz="0" w:space="0" w:color="auto"/>
      </w:divBdr>
    </w:div>
    <w:div w:id="1943687857">
      <w:bodyDiv w:val="1"/>
      <w:marLeft w:val="0"/>
      <w:marRight w:val="0"/>
      <w:marTop w:val="0"/>
      <w:marBottom w:val="0"/>
      <w:divBdr>
        <w:top w:val="none" w:sz="0" w:space="0" w:color="auto"/>
        <w:left w:val="none" w:sz="0" w:space="0" w:color="auto"/>
        <w:bottom w:val="none" w:sz="0" w:space="0" w:color="auto"/>
        <w:right w:val="none" w:sz="0" w:space="0" w:color="auto"/>
      </w:divBdr>
    </w:div>
    <w:div w:id="1962491254">
      <w:bodyDiv w:val="1"/>
      <w:marLeft w:val="0"/>
      <w:marRight w:val="0"/>
      <w:marTop w:val="0"/>
      <w:marBottom w:val="0"/>
      <w:divBdr>
        <w:top w:val="none" w:sz="0" w:space="0" w:color="auto"/>
        <w:left w:val="none" w:sz="0" w:space="0" w:color="auto"/>
        <w:bottom w:val="none" w:sz="0" w:space="0" w:color="auto"/>
        <w:right w:val="none" w:sz="0" w:space="0" w:color="auto"/>
      </w:divBdr>
    </w:div>
    <w:div w:id="1964073724">
      <w:bodyDiv w:val="1"/>
      <w:marLeft w:val="0"/>
      <w:marRight w:val="0"/>
      <w:marTop w:val="0"/>
      <w:marBottom w:val="0"/>
      <w:divBdr>
        <w:top w:val="none" w:sz="0" w:space="0" w:color="auto"/>
        <w:left w:val="none" w:sz="0" w:space="0" w:color="auto"/>
        <w:bottom w:val="none" w:sz="0" w:space="0" w:color="auto"/>
        <w:right w:val="none" w:sz="0" w:space="0" w:color="auto"/>
      </w:divBdr>
    </w:div>
    <w:div w:id="1964458055">
      <w:bodyDiv w:val="1"/>
      <w:marLeft w:val="0"/>
      <w:marRight w:val="0"/>
      <w:marTop w:val="0"/>
      <w:marBottom w:val="0"/>
      <w:divBdr>
        <w:top w:val="none" w:sz="0" w:space="0" w:color="auto"/>
        <w:left w:val="none" w:sz="0" w:space="0" w:color="auto"/>
        <w:bottom w:val="none" w:sz="0" w:space="0" w:color="auto"/>
        <w:right w:val="none" w:sz="0" w:space="0" w:color="auto"/>
      </w:divBdr>
    </w:div>
    <w:div w:id="1991518815">
      <w:bodyDiv w:val="1"/>
      <w:marLeft w:val="0"/>
      <w:marRight w:val="0"/>
      <w:marTop w:val="0"/>
      <w:marBottom w:val="0"/>
      <w:divBdr>
        <w:top w:val="none" w:sz="0" w:space="0" w:color="auto"/>
        <w:left w:val="none" w:sz="0" w:space="0" w:color="auto"/>
        <w:bottom w:val="none" w:sz="0" w:space="0" w:color="auto"/>
        <w:right w:val="none" w:sz="0" w:space="0" w:color="auto"/>
      </w:divBdr>
    </w:div>
    <w:div w:id="2022969815">
      <w:bodyDiv w:val="1"/>
      <w:marLeft w:val="0"/>
      <w:marRight w:val="0"/>
      <w:marTop w:val="0"/>
      <w:marBottom w:val="0"/>
      <w:divBdr>
        <w:top w:val="none" w:sz="0" w:space="0" w:color="auto"/>
        <w:left w:val="none" w:sz="0" w:space="0" w:color="auto"/>
        <w:bottom w:val="none" w:sz="0" w:space="0" w:color="auto"/>
        <w:right w:val="none" w:sz="0" w:space="0" w:color="auto"/>
      </w:divBdr>
    </w:div>
    <w:div w:id="2080051796">
      <w:bodyDiv w:val="1"/>
      <w:marLeft w:val="0"/>
      <w:marRight w:val="0"/>
      <w:marTop w:val="0"/>
      <w:marBottom w:val="0"/>
      <w:divBdr>
        <w:top w:val="none" w:sz="0" w:space="0" w:color="auto"/>
        <w:left w:val="none" w:sz="0" w:space="0" w:color="auto"/>
        <w:bottom w:val="none" w:sz="0" w:space="0" w:color="auto"/>
        <w:right w:val="none" w:sz="0" w:space="0" w:color="auto"/>
      </w:divBdr>
    </w:div>
    <w:div w:id="2102870283">
      <w:bodyDiv w:val="1"/>
      <w:marLeft w:val="0"/>
      <w:marRight w:val="0"/>
      <w:marTop w:val="0"/>
      <w:marBottom w:val="0"/>
      <w:divBdr>
        <w:top w:val="none" w:sz="0" w:space="0" w:color="auto"/>
        <w:left w:val="none" w:sz="0" w:space="0" w:color="auto"/>
        <w:bottom w:val="none" w:sz="0" w:space="0" w:color="auto"/>
        <w:right w:val="none" w:sz="0" w:space="0" w:color="auto"/>
      </w:divBdr>
    </w:div>
    <w:div w:id="2103911700">
      <w:bodyDiv w:val="1"/>
      <w:marLeft w:val="0"/>
      <w:marRight w:val="0"/>
      <w:marTop w:val="0"/>
      <w:marBottom w:val="0"/>
      <w:divBdr>
        <w:top w:val="none" w:sz="0" w:space="0" w:color="auto"/>
        <w:left w:val="none" w:sz="0" w:space="0" w:color="auto"/>
        <w:bottom w:val="none" w:sz="0" w:space="0" w:color="auto"/>
        <w:right w:val="none" w:sz="0" w:space="0" w:color="auto"/>
      </w:divBdr>
    </w:div>
    <w:div w:id="214272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3650bff7-19da-43bc-bde7-2e0ed28c8e1f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2018-11-12T20:25:40+00:00</Document_x0020_Date>
    <Document_x0020_No xmlns="4b47aac5-4c46-444f-8595-ce09b406fc61">44015</Document_x0020_No>
  </documentManagement>
</p:properties>
</file>

<file path=customXml/itemProps1.xml><?xml version="1.0" encoding="utf-8"?>
<ds:datastoreItem xmlns:ds="http://schemas.openxmlformats.org/officeDocument/2006/customXml" ds:itemID="{11B7B6F6-2A77-41F6-BCEB-BC88969C69EB}"/>
</file>

<file path=customXml/itemProps2.xml><?xml version="1.0" encoding="utf-8"?>
<ds:datastoreItem xmlns:ds="http://schemas.openxmlformats.org/officeDocument/2006/customXml" ds:itemID="{FAABCBA9-CD11-444A-9E26-BAEF6B58EA8F}"/>
</file>

<file path=customXml/itemProps3.xml><?xml version="1.0" encoding="utf-8"?>
<ds:datastoreItem xmlns:ds="http://schemas.openxmlformats.org/officeDocument/2006/customXml" ds:itemID="{EEEBBD38-AD55-488A-82B1-83F0C0E8E259}"/>
</file>

<file path=customXml/itemProps4.xml><?xml version="1.0" encoding="utf-8"?>
<ds:datastoreItem xmlns:ds="http://schemas.openxmlformats.org/officeDocument/2006/customXml" ds:itemID="{58F034F4-B4F0-4766-BB07-243C1EF264E7}"/>
</file>

<file path=customXml/itemProps5.xml><?xml version="1.0" encoding="utf-8"?>
<ds:datastoreItem xmlns:ds="http://schemas.openxmlformats.org/officeDocument/2006/customXml" ds:itemID="{355FC15F-FD60-4689-88B3-DEF41DACD536}"/>
</file>

<file path=docProps/app.xml><?xml version="1.0" encoding="utf-8"?>
<Properties xmlns="http://schemas.openxmlformats.org/officeDocument/2006/extended-properties" xmlns:vt="http://schemas.openxmlformats.org/officeDocument/2006/docPropsVTypes">
  <Template>Normal</Template>
  <TotalTime>1</TotalTime>
  <Pages>33</Pages>
  <Words>12332</Words>
  <Characters>70294</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82462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2018-11-12T19:21:00Z</dcterms:created>
  <dcterms:modified xsi:type="dcterms:W3CDTF">2018-11-12T19:21:00Z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6328500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