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654369" w:rsidRDefault="00161E66" w:rsidP="00654369">
      <w:pPr>
        <w:ind w:firstLine="720"/>
        <w:contextualSpacing/>
        <w:jc w:val="center"/>
        <w:rPr>
          <w:rFonts w:ascii="Times New Roman" w:hAnsi="Times New Roman" w:cs="Times New Roman"/>
          <w:b/>
          <w:sz w:val="24"/>
          <w:szCs w:val="24"/>
          <w:u w:val="single"/>
        </w:rPr>
      </w:pPr>
      <w:r w:rsidRPr="00654369">
        <w:rPr>
          <w:rFonts w:ascii="Times New Roman" w:hAnsi="Times New Roman" w:cs="Times New Roman"/>
          <w:b/>
          <w:sz w:val="24"/>
          <w:szCs w:val="24"/>
          <w:u w:val="single"/>
        </w:rPr>
        <w:t>Rulebook Appendix A - Listed Contracts</w:t>
      </w:r>
    </w:p>
    <w:p w:rsidR="00C609E4" w:rsidRPr="00654369" w:rsidRDefault="00C609E4" w:rsidP="00654369">
      <w:pPr>
        <w:contextualSpacing/>
        <w:jc w:val="center"/>
        <w:rPr>
          <w:rFonts w:ascii="Times New Roman" w:hAnsi="Times New Roman" w:cs="Times New Roman"/>
          <w:sz w:val="24"/>
          <w:szCs w:val="24"/>
          <w:u w:val="single"/>
        </w:rPr>
      </w:pPr>
    </w:p>
    <w:p w:rsidR="00161E66" w:rsidRPr="00654369" w:rsidRDefault="00161E66" w:rsidP="00654369">
      <w:pPr>
        <w:contextualSpacing/>
        <w:jc w:val="center"/>
        <w:rPr>
          <w:rFonts w:ascii="Times New Roman" w:hAnsi="Times New Roman" w:cs="Times New Roman"/>
          <w:sz w:val="24"/>
          <w:szCs w:val="24"/>
          <w:u w:val="single"/>
        </w:rPr>
      </w:pPr>
      <w:r w:rsidRPr="00654369">
        <w:rPr>
          <w:rFonts w:ascii="Times New Roman" w:hAnsi="Times New Roman" w:cs="Times New Roman"/>
          <w:sz w:val="24"/>
          <w:szCs w:val="24"/>
          <w:u w:val="single"/>
        </w:rPr>
        <w:t>* * * * *</w:t>
      </w:r>
    </w:p>
    <w:p w:rsidR="00161E66" w:rsidRPr="00654369" w:rsidRDefault="00161E66" w:rsidP="00654369">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 xml:space="preserve">OIL AND REFINED PRODUCTS </w:t>
            </w:r>
            <w:r w:rsidR="00983BE8" w:rsidRPr="00654369">
              <w:rPr>
                <w:rFonts w:ascii="Times New Roman" w:hAnsi="Times New Roman" w:cs="Times New Roman"/>
                <w:b/>
                <w:sz w:val="24"/>
                <w:szCs w:val="24"/>
                <w:u w:val="single"/>
              </w:rPr>
              <w:t>– No Change</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 xml:space="preserve">NATURAL GAS PRODUCTS – No Change </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POWER CONTRACTS – No Change</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PETROCHEMICALS PRODUCTS – No Change</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 xml:space="preserve">FERROUS METALS </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r>
      <w:tr w:rsidR="00983BE8" w:rsidRPr="00654369" w:rsidTr="00CC47A5">
        <w:trPr>
          <w:cantSplit/>
        </w:trPr>
        <w:tc>
          <w:tcPr>
            <w:tcW w:w="1432" w:type="dxa"/>
          </w:tcPr>
          <w:p w:rsidR="00983BE8" w:rsidRPr="00654369" w:rsidRDefault="00983BE8" w:rsidP="00654369">
            <w:pPr>
              <w:spacing w:line="240" w:lineRule="auto"/>
              <w:contextualSpacing/>
              <w:rPr>
                <w:rFonts w:ascii="Times New Roman" w:hAnsi="Times New Roman" w:cs="Times New Roman"/>
                <w:sz w:val="24"/>
                <w:szCs w:val="24"/>
                <w:u w:val="single"/>
              </w:rPr>
            </w:pPr>
            <w:r w:rsidRPr="00654369">
              <w:rPr>
                <w:rFonts w:ascii="Times New Roman" w:hAnsi="Times New Roman" w:cs="Times New Roman"/>
                <w:sz w:val="24"/>
                <w:szCs w:val="24"/>
                <w:u w:val="single"/>
              </w:rPr>
              <w:t>1101</w:t>
            </w:r>
          </w:p>
        </w:tc>
        <w:tc>
          <w:tcPr>
            <w:tcW w:w="7933" w:type="dxa"/>
          </w:tcPr>
          <w:p w:rsidR="00983BE8" w:rsidRPr="00654369" w:rsidRDefault="00983BE8" w:rsidP="00654369">
            <w:pPr>
              <w:spacing w:after="0" w:line="240" w:lineRule="auto"/>
              <w:contextualSpacing/>
              <w:rPr>
                <w:rFonts w:ascii="Times New Roman" w:hAnsi="Times New Roman" w:cs="Times New Roman"/>
                <w:color w:val="000000"/>
                <w:sz w:val="24"/>
                <w:szCs w:val="24"/>
                <w:u w:val="single"/>
              </w:rPr>
            </w:pPr>
            <w:r w:rsidRPr="00654369">
              <w:rPr>
                <w:rFonts w:ascii="Times New Roman" w:hAnsi="Times New Roman" w:cs="Times New Roman"/>
                <w:color w:val="000000"/>
                <w:sz w:val="24"/>
                <w:szCs w:val="24"/>
                <w:u w:val="single"/>
              </w:rPr>
              <w:t>NFX U.S. Midwest Domestic Hot-Rolled Coil Steel Index Financial Futures (HRCQ)</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TANKER FREIGHT – No Change</w:t>
            </w: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r>
      <w:tr w:rsidR="00161E66" w:rsidRPr="00654369" w:rsidTr="00CC47A5">
        <w:trPr>
          <w:cantSplit/>
        </w:trPr>
        <w:tc>
          <w:tcPr>
            <w:tcW w:w="1432" w:type="dxa"/>
          </w:tcPr>
          <w:p w:rsidR="00161E66" w:rsidRPr="00654369" w:rsidRDefault="00161E66" w:rsidP="00654369">
            <w:pPr>
              <w:spacing w:line="240" w:lineRule="auto"/>
              <w:contextualSpacing/>
              <w:rPr>
                <w:rFonts w:ascii="Times New Roman" w:hAnsi="Times New Roman" w:cs="Times New Roman"/>
                <w:b/>
                <w:sz w:val="24"/>
                <w:szCs w:val="24"/>
                <w:u w:val="single"/>
              </w:rPr>
            </w:pPr>
          </w:p>
        </w:tc>
        <w:tc>
          <w:tcPr>
            <w:tcW w:w="7933" w:type="dxa"/>
          </w:tcPr>
          <w:p w:rsidR="00161E66" w:rsidRPr="00654369" w:rsidRDefault="00161E66" w:rsidP="00654369">
            <w:pPr>
              <w:spacing w:line="240" w:lineRule="auto"/>
              <w:contextualSpacing/>
              <w:rPr>
                <w:rFonts w:ascii="Times New Roman" w:hAnsi="Times New Roman" w:cs="Times New Roman"/>
                <w:b/>
                <w:sz w:val="24"/>
                <w:szCs w:val="24"/>
                <w:u w:val="single"/>
              </w:rPr>
            </w:pPr>
            <w:r w:rsidRPr="00654369">
              <w:rPr>
                <w:rFonts w:ascii="Times New Roman" w:hAnsi="Times New Roman" w:cs="Times New Roman"/>
                <w:b/>
                <w:sz w:val="24"/>
                <w:szCs w:val="24"/>
                <w:u w:val="single"/>
              </w:rPr>
              <w:t>DRY FREIGHT – No Change</w:t>
            </w:r>
          </w:p>
        </w:tc>
      </w:tr>
    </w:tbl>
    <w:p w:rsidR="00161E66" w:rsidRPr="00654369" w:rsidRDefault="00161E66" w:rsidP="00654369">
      <w:pPr>
        <w:contextualSpacing/>
        <w:jc w:val="center"/>
        <w:rPr>
          <w:rFonts w:ascii="Times New Roman" w:hAnsi="Times New Roman" w:cs="Times New Roman"/>
          <w:sz w:val="24"/>
          <w:szCs w:val="24"/>
          <w:u w:val="single"/>
        </w:rPr>
      </w:pPr>
    </w:p>
    <w:p w:rsidR="00161E66" w:rsidRPr="00654369" w:rsidRDefault="00161E66" w:rsidP="00654369">
      <w:pPr>
        <w:contextualSpacing/>
        <w:jc w:val="center"/>
        <w:rPr>
          <w:rFonts w:ascii="Times New Roman" w:hAnsi="Times New Roman" w:cs="Times New Roman"/>
          <w:sz w:val="24"/>
          <w:szCs w:val="24"/>
          <w:u w:val="single"/>
        </w:rPr>
      </w:pPr>
      <w:r w:rsidRPr="00654369">
        <w:rPr>
          <w:rFonts w:ascii="Times New Roman" w:hAnsi="Times New Roman" w:cs="Times New Roman"/>
          <w:sz w:val="24"/>
          <w:szCs w:val="24"/>
          <w:u w:val="single"/>
        </w:rPr>
        <w:t>* * * * *</w:t>
      </w:r>
    </w:p>
    <w:p w:rsidR="00161E66" w:rsidRPr="00654369" w:rsidRDefault="00161E66" w:rsidP="00654369">
      <w:pPr>
        <w:contextualSpacing/>
        <w:jc w:val="center"/>
        <w:rPr>
          <w:rFonts w:ascii="Times New Roman" w:hAnsi="Times New Roman" w:cs="Times New Roman"/>
          <w:sz w:val="24"/>
          <w:szCs w:val="24"/>
          <w:u w:val="single"/>
        </w:rPr>
      </w:pPr>
    </w:p>
    <w:p w:rsidR="00F87D04" w:rsidRPr="00654369" w:rsidRDefault="00F87D04" w:rsidP="00654369">
      <w:pPr>
        <w:keepNext/>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color w:val="000000"/>
          <w:sz w:val="24"/>
          <w:szCs w:val="24"/>
          <w:u w:val="single"/>
        </w:rPr>
        <w:t xml:space="preserve">Chapter </w:t>
      </w:r>
      <w:r w:rsidRPr="00654369">
        <w:rPr>
          <w:rFonts w:ascii="Times New Roman" w:hAnsi="Times New Roman" w:cs="Times New Roman"/>
          <w:b/>
          <w:noProof/>
          <w:color w:val="000000"/>
          <w:sz w:val="24"/>
          <w:szCs w:val="24"/>
          <w:u w:val="single"/>
        </w:rPr>
        <w:t>1</w:t>
      </w:r>
      <w:r w:rsidR="00983BE8" w:rsidRPr="00654369">
        <w:rPr>
          <w:rFonts w:ascii="Times New Roman" w:hAnsi="Times New Roman" w:cs="Times New Roman"/>
          <w:b/>
          <w:noProof/>
          <w:color w:val="000000"/>
          <w:sz w:val="24"/>
          <w:szCs w:val="24"/>
          <w:u w:val="single"/>
        </w:rPr>
        <w:t>10</w:t>
      </w:r>
      <w:r w:rsidRPr="00654369">
        <w:rPr>
          <w:rFonts w:ascii="Times New Roman" w:hAnsi="Times New Roman" w:cs="Times New Roman"/>
          <w:b/>
          <w:noProof/>
          <w:color w:val="000000"/>
          <w:sz w:val="24"/>
          <w:szCs w:val="24"/>
          <w:u w:val="single"/>
        </w:rPr>
        <w:t>1.</w:t>
      </w:r>
      <w:r w:rsidRPr="00654369">
        <w:rPr>
          <w:rFonts w:ascii="Times New Roman" w:hAnsi="Times New Roman" w:cs="Times New Roman"/>
          <w:b/>
          <w:color w:val="000000"/>
          <w:sz w:val="24"/>
          <w:szCs w:val="24"/>
          <w:u w:val="single"/>
        </w:rPr>
        <w:t xml:space="preserve"> </w:t>
      </w:r>
      <w:r w:rsidR="00983BE8" w:rsidRPr="00654369">
        <w:rPr>
          <w:rFonts w:ascii="Times New Roman" w:hAnsi="Times New Roman" w:cs="Times New Roman"/>
          <w:b/>
          <w:noProof/>
          <w:sz w:val="24"/>
          <w:szCs w:val="24"/>
          <w:u w:val="single"/>
        </w:rPr>
        <w:t>NFX U.S. Midwest Domestic Hot-Rolled Coil Steel Index Financial Futures (HRCQ)</w:t>
      </w:r>
    </w:p>
    <w:p w:rsidR="00654369" w:rsidRPr="00654369" w:rsidRDefault="00654369" w:rsidP="00654369">
      <w:pPr>
        <w:keepNext/>
        <w:spacing w:after="240" w:line="240" w:lineRule="auto"/>
        <w:contextualSpacing/>
        <w:rPr>
          <w:rFonts w:ascii="Times New Roman" w:hAnsi="Times New Roman" w:cs="Times New Roman"/>
          <w:b/>
          <w:noProof/>
          <w:color w:val="000000"/>
          <w:sz w:val="24"/>
          <w:szCs w:val="24"/>
        </w:rPr>
      </w:pPr>
    </w:p>
    <w:p w:rsidR="00F87D04"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1101.01 Unit of Trading</w:t>
      </w:r>
    </w:p>
    <w:p w:rsidR="00654369" w:rsidRPr="00654369" w:rsidRDefault="00654369" w:rsidP="00654369">
      <w:pPr>
        <w:spacing w:after="0" w:line="240" w:lineRule="auto"/>
        <w:contextualSpacing/>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The unit of trading for one contract is 20 Short Tons</w:t>
      </w:r>
    </w:p>
    <w:p w:rsidR="00654369" w:rsidRPr="00654369" w:rsidRDefault="00654369" w:rsidP="00654369">
      <w:pPr>
        <w:spacing w:after="0" w:line="240" w:lineRule="auto"/>
        <w:contextualSpacing/>
        <w:rPr>
          <w:rFonts w:ascii="Times New Roman" w:eastAsia="Times New Roman" w:hAnsi="Times New Roman" w:cs="Times New Roman"/>
          <w:color w:val="000000"/>
          <w:sz w:val="24"/>
          <w:szCs w:val="24"/>
          <w:u w:val="single"/>
        </w:rPr>
      </w:pP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1101.02 Contract Months</w:t>
      </w:r>
    </w:p>
    <w:p w:rsidR="00654369" w:rsidRPr="00654369" w:rsidRDefault="00654369" w:rsidP="00654369">
      <w:pPr>
        <w:spacing w:after="24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The Exchange may list for trading up to 120 consecutive or non-consecutive monthly contracts, beginning with the nearest available contract month.</w:t>
      </w: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1101.03 Prices and Minimum Increments</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Prices are quoted in U.S. dollars and cents per Short Ton. The minimum trading increment is $1.00 per Short Ton which is equal to $20.00 per contract. The minimum trading increment for block trade submissions is one cent ($0.01) per Short Ton which is equal to $0.20 per contract.</w:t>
      </w: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1101.04 Last Trading Day</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w:t>
      </w:r>
      <w:bookmarkStart w:id="0" w:name="_GoBack"/>
      <w:bookmarkEnd w:id="0"/>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1101.05 Final Settlement Date</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 xml:space="preserve">The final settlement date for any contract month shall be the second business day on which the Clearing Corporation is open for settlement following the last trading day for that contract </w:t>
      </w:r>
      <w:r w:rsidRPr="00654369">
        <w:rPr>
          <w:rFonts w:ascii="Times New Roman" w:eastAsia="Times New Roman" w:hAnsi="Times New Roman" w:cs="Times New Roman"/>
          <w:color w:val="000000"/>
          <w:sz w:val="24"/>
          <w:szCs w:val="24"/>
          <w:u w:val="single"/>
        </w:rPr>
        <w:lastRenderedPageBreak/>
        <w:t>month. On the final settlement date the Clearing Corporation shall effect the final variation payment to be made on each contract.</w:t>
      </w: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1101.06 Final and Daily Settlement and Settlement Price</w:t>
      </w:r>
    </w:p>
    <w:p w:rsid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hAnsi="Times New Roman" w:cs="Times New Roman"/>
          <w:noProof/>
          <w:sz w:val="24"/>
          <w:szCs w:val="24"/>
          <w:u w:val="single"/>
        </w:rPr>
        <w:t>(a)</w:t>
      </w:r>
      <w:r w:rsidRPr="00654369">
        <w:rPr>
          <w:rFonts w:ascii="Times New Roman" w:hAnsi="Times New Roman" w:cs="Times New Roman"/>
          <w:b/>
          <w:noProof/>
          <w:sz w:val="24"/>
          <w:szCs w:val="24"/>
          <w:u w:val="single"/>
        </w:rPr>
        <w:t xml:space="preserve"> </w:t>
      </w:r>
      <w:r w:rsidRPr="00654369">
        <w:rPr>
          <w:rFonts w:ascii="Times New Roman" w:eastAsia="Times New Roman" w:hAnsi="Times New Roman" w:cs="Times New Roman"/>
          <w:color w:val="000000"/>
          <w:sz w:val="24"/>
          <w:szCs w:val="24"/>
          <w:u w:val="single"/>
        </w:rPr>
        <w:t>Final settlement for contracts held to their maturity date is by cash settlement in U.S. dollars.</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hAnsi="Times New Roman" w:cs="Times New Roman"/>
          <w:noProof/>
          <w:sz w:val="24"/>
          <w:szCs w:val="24"/>
          <w:u w:val="single"/>
        </w:rPr>
        <w:t xml:space="preserve">(b) </w:t>
      </w:r>
      <w:r w:rsidRPr="00654369">
        <w:rPr>
          <w:rFonts w:ascii="Times New Roman" w:eastAsia="Times New Roman" w:hAnsi="Times New Roman" w:cs="Times New Roman"/>
          <w:color w:val="000000"/>
          <w:sz w:val="24"/>
          <w:szCs w:val="24"/>
          <w:u w:val="single"/>
        </w:rPr>
        <w:t>Section III, Pursuant to Chapter V, Section III, the daily settlement prices will be determined by NFX using price data from a number of sources including, spot, forward and derivative markets for both physical and financial products.</w:t>
      </w:r>
    </w:p>
    <w:p w:rsidR="00654369" w:rsidRDefault="00654369" w:rsidP="00654369">
      <w:pPr>
        <w:spacing w:after="0" w:line="240" w:lineRule="auto"/>
        <w:rPr>
          <w:rFonts w:ascii="Times New Roman" w:hAnsi="Times New Roman" w:cs="Times New Roman"/>
          <w:noProof/>
          <w:sz w:val="24"/>
          <w:szCs w:val="24"/>
          <w:u w:val="single"/>
        </w:rPr>
      </w:pP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hAnsi="Times New Roman" w:cs="Times New Roman"/>
          <w:noProof/>
          <w:sz w:val="24"/>
          <w:szCs w:val="24"/>
          <w:u w:val="single"/>
        </w:rPr>
        <w:t xml:space="preserve">(c) </w:t>
      </w:r>
      <w:r w:rsidRPr="00654369">
        <w:rPr>
          <w:rFonts w:ascii="Times New Roman" w:eastAsia="Times New Roman" w:hAnsi="Times New Roman" w:cs="Times New Roman"/>
          <w:color w:val="000000"/>
          <w:sz w:val="24"/>
          <w:szCs w:val="24"/>
          <w:u w:val="single"/>
        </w:rPr>
        <w:t>Pursuant to Chapter V, Section III, the final settlement price shall be equal to the arithmetic average of the daily price assessment published for the given month by AMM for the U.S. Midwest Hot-Rolled Coil Index.</w:t>
      </w:r>
    </w:p>
    <w:p w:rsidR="00654369" w:rsidRDefault="00654369" w:rsidP="00654369">
      <w:pPr>
        <w:spacing w:after="0" w:line="240" w:lineRule="auto"/>
        <w:rPr>
          <w:rFonts w:ascii="Times New Roman" w:hAnsi="Times New Roman" w:cs="Times New Roman"/>
          <w:noProof/>
          <w:sz w:val="24"/>
          <w:szCs w:val="24"/>
          <w:u w:val="single"/>
        </w:rPr>
      </w:pP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hAnsi="Times New Roman" w:cs="Times New Roman"/>
          <w:noProof/>
          <w:sz w:val="24"/>
          <w:szCs w:val="24"/>
          <w:u w:val="single"/>
        </w:rPr>
        <w:t xml:space="preserve">(d) </w:t>
      </w:r>
      <w:r w:rsidRPr="0065436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54369" w:rsidRPr="00654369" w:rsidRDefault="00654369" w:rsidP="00654369">
      <w:pPr>
        <w:spacing w:after="24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 xml:space="preserve"> </w:t>
      </w:r>
    </w:p>
    <w:p w:rsidR="00654369" w:rsidRPr="00654369" w:rsidRDefault="00654369" w:rsidP="00654369">
      <w:pPr>
        <w:spacing w:after="240" w:line="240" w:lineRule="auto"/>
        <w:contextualSpacing/>
        <w:rPr>
          <w:rFonts w:ascii="Times New Roman" w:eastAsia="Times New Roman" w:hAnsi="Times New Roman" w:cs="Times New Roman"/>
          <w:color w:val="000000"/>
          <w:sz w:val="24"/>
          <w:szCs w:val="24"/>
          <w:u w:val="single"/>
        </w:rPr>
      </w:pPr>
      <w:r w:rsidRPr="00654369">
        <w:rPr>
          <w:rFonts w:ascii="Times New Roman" w:hAnsi="Times New Roman" w:cs="Times New Roman"/>
          <w:b/>
          <w:noProof/>
          <w:sz w:val="24"/>
          <w:szCs w:val="24"/>
          <w:u w:val="single"/>
        </w:rPr>
        <w:t>1101.07 Trading Algorithm</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execution algorithm.</w:t>
      </w:r>
    </w:p>
    <w:p w:rsidR="00654369" w:rsidRPr="00654369" w:rsidRDefault="00654369" w:rsidP="00654369">
      <w:pPr>
        <w:keepNext/>
        <w:spacing w:after="0" w:line="240" w:lineRule="auto"/>
        <w:contextualSpacing/>
        <w:rPr>
          <w:rFonts w:ascii="Times New Roman" w:hAnsi="Times New Roman" w:cs="Times New Roman"/>
          <w:b/>
          <w:noProof/>
          <w:sz w:val="24"/>
          <w:szCs w:val="24"/>
          <w:u w:val="single"/>
        </w:rPr>
      </w:pPr>
    </w:p>
    <w:p w:rsidR="00F87D04" w:rsidRPr="00654369" w:rsidRDefault="00F87D04" w:rsidP="00654369">
      <w:pPr>
        <w:keepNext/>
        <w:spacing w:after="0" w:line="240" w:lineRule="auto"/>
        <w:contextualSpacing/>
        <w:rPr>
          <w:rFonts w:ascii="Times New Roman" w:eastAsia="Times New Roman" w:hAnsi="Times New Roman" w:cs="Times New Roman"/>
          <w:b/>
          <w:bCs/>
          <w:color w:val="000000"/>
          <w:sz w:val="24"/>
          <w:szCs w:val="24"/>
          <w:u w:val="single"/>
        </w:rPr>
      </w:pPr>
      <w:r w:rsidRPr="00654369">
        <w:rPr>
          <w:rFonts w:ascii="Times New Roman" w:hAnsi="Times New Roman" w:cs="Times New Roman"/>
          <w:b/>
          <w:noProof/>
          <w:sz w:val="24"/>
          <w:szCs w:val="24"/>
          <w:u w:val="single"/>
        </w:rPr>
        <w:t>11</w:t>
      </w:r>
      <w:r w:rsidR="00983BE8" w:rsidRPr="00654369">
        <w:rPr>
          <w:rFonts w:ascii="Times New Roman" w:hAnsi="Times New Roman" w:cs="Times New Roman"/>
          <w:b/>
          <w:noProof/>
          <w:sz w:val="24"/>
          <w:szCs w:val="24"/>
          <w:u w:val="single"/>
        </w:rPr>
        <w:t>01</w:t>
      </w:r>
      <w:r w:rsidRPr="00654369">
        <w:rPr>
          <w:rFonts w:ascii="Times New Roman" w:eastAsia="Times New Roman" w:hAnsi="Times New Roman" w:cs="Times New Roman"/>
          <w:b/>
          <w:bCs/>
          <w:color w:val="000000"/>
          <w:sz w:val="24"/>
          <w:szCs w:val="24"/>
          <w:u w:val="single"/>
        </w:rPr>
        <w:t>.08 Block Trade Minimum Quantity Threshold and Reporting Window</w:t>
      </w:r>
    </w:p>
    <w:p w:rsidR="00F87D04" w:rsidRPr="00654369" w:rsidRDefault="00F87D04" w:rsidP="00654369">
      <w:pPr>
        <w:spacing w:after="240" w:line="240" w:lineRule="auto"/>
        <w:contextualSpacing/>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983BE8" w:rsidRPr="00654369">
        <w:rPr>
          <w:rFonts w:ascii="Times New Roman" w:eastAsia="Times New Roman" w:hAnsi="Times New Roman" w:cs="Times New Roman"/>
          <w:color w:val="000000"/>
          <w:sz w:val="24"/>
          <w:szCs w:val="24"/>
          <w:u w:val="single"/>
        </w:rPr>
        <w:t>25</w:t>
      </w:r>
      <w:r w:rsidRPr="00654369">
        <w:rPr>
          <w:rFonts w:ascii="Times New Roman" w:eastAsia="Times New Roman" w:hAnsi="Times New Roman" w:cs="Times New Roman"/>
          <w:color w:val="000000"/>
          <w:sz w:val="24"/>
          <w:szCs w:val="24"/>
          <w:u w:val="single"/>
        </w:rPr>
        <w:t xml:space="preserve"> Contracts and the Reporting Window shall be 15 Minutes.</w:t>
      </w: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D4EF3"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1101.09 Order Price Limit Protection</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Pursuant to Chapter IV, Section 8, the Order Price Limits shall be $50.00 above and $50.00 below the Reference Price as defined in Chapter IV, Section 8.</w:t>
      </w: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r w:rsidRPr="00654369">
        <w:rPr>
          <w:rFonts w:ascii="Times New Roman" w:hAnsi="Times New Roman" w:cs="Times New Roman"/>
          <w:b/>
          <w:noProof/>
          <w:sz w:val="24"/>
          <w:szCs w:val="24"/>
          <w:u w:val="single"/>
        </w:rPr>
        <w:t>1101.10 Non-Reviewable Range</w:t>
      </w:r>
    </w:p>
    <w:p w:rsidR="00654369" w:rsidRPr="00654369" w:rsidRDefault="00654369" w:rsidP="00654369">
      <w:pPr>
        <w:spacing w:after="0" w:line="240" w:lineRule="auto"/>
        <w:rPr>
          <w:rFonts w:ascii="Times New Roman" w:eastAsia="Times New Roman" w:hAnsi="Times New Roman" w:cs="Times New Roman"/>
          <w:color w:val="000000"/>
          <w:sz w:val="24"/>
          <w:szCs w:val="24"/>
          <w:u w:val="single"/>
        </w:rPr>
      </w:pPr>
      <w:r w:rsidRPr="00654369">
        <w:rPr>
          <w:rFonts w:ascii="Times New Roman" w:eastAsia="Times New Roman" w:hAnsi="Times New Roman" w:cs="Times New Roman"/>
          <w:color w:val="000000"/>
          <w:sz w:val="24"/>
          <w:szCs w:val="24"/>
          <w:u w:val="single"/>
        </w:rPr>
        <w:t>For purposes of Chapter V, Section 5, the non-reviewable range shall be from $50.00 above to $50.00 below the true market price for the Contract as set forth in the Exchange's Error Trade Policy.</w:t>
      </w:r>
    </w:p>
    <w:p w:rsidR="00654369" w:rsidRPr="00654369" w:rsidRDefault="00654369" w:rsidP="00654369">
      <w:pPr>
        <w:spacing w:after="240" w:line="240" w:lineRule="auto"/>
        <w:contextualSpacing/>
        <w:rPr>
          <w:rFonts w:ascii="Times New Roman" w:hAnsi="Times New Roman" w:cs="Times New Roman"/>
          <w:b/>
          <w:noProof/>
          <w:sz w:val="24"/>
          <w:szCs w:val="24"/>
          <w:u w:val="single"/>
        </w:rPr>
      </w:pPr>
    </w:p>
    <w:p w:rsidR="00654369" w:rsidRPr="00654369" w:rsidRDefault="00654369" w:rsidP="00654369">
      <w:pPr>
        <w:spacing w:after="0" w:line="240" w:lineRule="auto"/>
        <w:rPr>
          <w:rFonts w:ascii="Times New Roman" w:eastAsia="Times New Roman" w:hAnsi="Times New Roman" w:cs="Times New Roman"/>
          <w:b/>
          <w:bCs/>
          <w:color w:val="000000"/>
          <w:sz w:val="24"/>
          <w:szCs w:val="24"/>
          <w:u w:val="single"/>
        </w:rPr>
      </w:pPr>
      <w:r w:rsidRPr="00654369">
        <w:rPr>
          <w:rFonts w:ascii="Times New Roman" w:hAnsi="Times New Roman" w:cs="Times New Roman"/>
          <w:b/>
          <w:noProof/>
          <w:sz w:val="24"/>
          <w:szCs w:val="24"/>
          <w:u w:val="single"/>
        </w:rPr>
        <w:t>1101.</w:t>
      </w:r>
      <w:r w:rsidRPr="00654369">
        <w:rPr>
          <w:rFonts w:ascii="Times New Roman" w:eastAsia="Times New Roman" w:hAnsi="Times New Roman" w:cs="Times New Roman"/>
          <w:b/>
          <w:bCs/>
          <w:color w:val="000000"/>
          <w:sz w:val="24"/>
          <w:szCs w:val="24"/>
          <w:u w:val="single"/>
        </w:rPr>
        <w:t>11 Disclaimer</w:t>
      </w:r>
    </w:p>
    <w:p w:rsidR="00654369" w:rsidRPr="00654369" w:rsidRDefault="00654369" w:rsidP="00654369">
      <w:pPr>
        <w:spacing w:after="0" w:line="240" w:lineRule="auto"/>
        <w:rPr>
          <w:rFonts w:ascii="Times New Roman" w:eastAsia="Times New Roman" w:hAnsi="Times New Roman" w:cs="Times New Roman"/>
          <w:color w:val="000000"/>
          <w:sz w:val="24"/>
          <w:szCs w:val="24"/>
        </w:rPr>
      </w:pPr>
      <w:r w:rsidRPr="00654369">
        <w:rPr>
          <w:rFonts w:ascii="Times New Roman" w:eastAsia="Times New Roman" w:hAnsi="Times New Roman" w:cs="Times New Roman"/>
          <w:color w:val="000000"/>
          <w:sz w:val="24"/>
          <w:szCs w:val="24"/>
          <w:u w:val="single"/>
        </w:rPr>
        <w:t xml:space="preserve">NEITHER NASDAQ FUTURES, INC. ("NFX"), ITS AFFILIATES NOR EUROMONEY GLOBAL LIMITED ("EUROMONEY") OR ITS AFFILIATES GUARANTEES THE ACCURACY NOR COMPLETENESS OF THE PRICE ASSESSMENT OR ANY OF THE DATA INCLUDED THEREIN. NFX, ITS AFFILIATES OR EUROMONEY MAKE NO WARRANTIES, EXPRESS OR IMPLIED, AS TO THE RESULTS TO BE OBTAINED BY ANY PERSON OR ENTITY FROM USE OF THE PRICE ASSESSMENT, TRADING AND/OR CLEARING BASED ON THE PRICE ASSESSMENT, OR ANY DATA INCLUDED </w:t>
      </w:r>
      <w:r w:rsidRPr="00654369">
        <w:rPr>
          <w:rFonts w:ascii="Times New Roman" w:eastAsia="Times New Roman" w:hAnsi="Times New Roman" w:cs="Times New Roman"/>
          <w:color w:val="000000"/>
          <w:sz w:val="24"/>
          <w:szCs w:val="24"/>
          <w:u w:val="single"/>
        </w:rPr>
        <w:lastRenderedPageBreak/>
        <w:t>THEREIN IN CONNECTION WITH THE TRADING AND/OR CLEARING OF THE CONTRACT, OR, FOR ANY OTHER USE. NFX, ITS AFFILIATES AND EUROMONEY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EUROMONEY HAVE ANY LIABILITY FOR ANY LOST PROFITS OR INDIRECT, PUNITIVE, SPECIAL OR CONSEQUENTIAL DAMAGES (INCLUDING LOST PROFITS), EVEN IF NOTIFIED OF THE POSSIBILITY OF SUCH DAMAGES.</w:t>
      </w:r>
    </w:p>
    <w:p w:rsidR="00654369" w:rsidRPr="00654369" w:rsidRDefault="00654369" w:rsidP="00654369">
      <w:pPr>
        <w:spacing w:after="0" w:line="240" w:lineRule="auto"/>
        <w:rPr>
          <w:rFonts w:ascii="Times New Roman" w:eastAsia="Times New Roman" w:hAnsi="Times New Roman" w:cs="Times New Roman"/>
          <w:b/>
          <w:bCs/>
          <w:color w:val="000000"/>
          <w:sz w:val="24"/>
          <w:szCs w:val="24"/>
        </w:rPr>
      </w:pPr>
    </w:p>
    <w:p w:rsidR="00654369" w:rsidRPr="00654369" w:rsidRDefault="00654369" w:rsidP="00654369">
      <w:pPr>
        <w:spacing w:after="240" w:line="240" w:lineRule="auto"/>
        <w:contextualSpacing/>
        <w:rPr>
          <w:rFonts w:ascii="Times New Roman" w:hAnsi="Times New Roman" w:cs="Times New Roman"/>
          <w:b/>
          <w:noProof/>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983BE8" w:rsidRPr="00654369" w:rsidRDefault="00983BE8" w:rsidP="00654369">
      <w:pPr>
        <w:spacing w:after="240" w:line="240" w:lineRule="auto"/>
        <w:contextualSpacing/>
        <w:rPr>
          <w:rFonts w:ascii="Times New Roman" w:eastAsia="Times New Roman" w:hAnsi="Times New Roman" w:cs="Times New Roman"/>
          <w:color w:val="000000"/>
          <w:sz w:val="24"/>
          <w:szCs w:val="24"/>
        </w:rPr>
      </w:pPr>
    </w:p>
    <w:p w:rsidR="00A729E1" w:rsidRPr="00654369" w:rsidRDefault="00A729E1" w:rsidP="00654369">
      <w:pPr>
        <w:spacing w:after="240" w:line="240" w:lineRule="auto"/>
        <w:contextualSpacing/>
        <w:jc w:val="center"/>
        <w:rPr>
          <w:rFonts w:ascii="Times New Roman" w:eastAsia="Times New Roman" w:hAnsi="Times New Roman" w:cs="Times New Roman"/>
          <w:b/>
          <w:color w:val="000000"/>
          <w:sz w:val="24"/>
          <w:szCs w:val="24"/>
        </w:rPr>
      </w:pPr>
      <w:r w:rsidRPr="00654369">
        <w:rPr>
          <w:rFonts w:ascii="Times New Roman" w:eastAsia="Times New Roman" w:hAnsi="Times New Roman" w:cs="Times New Roman"/>
          <w:b/>
          <w:color w:val="000000"/>
          <w:sz w:val="24"/>
          <w:szCs w:val="24"/>
        </w:rPr>
        <w:t>FEE SCHEDULE</w:t>
      </w:r>
    </w:p>
    <w:tbl>
      <w:tblPr>
        <w:tblStyle w:val="TableGrid"/>
        <w:tblW w:w="10474" w:type="dxa"/>
        <w:tblLook w:val="04A0" w:firstRow="1" w:lastRow="0" w:firstColumn="1" w:lastColumn="0" w:noHBand="0" w:noVBand="1"/>
      </w:tblPr>
      <w:tblGrid>
        <w:gridCol w:w="1489"/>
        <w:gridCol w:w="2248"/>
        <w:gridCol w:w="1476"/>
        <w:gridCol w:w="1670"/>
        <w:gridCol w:w="1643"/>
        <w:gridCol w:w="1948"/>
      </w:tblGrid>
      <w:tr w:rsidR="00D40955" w:rsidRPr="00654369" w:rsidTr="00D40955">
        <w:tc>
          <w:tcPr>
            <w:tcW w:w="1558"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Chapter</w:t>
            </w:r>
          </w:p>
        </w:tc>
        <w:tc>
          <w:tcPr>
            <w:tcW w:w="2397"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Ferrous</w:t>
            </w:r>
          </w:p>
        </w:tc>
        <w:tc>
          <w:tcPr>
            <w:tcW w:w="1530"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Standard Screen Fee</w:t>
            </w:r>
          </w:p>
        </w:tc>
        <w:tc>
          <w:tcPr>
            <w:tcW w:w="1440"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STANDARD BLOCK/EFRP FEE1</w:t>
            </w:r>
          </w:p>
        </w:tc>
        <w:tc>
          <w:tcPr>
            <w:tcW w:w="1564"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NEW CUSTOMER* SCREEN FEE</w:t>
            </w:r>
          </w:p>
        </w:tc>
        <w:tc>
          <w:tcPr>
            <w:tcW w:w="1985"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NEW CUSTOMER* BLOCK/EFRP FEE1</w:t>
            </w:r>
          </w:p>
        </w:tc>
      </w:tr>
      <w:tr w:rsidR="00D40955" w:rsidRPr="00654369" w:rsidTr="00D40955">
        <w:tc>
          <w:tcPr>
            <w:tcW w:w="1558"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1101</w:t>
            </w:r>
          </w:p>
        </w:tc>
        <w:tc>
          <w:tcPr>
            <w:tcW w:w="2397"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NFX U.S. Midwest Domestic Hot-Rolled Coil Steel Index Financial Futures (HRCQ)</w:t>
            </w:r>
          </w:p>
        </w:tc>
        <w:tc>
          <w:tcPr>
            <w:tcW w:w="1530"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$2.50</w:t>
            </w:r>
          </w:p>
        </w:tc>
        <w:tc>
          <w:tcPr>
            <w:tcW w:w="1440"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$2.50</w:t>
            </w:r>
          </w:p>
        </w:tc>
        <w:tc>
          <w:tcPr>
            <w:tcW w:w="1564"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$2.00</w:t>
            </w:r>
          </w:p>
        </w:tc>
        <w:tc>
          <w:tcPr>
            <w:tcW w:w="1985" w:type="dxa"/>
          </w:tcPr>
          <w:p w:rsidR="00D40955" w:rsidRPr="00654369" w:rsidRDefault="00D40955" w:rsidP="00654369">
            <w:pPr>
              <w:keepNext/>
              <w:spacing w:after="0" w:line="240" w:lineRule="auto"/>
              <w:contextualSpacing/>
              <w:rPr>
                <w:rFonts w:ascii="Times New Roman" w:hAnsi="Times New Roman" w:cs="Times New Roman"/>
                <w:noProof/>
                <w:sz w:val="24"/>
                <w:szCs w:val="24"/>
                <w:u w:val="single"/>
              </w:rPr>
            </w:pPr>
            <w:r w:rsidRPr="00654369">
              <w:rPr>
                <w:rFonts w:ascii="Times New Roman" w:hAnsi="Times New Roman" w:cs="Times New Roman"/>
                <w:noProof/>
                <w:sz w:val="24"/>
                <w:szCs w:val="24"/>
                <w:u w:val="single"/>
              </w:rPr>
              <w:t>$2.00</w:t>
            </w:r>
          </w:p>
        </w:tc>
      </w:tr>
    </w:tbl>
    <w:p w:rsidR="00F87D04" w:rsidRPr="00654369" w:rsidRDefault="00F87D04" w:rsidP="00654369">
      <w:pPr>
        <w:keepNext/>
        <w:spacing w:after="0" w:line="240" w:lineRule="auto"/>
        <w:contextualSpacing/>
        <w:rPr>
          <w:rFonts w:ascii="Times New Roman" w:hAnsi="Times New Roman" w:cs="Times New Roman"/>
          <w:noProof/>
          <w:sz w:val="24"/>
          <w:szCs w:val="24"/>
          <w:u w:val="single"/>
        </w:rPr>
      </w:pPr>
    </w:p>
    <w:sectPr w:rsidR="00F87D04" w:rsidRPr="00654369"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2E" w:rsidRDefault="00FC5C2E" w:rsidP="00A91E78">
      <w:pPr>
        <w:spacing w:after="0" w:line="240" w:lineRule="auto"/>
      </w:pPr>
      <w:r>
        <w:separator/>
      </w:r>
    </w:p>
  </w:endnote>
  <w:endnote w:type="continuationSeparator" w:id="0">
    <w:p w:rsidR="00FC5C2E" w:rsidRDefault="00FC5C2E"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2E" w:rsidRDefault="00FC5C2E" w:rsidP="00A91E78">
      <w:pPr>
        <w:spacing w:after="0" w:line="240" w:lineRule="auto"/>
      </w:pPr>
      <w:r>
        <w:separator/>
      </w:r>
    </w:p>
  </w:footnote>
  <w:footnote w:type="continuationSeparator" w:id="0">
    <w:p w:rsidR="00FC5C2E" w:rsidRDefault="00FC5C2E"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35" w:rsidRPr="00161E66" w:rsidRDefault="00915635">
    <w:pPr>
      <w:pStyle w:val="Header"/>
      <w:rPr>
        <w:rFonts w:ascii="Times New Roman" w:hAnsi="Times New Roman" w:cs="Times New Roman"/>
        <w:sz w:val="24"/>
        <w:szCs w:val="24"/>
      </w:rPr>
    </w:pPr>
    <w:r w:rsidRPr="00161E66">
      <w:rPr>
        <w:rFonts w:ascii="Times New Roman" w:hAnsi="Times New Roman" w:cs="Times New Roman"/>
        <w:sz w:val="24"/>
        <w:szCs w:val="24"/>
      </w:rPr>
      <w:t>SR-NFX-2018-</w:t>
    </w:r>
    <w:r w:rsidR="00017DF1">
      <w:rPr>
        <w:rFonts w:ascii="Times New Roman" w:hAnsi="Times New Roman" w:cs="Times New Roman"/>
        <w:sz w:val="24"/>
        <w:szCs w:val="24"/>
      </w:rPr>
      <w:t>67</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17DF1"/>
    <w:rsid w:val="0005409C"/>
    <w:rsid w:val="00087CF5"/>
    <w:rsid w:val="000E2C31"/>
    <w:rsid w:val="000E3E8E"/>
    <w:rsid w:val="00111EBE"/>
    <w:rsid w:val="00146EDA"/>
    <w:rsid w:val="00161E66"/>
    <w:rsid w:val="001700A2"/>
    <w:rsid w:val="00184B0B"/>
    <w:rsid w:val="00190B2E"/>
    <w:rsid w:val="002121CA"/>
    <w:rsid w:val="002277AA"/>
    <w:rsid w:val="00256FA0"/>
    <w:rsid w:val="00275C20"/>
    <w:rsid w:val="00300169"/>
    <w:rsid w:val="00334709"/>
    <w:rsid w:val="00344335"/>
    <w:rsid w:val="00347744"/>
    <w:rsid w:val="00374A98"/>
    <w:rsid w:val="00393434"/>
    <w:rsid w:val="003B4CD5"/>
    <w:rsid w:val="00420F1E"/>
    <w:rsid w:val="004221B4"/>
    <w:rsid w:val="00464474"/>
    <w:rsid w:val="00471E38"/>
    <w:rsid w:val="00477BC5"/>
    <w:rsid w:val="004B1AC0"/>
    <w:rsid w:val="004C05A0"/>
    <w:rsid w:val="004E4F20"/>
    <w:rsid w:val="004F5933"/>
    <w:rsid w:val="00522767"/>
    <w:rsid w:val="00532A24"/>
    <w:rsid w:val="00543DB2"/>
    <w:rsid w:val="005769CD"/>
    <w:rsid w:val="005A3482"/>
    <w:rsid w:val="005F7F85"/>
    <w:rsid w:val="006207D0"/>
    <w:rsid w:val="00630573"/>
    <w:rsid w:val="00642666"/>
    <w:rsid w:val="00654369"/>
    <w:rsid w:val="00661D18"/>
    <w:rsid w:val="0068261F"/>
    <w:rsid w:val="006C276F"/>
    <w:rsid w:val="006C5BBF"/>
    <w:rsid w:val="006D1C53"/>
    <w:rsid w:val="006D4EF3"/>
    <w:rsid w:val="006E31A1"/>
    <w:rsid w:val="006F54F8"/>
    <w:rsid w:val="006F7305"/>
    <w:rsid w:val="00722B6E"/>
    <w:rsid w:val="007260AC"/>
    <w:rsid w:val="00780C90"/>
    <w:rsid w:val="00780DC3"/>
    <w:rsid w:val="007D5137"/>
    <w:rsid w:val="00823F66"/>
    <w:rsid w:val="00844674"/>
    <w:rsid w:val="00894B7C"/>
    <w:rsid w:val="008A0731"/>
    <w:rsid w:val="008A0C47"/>
    <w:rsid w:val="008A65D1"/>
    <w:rsid w:val="008B01A0"/>
    <w:rsid w:val="008B0CC1"/>
    <w:rsid w:val="008C16EA"/>
    <w:rsid w:val="009049A7"/>
    <w:rsid w:val="00907399"/>
    <w:rsid w:val="00915635"/>
    <w:rsid w:val="00954900"/>
    <w:rsid w:val="0095737A"/>
    <w:rsid w:val="00983BE8"/>
    <w:rsid w:val="009B76D6"/>
    <w:rsid w:val="009C73E9"/>
    <w:rsid w:val="00A2428B"/>
    <w:rsid w:val="00A63A4B"/>
    <w:rsid w:val="00A729E1"/>
    <w:rsid w:val="00A91E78"/>
    <w:rsid w:val="00A93300"/>
    <w:rsid w:val="00AA6C2D"/>
    <w:rsid w:val="00AB4BF5"/>
    <w:rsid w:val="00AC2164"/>
    <w:rsid w:val="00B15244"/>
    <w:rsid w:val="00B17249"/>
    <w:rsid w:val="00B472C6"/>
    <w:rsid w:val="00B54F39"/>
    <w:rsid w:val="00B760A7"/>
    <w:rsid w:val="00B83F11"/>
    <w:rsid w:val="00BB5E45"/>
    <w:rsid w:val="00BC1DDD"/>
    <w:rsid w:val="00BD46A8"/>
    <w:rsid w:val="00C0629E"/>
    <w:rsid w:val="00C2791F"/>
    <w:rsid w:val="00C37AF0"/>
    <w:rsid w:val="00C440FB"/>
    <w:rsid w:val="00C53E55"/>
    <w:rsid w:val="00C60577"/>
    <w:rsid w:val="00C609E4"/>
    <w:rsid w:val="00C92E2B"/>
    <w:rsid w:val="00CC47A5"/>
    <w:rsid w:val="00D40955"/>
    <w:rsid w:val="00D508E1"/>
    <w:rsid w:val="00D609F3"/>
    <w:rsid w:val="00D74000"/>
    <w:rsid w:val="00D82665"/>
    <w:rsid w:val="00DA2B33"/>
    <w:rsid w:val="00DE5F82"/>
    <w:rsid w:val="00DF4EDD"/>
    <w:rsid w:val="00E2642D"/>
    <w:rsid w:val="00E52B9C"/>
    <w:rsid w:val="00EA3E64"/>
    <w:rsid w:val="00EA5CB2"/>
    <w:rsid w:val="00EE3365"/>
    <w:rsid w:val="00EE64D7"/>
    <w:rsid w:val="00EE738E"/>
    <w:rsid w:val="00EF3C21"/>
    <w:rsid w:val="00F0080E"/>
    <w:rsid w:val="00F61ECE"/>
    <w:rsid w:val="00F81ECA"/>
    <w:rsid w:val="00F87D04"/>
    <w:rsid w:val="00F91C68"/>
    <w:rsid w:val="00FA544E"/>
    <w:rsid w:val="00FB6415"/>
    <w:rsid w:val="00FC5C2E"/>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 w:type="table" w:styleId="TableGrid">
    <w:name w:val="Table Grid"/>
    <w:basedOn w:val="TableNormal"/>
    <w:uiPriority w:val="39"/>
    <w:rsid w:val="00A7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32675749">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17790512">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32882056">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48689058">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4069642">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38267438">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995957764">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18433518">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61054640">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7874985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06996965">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68332914">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482888693">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2261285">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01413706">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53493003">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05281120">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58966034">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88f0a59e-425e-4640-bcea-f6855d04b425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2018-12-07T21:41:49+00:00</Document_x0020_Date>
    <Document_x0020_No xmlns="4b47aac5-4c46-444f-8595-ce09b406fc61">45387</Document_x0020_No>
  </documentManagement>
</p:properties>
</file>

<file path=customXml/itemProps1.xml><?xml version="1.0" encoding="utf-8"?>
<ds:datastoreItem xmlns:ds="http://schemas.openxmlformats.org/officeDocument/2006/customXml" ds:itemID="{77308F1A-2CE4-4B26-BC90-90CEAFD584A0}"/>
</file>

<file path=customXml/itemProps2.xml><?xml version="1.0" encoding="utf-8"?>
<ds:datastoreItem xmlns:ds="http://schemas.openxmlformats.org/officeDocument/2006/customXml" ds:itemID="{C77FD15D-1420-4E31-80DC-93A2A69B5881}"/>
</file>

<file path=customXml/itemProps3.xml><?xml version="1.0" encoding="utf-8"?>
<ds:datastoreItem xmlns:ds="http://schemas.openxmlformats.org/officeDocument/2006/customXml" ds:itemID="{EAA09F3C-E5DB-4984-8465-A13B8A83D5D4}"/>
</file>

<file path=customXml/itemProps4.xml><?xml version="1.0" encoding="utf-8"?>
<ds:datastoreItem xmlns:ds="http://schemas.openxmlformats.org/officeDocument/2006/customXml" ds:itemID="{13FAA003-AD94-40C3-A47E-1A2719FA8A64}"/>
</file>

<file path=customXml/itemProps5.xml><?xml version="1.0" encoding="utf-8"?>
<ds:datastoreItem xmlns:ds="http://schemas.openxmlformats.org/officeDocument/2006/customXml" ds:itemID="{3D48B847-11CD-444B-915E-7BCBE07BF4CF}"/>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3</cp:revision>
  <dcterms:created xsi:type="dcterms:W3CDTF">2018-12-03T20:15:00Z</dcterms:created>
  <dcterms:modified xsi:type="dcterms:W3CDTF">2018-12-07T18:28:00Z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6613500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